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0" Type="http://schemas.openxmlformats.org/officeDocument/2006/relationships/officeDocument" Target="word/document.xml" /><Relationship Id="rId2" Type="http://schemas.openxmlformats.org/officeDocument/2006/relationships/extended-properties" Target="docProps/app.xml" /><Relationship Id="rId1" Type="http://schemas.openxmlformats.org/package/2006/relationships/metadata/core-properties" Target="docProps/core.xml" /></Relationships>
</file>

<file path=word/document.xml><?xml version="1.0" encoding="utf-8"?>
<w:document xmlns:pic="http://schemas.openxmlformats.org/drawingml/2006/picture" xmlns:wps="http://schemas.microsoft.com/office/word/2010/wordprocessingShape" xmlns:wp="http://schemas.openxmlformats.org/drawingml/2006/wordprocessingDrawing" xmlns:a="http://schemas.openxmlformats.org/drawingml/2006/main" xmlns:w="http://schemas.openxmlformats.org/wordprocessingml/2006/main" xmlns:r="http://schemas.openxmlformats.org/officeDocument/2006/relationships" xmlns:mc="http://schemas.openxmlformats.org/markup-compatibility/2006" mc:Ignorable="wps">
  <w:body>
    <w:p>
      <w:pPr>
        <w:pStyle w:val="psh8pn"/>
        <w:pBdr>
          <w:bottom/>
        </w:pBdr>
        <w:ind w:left="336"/>
        <w:rPr/>
      </w:pPr>
      <w:r>
        <w:rPr/>
        <w:t>合并报表产品线_产品功能场景库索引V1.</w:t>
      </w:r>
      <w:r>
        <w:rPr/>
        <w:t>1</w:t>
      </w:r>
    </w:p>
    <w:p>
      <w:pPr>
        <w:pStyle w:val="gzvqf5"/>
        <w:numPr>
          <w:ilvl w:val="0"/>
          <w:numId w:val="1"/>
        </w:numPr>
        <w:rPr/>
      </w:pPr>
      <w:r>
        <w:rPr/>
        <w:t>文档说明</w:t>
      </w:r>
    </w:p>
    <w:p>
      <w:pPr>
        <w:ind w:left="0" w:hanging="0" w:hangingChars="200"/>
        <w:rPr>
          <w:rFonts w:ascii="" w:hAnsi="" w:eastAsia="" w:cs=""/>
          <w:sz w:val="22"/>
        </w:rPr>
      </w:pPr>
      <w:r>
        <w:rPr>
          <w:b/>
          <w:sz w:val="22"/>
        </w:rPr>
        <w:t>目的：</w:t>
      </w:r>
      <w:r>
        <w:rPr>
          <w:sz w:val="22"/>
        </w:rPr>
        <w:t>提供合并报表产品的场景库目录索引，梳理出项目上常见的应用场景及产品解决方案，并在场景库中提供具体示例数据，方便业务顾问和实施顾问通过此索引文档和场景库快速找到产品解决方案。</w:t>
      </w:r>
    </w:p>
    <w:p>
      <w:pPr>
        <w:ind w:left="0" w:hanging="0" w:hangingChars="200"/>
        <w:rPr>
          <w:rFonts w:ascii="" w:hAnsi="" w:eastAsia="" w:cs=""/>
          <w:sz w:val="22"/>
        </w:rPr>
      </w:pPr>
      <w:r>
        <w:rPr>
          <w:b/>
          <w:sz w:val="22"/>
        </w:rPr>
        <w:t>适用范围：</w:t>
      </w:r>
      <w:r>
        <w:rPr>
          <w:sz w:val="22"/>
        </w:rPr>
        <w:t>业务顾问、实施顾问、团队新人。</w:t>
      </w:r>
      <w:r>
        <w:rPr>
          <w:sz w:val="22"/>
        </w:rPr>
        <w:t>4</w:t>
      </w:r>
    </w:p>
    <w:p>
      <w:pPr>
        <w:pBdr/>
        <w:ind w:left="0" w:hanging="0" w:hangingChars="200"/>
        <w:rPr>
          <w:b w:val="false"/>
          <w:sz w:val="24"/>
        </w:rPr>
      </w:pPr>
      <w:r>
        <w:rPr>
          <w:b/>
          <w:sz w:val="22"/>
        </w:rPr>
        <w:t>维护方式：</w:t>
      </w:r>
      <w:r>
        <w:rPr>
          <w:b w:val="false"/>
          <w:sz w:val="22"/>
        </w:rPr>
        <w:t>采用微文档在线维护，持续更新。</w:t>
      </w:r>
      <w:r>
        <w:rPr>
          <w:b w:val="false"/>
          <w:sz w:val="24"/>
        </w:rPr>
        <w:t xml:space="preserve"> </w:t>
      </w:r>
    </w:p>
    <w:p>
      <w:pPr>
        <w:pStyle w:val="gzvqf5"/>
        <w:numPr>
          <w:ilvl w:val="0"/>
          <w:numId w:val="1"/>
        </w:numPr>
        <w:pBdr>
          <w:bottom/>
        </w:pBdr>
        <w:rPr>
          <w:rFonts w:ascii="" w:hAnsi="" w:eastAsia="" w:cs=""/>
        </w:rPr>
      </w:pPr>
      <w:r>
        <w:rPr>
          <w:rFonts w:ascii="" w:hAnsi="" w:eastAsia="" w:cs=""/>
        </w:rPr>
        <w:t>变更记录</w:t>
      </w:r>
    </w:p>
    <w:tbl>
      <w:tblPr>
        <w:tblStyle w:val="5z06jc"/>
        <w:tblLayout w:type="fixed"/>
        <w:tblLook/>
      </w:tblPr>
      <w:tblGrid>
        <w:gridCol w:w="1261"/>
        <w:gridCol w:w="917"/>
        <w:gridCol w:w="4743"/>
        <w:gridCol w:w="2581"/>
        <w:gridCol w:w="3472"/>
      </w:tblGrid>
      <w:tr>
        <w:trPr>
          <w:trHeight w:val="433"/>
        </w:trPr>
        <w:tc>
          <w:tcPr>
            <w:tcW w:w="1261" w:type="dxa"/>
            <w:shd w:val="clear" w:color="auto" w:fill="E5F6FF"/>
          </w:tcPr>
          <w:p>
            <w:pPr>
              <w:numPr/>
              <w:snapToGrid w:val="false"/>
              <w:spacing w:before="156" w:after="156" w:line="240" w:lineRule="auto"/>
              <w:jc w:val="center"/>
              <w:rPr>
                <w:b/>
              </w:rPr>
            </w:pPr>
            <w:r>
              <w:rPr>
                <w:b/>
              </w:rPr>
              <w:t>日期</w:t>
            </w:r>
          </w:p>
        </w:tc>
        <w:tc>
          <w:tcPr>
            <w:tcW w:w="917" w:type="dxa"/>
            <w:shd w:val="clear" w:color="auto" w:fill="E5F6FF"/>
          </w:tcPr>
          <w:p>
            <w:pPr>
              <w:numPr/>
              <w:snapToGrid w:val="false"/>
              <w:spacing w:before="156" w:after="156" w:line="240" w:lineRule="auto"/>
              <w:jc w:val="center"/>
              <w:rPr>
                <w:b/>
              </w:rPr>
            </w:pPr>
            <w:r>
              <w:rPr>
                <w:b/>
              </w:rPr>
              <w:t>版本</w:t>
            </w:r>
          </w:p>
        </w:tc>
        <w:tc>
          <w:tcPr>
            <w:tcW w:w="4743" w:type="dxa"/>
            <w:shd w:val="clear" w:color="auto" w:fill="E5F6FF"/>
          </w:tcPr>
          <w:p>
            <w:pPr>
              <w:numPr/>
              <w:snapToGrid w:val="false"/>
              <w:spacing w:before="156" w:after="156" w:line="240" w:lineRule="auto"/>
              <w:jc w:val="center"/>
              <w:rPr>
                <w:b/>
              </w:rPr>
            </w:pPr>
            <w:r>
              <w:rPr>
                <w:b/>
              </w:rPr>
              <w:t>变更说明</w:t>
            </w:r>
          </w:p>
        </w:tc>
        <w:tc>
          <w:tcPr>
            <w:tcW w:w="2581" w:type="dxa"/>
            <w:shd w:val="clear" w:color="auto" w:fill="E5F6FF"/>
          </w:tcPr>
          <w:p>
            <w:pPr>
              <w:numPr/>
              <w:snapToGrid w:val="false"/>
              <w:spacing w:before="156" w:after="156" w:line="240" w:lineRule="auto"/>
              <w:jc w:val="center"/>
              <w:rPr>
                <w:b/>
              </w:rPr>
            </w:pPr>
            <w:r>
              <w:rPr>
                <w:b/>
              </w:rPr>
              <w:t>作者</w:t>
            </w:r>
          </w:p>
        </w:tc>
        <w:tc>
          <w:tcPr>
            <w:tcW w:w="3472" w:type="dxa"/>
            <w:shd w:val="clear" w:color="auto" w:fill="E5F6FF"/>
          </w:tcPr>
          <w:p>
            <w:pPr>
              <w:numPr/>
              <w:snapToGrid w:val="false"/>
              <w:spacing w:before="156" w:after="156" w:line="240" w:lineRule="auto"/>
              <w:jc w:val="center"/>
              <w:rPr>
                <w:b/>
              </w:rPr>
            </w:pPr>
            <w:r>
              <w:rPr>
                <w:b/>
              </w:rPr>
              <w:t>备注</w:t>
            </w:r>
          </w:p>
        </w:tc>
      </w:tr>
      <w:tr>
        <w:trPr>
          <w:trHeight/>
        </w:trPr>
        <w:tc>
          <w:tcPr>
            <w:tcW w:w="1261" w:type="dxa"/>
          </w:tcPr>
          <w:p>
            <w:pPr>
              <w:numPr/>
              <w:snapToGrid w:val="false"/>
              <w:spacing w:before="156" w:after="156" w:line="240" w:lineRule="auto"/>
              <w:rPr/>
            </w:pPr>
            <w:r>
              <w:rPr/>
              <w:t>2023-6-15</w:t>
            </w:r>
          </w:p>
        </w:tc>
        <w:tc>
          <w:tcPr>
            <w:tcW w:w="917" w:type="dxa"/>
          </w:tcPr>
          <w:p>
            <w:pPr>
              <w:numPr/>
              <w:snapToGrid w:val="false"/>
              <w:spacing w:before="156" w:after="156" w:line="240" w:lineRule="auto"/>
              <w:rPr/>
            </w:pPr>
            <w:r>
              <w:rPr/>
              <w:t>v1.0</w:t>
            </w:r>
          </w:p>
        </w:tc>
        <w:tc>
          <w:tcPr>
            <w:tcW w:w="4743" w:type="dxa"/>
          </w:tcPr>
          <w:p>
            <w:pPr>
              <w:numPr/>
              <w:pBdr>
                <w:bottom/>
              </w:pBdr>
              <w:snapToGrid w:val="false"/>
              <w:spacing w:before="156" w:after="156" w:line="240" w:lineRule="auto"/>
              <w:rPr/>
            </w:pPr>
            <w:r>
              <w:rPr/>
              <w:t>合并报表通用业务场景+合并抵销常规业务场景</w:t>
            </w:r>
          </w:p>
        </w:tc>
        <w:tc>
          <w:tcPr>
            <w:tcW w:w="2581" w:type="dxa"/>
          </w:tcPr>
          <w:p>
            <w:pPr>
              <w:numPr/>
              <w:snapToGrid w:val="false"/>
              <w:spacing w:before="156" w:after="156" w:line="240" w:lineRule="auto"/>
              <w:rPr/>
            </w:pPr>
            <w:r>
              <w:rPr/>
              <w:t>合并报表产品测试</w:t>
            </w:r>
          </w:p>
        </w:tc>
        <w:tc>
          <w:tcPr>
            <w:tcW w:w="3472" w:type="dxa"/>
          </w:tcPr>
          <w:p>
            <w:pPr>
              <w:numPr/>
              <w:snapToGrid w:val="false"/>
              <w:spacing w:before="156" w:after="156" w:line="240" w:lineRule="auto"/>
              <w:rPr/>
            </w:pPr>
          </w:p>
        </w:tc>
      </w:tr>
      <w:tr>
        <w:trPr>
          <w:trHeight/>
        </w:trPr>
        <w:tc>
          <w:tcPr>
            <w:tcW w:w="1261" w:type="dxa"/>
          </w:tcPr>
          <w:p>
            <w:pPr>
              <w:snapToGrid w:val="false"/>
              <w:spacing w:before="156" w:after="156" w:line="240" w:lineRule="auto"/>
              <w:rPr/>
            </w:pPr>
            <w:r>
              <w:rPr/>
              <w:t>2023-9-15</w:t>
            </w:r>
          </w:p>
        </w:tc>
        <w:tc>
          <w:tcPr>
            <w:tcW w:w="917" w:type="dxa"/>
          </w:tcPr>
          <w:p>
            <w:pPr>
              <w:snapToGrid w:val="false"/>
              <w:spacing w:before="156" w:after="156" w:line="240" w:lineRule="auto"/>
              <w:rPr/>
            </w:pPr>
            <w:r>
              <w:rPr/>
              <w:t>v2.0</w:t>
            </w:r>
          </w:p>
        </w:tc>
        <w:tc>
          <w:tcPr>
            <w:tcW w:w="4743" w:type="dxa"/>
          </w:tcPr>
          <w:p>
            <w:pPr>
              <w:pBdr>
                <w:bottom/>
              </w:pBdr>
              <w:snapToGrid w:val="false"/>
              <w:spacing w:before="156" w:after="156" w:line="240" w:lineRule="auto"/>
              <w:rPr/>
            </w:pPr>
            <w:r>
              <w:rPr>
                <w:b w:val="false"/>
                <w:i w:val="false"/>
                <w:strike w:val="false"/>
                <w:spacing w:val="0"/>
                <w:u w:val="none"/>
              </w:rPr>
              <w:t>合并抵销复杂业务场景清单索引文档和场景库配置</w:t>
            </w:r>
          </w:p>
        </w:tc>
        <w:tc>
          <w:tcPr>
            <w:tcW w:w="2581" w:type="dxa"/>
          </w:tcPr>
          <w:p>
            <w:pPr>
              <w:numPr/>
              <w:pBdr>
                <w:bottom/>
              </w:pBdr>
              <w:snapToGrid w:val="false"/>
              <w:spacing w:before="156" w:after="156" w:line="240" w:lineRule="auto"/>
              <w:rPr/>
            </w:pPr>
            <w:r>
              <w:rPr/>
              <w:t>合并报表产品测试</w:t>
            </w:r>
          </w:p>
        </w:tc>
        <w:tc>
          <w:tcPr>
            <w:tcW w:w="3472" w:type="dxa"/>
          </w:tcPr>
          <w:p>
            <w:pPr>
              <w:snapToGrid w:val="false"/>
              <w:spacing w:before="156" w:after="156" w:line="240" w:lineRule="auto"/>
              <w:rPr/>
            </w:pPr>
          </w:p>
        </w:tc>
      </w:tr>
    </w:tbl>
    <w:p>
      <w:pPr>
        <w:pStyle w:val="6w00sx"/>
        <w:pBdr/>
        <w:rPr/>
      </w:pPr>
    </w:p>
    <w:p>
      <w:pPr>
        <w:pStyle w:val="gzvqf5"/>
        <w:numPr>
          <w:ilvl w:val="0"/>
          <w:numId w:val="1"/>
        </w:numPr>
        <w:pBdr/>
        <w:rPr>
          <w:rFonts w:ascii="" w:hAnsi="" w:eastAsia="" w:cs=""/>
        </w:rPr>
      </w:pPr>
      <w:r>
        <w:rPr/>
        <w:t>场景库地址</w:t>
      </w:r>
      <w:r>
        <w:rPr/>
        <w:t xml:space="preserve"> </w:t>
      </w:r>
    </w:p>
    <w:p>
      <w:pPr>
        <w:pStyle w:val="01m3jl"/>
        <w:numPr>
          <w:ilvl w:val="0"/>
          <w:numId w:val="2"/>
        </w:numPr>
        <w:pBdr>
          <w:bottom/>
        </w:pBdr>
        <w:rPr>
          <w:rFonts w:ascii="" w:hAnsi="" w:eastAsia="" w:cs=""/>
          <w:color w:val="000000"/>
          <w:sz w:val="22"/>
        </w:rPr>
      </w:pPr>
      <w:r>
        <w:rPr>
          <w:rFonts w:ascii="" w:hAnsi="" w:eastAsia="" w:cs=""/>
          <w:b w:val="false"/>
          <w:i w:val="false"/>
          <w:strike w:val="false"/>
          <w:color w:val="000000"/>
          <w:spacing w:val="0"/>
          <w:sz w:val="22"/>
          <w:u w:val="none"/>
          <w:shd w:val="clear" w:color="auto" w:fill="auto"/>
          <w:vertAlign w:val="baseline"/>
        </w:rPr>
        <w:t>合并报表：http://10.2.37.55:8080/#/main</w:t>
      </w:r>
      <w:r>
        <w:rPr>
          <w:rFonts w:ascii="" w:hAnsi="" w:eastAsia="" w:cs=""/>
          <w:color w:val="000000"/>
          <w:sz w:val="22"/>
        </w:rPr>
        <w:t xml:space="preserve">       </w:t>
      </w:r>
    </w:p>
    <w:p>
      <w:pPr>
        <w:pStyle w:val="01m3jl"/>
        <w:numPr>
          <w:ilvl w:val="0"/>
          <w:numId w:val="2"/>
        </w:numPr>
        <w:pBdr>
          <w:bottom/>
        </w:pBdr>
        <w:rPr>
          <w:rFonts w:ascii="" w:hAnsi="" w:eastAsia="" w:cs=""/>
          <w:strike w:val="false"/>
          <w:color w:val="000000"/>
          <w:sz w:val="22"/>
        </w:rPr>
      </w:pPr>
      <w:r>
        <w:rPr>
          <w:rFonts w:ascii="" w:hAnsi="" w:eastAsia="" w:cs=""/>
          <w:strike w:val="false"/>
          <w:color w:val="000000"/>
          <w:sz w:val="22"/>
        </w:rPr>
        <w:t>BDE+一本账产品：</w:t>
      </w:r>
      <w:r>
        <w:rPr>
          <w:rFonts w:ascii="" w:hAnsi="" w:eastAsia="" w:cs=""/>
          <w:b w:val="false"/>
          <w:i w:val="false"/>
          <w:strike w:val="false"/>
          <w:color w:val="000000"/>
          <w:spacing w:val="0"/>
          <w:sz w:val="22"/>
          <w:u w:val="none"/>
          <w:shd w:val="clear" w:color="auto" w:fill="auto"/>
          <w:vertAlign w:val="baseline"/>
        </w:rPr>
        <w:fldChar w:fldCharType="begin"/>
      </w:r>
      <w:r>
        <w:rPr>
          <w:rFonts w:ascii="" w:hAnsi="" w:eastAsia="" w:cs=""/>
          <w:b w:val="false"/>
          <w:i w:val="false"/>
          <w:strike w:val="false"/>
          <w:color w:val="000000"/>
          <w:spacing w:val="0"/>
          <w:sz w:val="22"/>
          <w:u w:val="none"/>
          <w:shd w:val="clear" w:color="auto" w:fill="auto"/>
          <w:vertAlign w:val="baseline"/>
        </w:rPr>
        <w:instrText xml:space="preserve">HYPERLINK http://10.2.41.193:9797//#/main normalLink \tdkey utr5wq \tdfe -10 \tdfn http%3A//10.2.41.193%3A9797//%23/main \tdfu http://10.2.41.193:9797//#/main \tdlt text </w:instrText>
      </w:r>
      <w:r>
        <w:rPr>
          <w:rFonts w:ascii="" w:hAnsi="" w:eastAsia="" w:cs=""/>
          <w:b w:val="false"/>
          <w:i w:val="false"/>
          <w:strike w:val="false"/>
          <w:color w:val="000000"/>
          <w:spacing w:val="0"/>
          <w:sz w:val="22"/>
          <w:u w:val="none"/>
          <w:shd w:val="clear" w:color="auto" w:fill="auto"/>
          <w:vertAlign w:val="baseline"/>
        </w:rPr>
        <w:fldChar w:fldCharType="separate"/>
      </w:r>
      <w:r>
        <w:rPr>
          <w:rFonts w:ascii="" w:hAnsi="" w:eastAsia="" w:cs=""/>
          <w:b w:val="false"/>
          <w:i w:val="false"/>
          <w:strike w:val="false"/>
          <w:color w:val="000000"/>
          <w:spacing w:val="0"/>
          <w:sz w:val="22"/>
          <w:u w:val="none"/>
          <w:shd w:val="clear" w:color="auto" w:fill="auto"/>
          <w:vertAlign w:val="baseline"/>
        </w:rPr>
        <w:t>http://10.2.41.193:9797/#/main</w:t>
      </w:r>
      <w:r>
        <w:rPr>
          <w:rFonts w:ascii="" w:hAnsi="" w:eastAsia="" w:cs=""/>
          <w:b w:val="false"/>
          <w:i w:val="false"/>
          <w:strike w:val="false"/>
          <w:color w:val="000000"/>
          <w:spacing w:val="0"/>
          <w:sz w:val="22"/>
          <w:u w:val="none"/>
          <w:shd w:val="clear" w:color="auto" w:fill="auto"/>
          <w:vertAlign w:val="baseline"/>
        </w:rPr>
        <w:fldChar w:fldCharType="end"/>
      </w:r>
    </w:p>
    <w:p>
      <w:pPr>
        <w:pStyle w:val="01m3jl"/>
        <w:pBdr/>
        <w:ind w:left="0"/>
        <w:rPr>
          <w:rFonts w:ascii="" w:hAnsi="" w:eastAsia="" w:cs=""/>
          <w:sz w:val="22"/>
        </w:rPr>
      </w:pPr>
      <w:r>
        <w:rPr>
          <w:rFonts w:ascii="" w:hAnsi="" w:eastAsia="" w:cs=""/>
          <w:b/>
          <w:color w:val="FF0000"/>
          <w:sz w:val="22"/>
        </w:rPr>
        <w:t>说明：此地址为演示环境地址，数据库会定期更新覆盖。如项目需要单独搭建，可联系测试人员获取备份库。</w:t>
      </w:r>
    </w:p>
    <w:p>
      <w:pPr>
        <w:pStyle w:val="01m3jl"/>
        <w:pBdr>
          <w:bottom/>
        </w:pBdr>
        <w:ind w:left="0"/>
        <w:rPr>
          <w:rFonts w:ascii="" w:hAnsi="" w:eastAsia="" w:cs=""/>
          <w:sz w:val="22"/>
        </w:rPr>
      </w:pPr>
      <w:r>
        <w:rPr>
          <w:rFonts w:ascii="" w:hAnsi="" w:eastAsia="" w:cs=""/>
          <w:b/>
          <w:sz w:val="22"/>
        </w:rPr>
        <w:t>可结合业务场景需要，使用如下用户清单对应的用户登录系统进行体验：</w:t>
      </w:r>
    </w:p>
    <w:tbl>
      <w:tblPr>
        <w:tblStyle w:val="5z06jc"/>
        <w:tblInd w:w="0" w:type="dxa"/>
        <w:tblLayout w:type="fixed"/>
        <w:tblLook/>
      </w:tblPr>
      <w:tblGrid>
        <w:gridCol w:w="2310"/>
        <w:gridCol w:w="10710"/>
      </w:tblGrid>
      <w:tr>
        <w:trPr>
          <w:trHeight w:val="597"/>
        </w:trPr>
        <w:tc>
          <w:tcPr>
            <w:tcW w:w="2310" w:type="dxa"/>
            <w:shd w:val="clear" w:color="auto" w:fill="E5F6FF"/>
          </w:tcPr>
          <w:p>
            <w:pPr>
              <w:numPr/>
              <w:jc w:val="center"/>
              <w:rPr>
                <w:b/>
                <w:sz w:val="22"/>
              </w:rPr>
            </w:pPr>
            <w:r>
              <w:rPr>
                <w:b/>
                <w:sz w:val="22"/>
              </w:rPr>
              <w:t>业务场景</w:t>
            </w:r>
          </w:p>
        </w:tc>
        <w:tc>
          <w:tcPr>
            <w:tcW w:w="10710" w:type="dxa"/>
            <w:shd w:val="clear" w:color="auto" w:fill="E5F6FF"/>
          </w:tcPr>
          <w:p>
            <w:pPr>
              <w:numPr/>
              <w:jc w:val="center"/>
              <w:rPr>
                <w:b/>
                <w:sz w:val="22"/>
              </w:rPr>
            </w:pPr>
            <w:r>
              <w:rPr>
                <w:b/>
                <w:sz w:val="22"/>
              </w:rPr>
              <w:t>用户信息</w:t>
            </w:r>
          </w:p>
        </w:tc>
      </w:tr>
      <w:tr>
        <w:trPr>
          <w:trHeight/>
        </w:trPr>
        <w:tc>
          <w:tcPr>
            <w:tcW w:w="2310" w:type="dxa"/>
          </w:tcPr>
          <w:p>
            <w:pPr>
              <w:numPr/>
              <w:pBdr>
                <w:bottom/>
              </w:pBdr>
              <w:rPr>
                <w:i w:val="false"/>
                <w:strike w:val="false"/>
                <w:color w:val="000000"/>
                <w:sz w:val="20"/>
                <w:u w:val="none"/>
              </w:rPr>
            </w:pPr>
            <w:r>
              <w:rPr>
                <w:i w:val="false"/>
                <w:strike w:val="false"/>
                <w:color w:val="000000"/>
                <w:sz w:val="20"/>
                <w:u w:val="none"/>
              </w:rPr>
              <w:t>合并抵销用户</w:t>
            </w:r>
          </w:p>
        </w:tc>
        <w:tc>
          <w:tcPr>
            <w:tcW w:w="10710" w:type="dxa"/>
          </w:tcPr>
          <w:p>
            <w:pPr>
              <w:numPr/>
              <w:pBdr>
                <w:bottom/>
              </w:pBdr>
              <w:rPr>
                <w:i w:val="false"/>
                <w:strike w:val="false"/>
                <w:color w:val="000000"/>
                <w:sz w:val="20"/>
                <w:u w:val="none"/>
              </w:rPr>
            </w:pPr>
            <w:r>
              <w:rPr>
                <w:i w:val="false"/>
                <w:strike w:val="false"/>
                <w:color w:val="000000"/>
                <w:sz w:val="20"/>
                <w:u w:val="none"/>
              </w:rPr>
              <w:t>登录名：HBDX 密码：</w:t>
            </w:r>
            <w:r>
              <w:rPr>
                <w:rFonts w:ascii="微软雅黑" w:hAnsi="微软雅黑" w:eastAsia="微软雅黑" w:cs="微软雅黑"/>
                <w:b w:val="false"/>
                <w:i w:val="false"/>
                <w:strike w:val="false"/>
                <w:color w:val="000000"/>
                <w:spacing w:val="0"/>
                <w:sz w:val="21"/>
                <w:u w:val="none"/>
              </w:rPr>
              <w:t>hbcjk@9797</w:t>
            </w:r>
          </w:p>
        </w:tc>
      </w:tr>
      <w:tr>
        <w:trPr>
          <w:trHeight w:val="804"/>
        </w:trPr>
        <w:tc>
          <w:tcPr>
            <w:tcW w:w="2310" w:type="dxa"/>
            <w:tcBorders/>
          </w:tcPr>
          <w:p>
            <w:pPr>
              <w:numPr/>
              <w:pBdr>
                <w:bottom/>
              </w:pBdr>
              <w:rPr>
                <w:i w:val="false"/>
                <w:strike w:val="false"/>
                <w:color w:val="000000"/>
                <w:sz w:val="20"/>
                <w:u w:val="none"/>
              </w:rPr>
            </w:pPr>
            <w:r>
              <w:rPr>
                <w:i w:val="false"/>
                <w:strike w:val="false"/>
                <w:color w:val="000000"/>
                <w:sz w:val="20"/>
                <w:u w:val="none"/>
              </w:rPr>
              <w:t>任务运算审核用户</w:t>
            </w:r>
          </w:p>
        </w:tc>
        <w:tc>
          <w:tcPr>
            <w:tcW w:w="10710" w:type="dxa"/>
            <w:tcBorders/>
          </w:tcPr>
          <w:p>
            <w:pPr>
              <w:numPr/>
              <w:pBdr>
                <w:bottom/>
              </w:pBdr>
              <w:rPr>
                <w:i w:val="false"/>
                <w:strike w:val="false"/>
                <w:color w:val="000000"/>
                <w:sz w:val="20"/>
                <w:u w:val="none"/>
              </w:rPr>
            </w:pPr>
            <w:r>
              <w:rPr>
                <w:i w:val="false"/>
                <w:strike w:val="false"/>
                <w:color w:val="000000"/>
                <w:sz w:val="20"/>
                <w:u w:val="none"/>
              </w:rPr>
              <w:t>登录名：YSDH01 密码：YSDH0</w:t>
            </w:r>
          </w:p>
        </w:tc>
      </w:tr>
      <w:tr>
        <w:trPr>
          <w:trHeight w:val="738"/>
        </w:trPr>
        <w:tc>
          <w:tcPr>
            <w:tcW w:w="2310" w:type="dxa"/>
            <w:tcBorders/>
          </w:tcPr>
          <w:p>
            <w:pPr>
              <w:numPr/>
              <w:pBdr>
                <w:bottom/>
              </w:pBdr>
              <w:rPr>
                <w:i w:val="false"/>
                <w:strike w:val="false"/>
                <w:color w:val="000000"/>
                <w:sz w:val="20"/>
                <w:u w:val="none"/>
              </w:rPr>
            </w:pPr>
            <w:r>
              <w:rPr>
                <w:i w:val="false"/>
                <w:strike w:val="false"/>
                <w:color w:val="000000"/>
                <w:sz w:val="20"/>
                <w:u w:val="none"/>
              </w:rPr>
              <w:t>数据安全与保密用户</w:t>
            </w:r>
          </w:p>
        </w:tc>
        <w:tc>
          <w:tcPr>
            <w:tcW w:w="10710" w:type="dxa"/>
            <w:tcBorders/>
          </w:tcPr>
          <w:p>
            <w:pPr>
              <w:numPr/>
              <w:pBdr>
                <w:bottom/>
              </w:pBdr>
              <w:rPr>
                <w:i w:val="false"/>
                <w:strike w:val="false"/>
                <w:color w:val="000000"/>
                <w:sz w:val="20"/>
                <w:u w:val="none"/>
              </w:rPr>
            </w:pPr>
            <w:r>
              <w:rPr>
                <w:i w:val="false"/>
                <w:strike w:val="false"/>
                <w:color w:val="000000"/>
                <w:sz w:val="20"/>
                <w:u w:val="none"/>
              </w:rPr>
              <w:t xml:space="preserve">登录名：JT01 密码：JT01 </w:t>
            </w:r>
          </w:p>
        </w:tc>
      </w:tr>
      <w:tr>
        <w:trPr>
          <w:trHeight w:val="962"/>
        </w:trPr>
        <w:tc>
          <w:tcPr>
            <w:tcW w:w="2310" w:type="dxa"/>
            <w:tcBorders/>
          </w:tcPr>
          <w:p>
            <w:pPr>
              <w:numPr/>
              <w:pBdr/>
              <w:rPr>
                <w:i w:val="false"/>
                <w:strike w:val="false"/>
                <w:color w:val="000000"/>
                <w:sz w:val="20"/>
                <w:u w:val="none"/>
              </w:rPr>
            </w:pPr>
            <w:r>
              <w:rPr>
                <w:i w:val="false"/>
                <w:strike w:val="false"/>
                <w:color w:val="000000"/>
                <w:sz w:val="20"/>
                <w:u w:val="none"/>
              </w:rPr>
              <w:t>用户权限演示用户</w:t>
            </w:r>
          </w:p>
        </w:tc>
        <w:tc>
          <w:tcPr>
            <w:tcW w:w="10710" w:type="dxa"/>
            <w:tcBorders/>
          </w:tcPr>
          <w:p>
            <w:pPr>
              <w:numPr/>
              <w:pBdr/>
              <w:rPr>
                <w:i w:val="false"/>
                <w:strike w:val="false"/>
                <w:color w:val="000000"/>
                <w:sz w:val="20"/>
                <w:u w:val="none"/>
              </w:rPr>
            </w:pPr>
            <w:r>
              <w:rPr>
                <w:i w:val="false"/>
                <w:strike w:val="false"/>
                <w:color w:val="000000"/>
                <w:sz w:val="20"/>
                <w:u w:val="none"/>
              </w:rPr>
              <w:t>集团二级管理员(登录名：JTRJGLY 密码：JTRJGLY)</w:t>
              <w:tab/>
            </w:r>
          </w:p>
          <w:p>
            <w:pPr>
              <w:numPr/>
              <w:pBdr>
                <w:bottom/>
              </w:pBdr>
              <w:rPr>
                <w:i w:val="false"/>
                <w:strike w:val="false"/>
                <w:color w:val="000000"/>
                <w:sz w:val="20"/>
                <w:u w:val="none"/>
              </w:rPr>
            </w:pPr>
            <w:r>
              <w:rPr>
                <w:i w:val="false"/>
                <w:strike w:val="false"/>
                <w:color w:val="000000"/>
                <w:sz w:val="20"/>
                <w:u w:val="none"/>
              </w:rPr>
              <w:t>强制报送(登录名：QZBS 密码：QZBS)</w:t>
            </w:r>
          </w:p>
        </w:tc>
      </w:tr>
      <w:tr>
        <w:trPr>
          <w:trHeight w:val="557"/>
        </w:trPr>
        <w:tc>
          <w:tcPr>
            <w:tcW w:w="2310" w:type="dxa"/>
            <w:tcBorders/>
          </w:tcPr>
          <w:p>
            <w:pPr>
              <w:snapToGrid/>
              <w:spacing w:line="240"/>
              <w:rPr>
                <w:i w:val="false"/>
                <w:strike w:val="false"/>
                <w:color w:val="000000"/>
                <w:sz w:val="20"/>
                <w:u w:val="none"/>
              </w:rPr>
            </w:pPr>
            <w:r>
              <w:rPr>
                <w:i w:val="false"/>
                <w:strike w:val="false"/>
                <w:color w:val="000000"/>
                <w:sz w:val="20"/>
                <w:u w:val="none"/>
              </w:rPr>
              <w:t>管理合并用户</w:t>
            </w:r>
          </w:p>
        </w:tc>
        <w:tc>
          <w:tcPr>
            <w:tcW w:w="10710" w:type="dxa"/>
            <w:tcBorders/>
          </w:tcPr>
          <w:p>
            <w:pPr>
              <w:numPr/>
              <w:pBdr>
                <w:bottom/>
              </w:pBdr>
              <w:rPr>
                <w:i w:val="false"/>
                <w:strike w:val="false"/>
                <w:color w:val="000000"/>
                <w:sz w:val="20"/>
                <w:u w:val="none"/>
              </w:rPr>
            </w:pPr>
            <w:r>
              <w:rPr>
                <w:i w:val="false"/>
                <w:strike w:val="false"/>
                <w:color w:val="000000"/>
                <w:sz w:val="20"/>
                <w:u w:val="none"/>
              </w:rPr>
              <w:t>登录名：GLHB 密码：GLHB</w:t>
            </w:r>
          </w:p>
        </w:tc>
      </w:tr>
      <w:tr>
        <w:trPr>
          <w:trHeight w:val="557"/>
        </w:trPr>
        <w:tc>
          <w:tcPr>
            <w:tcW w:w="2310" w:type="dxa"/>
            <w:tcBorders/>
          </w:tcPr>
          <w:p>
            <w:pPr>
              <w:snapToGrid/>
              <w:spacing w:line="240"/>
              <w:rPr>
                <w:i w:val="false"/>
                <w:strike w:val="false"/>
                <w:color w:val="000000"/>
                <w:sz w:val="20"/>
                <w:u w:val="none"/>
              </w:rPr>
            </w:pPr>
            <w:r>
              <w:rPr>
                <w:i w:val="false"/>
                <w:strike w:val="false"/>
                <w:color w:val="000000"/>
                <w:sz w:val="20"/>
                <w:u w:val="none"/>
              </w:rPr>
              <w:t>表级折算用户</w:t>
            </w:r>
          </w:p>
        </w:tc>
        <w:tc>
          <w:tcPr>
            <w:tcW w:w="10710" w:type="dxa"/>
            <w:tcBorders/>
          </w:tcPr>
          <w:p>
            <w:pPr>
              <w:numPr/>
              <w:pBdr>
                <w:bottom/>
              </w:pBdr>
              <w:rPr>
                <w:i w:val="false"/>
                <w:strike w:val="false"/>
                <w:color w:val="000000"/>
                <w:sz w:val="20"/>
                <w:u w:val="none"/>
              </w:rPr>
            </w:pPr>
            <w:r>
              <w:rPr>
                <w:i w:val="false"/>
                <w:strike w:val="false"/>
                <w:color w:val="000000"/>
                <w:sz w:val="20"/>
                <w:u w:val="none"/>
              </w:rPr>
              <w:t>登录名：WBZS 密码：WBZS</w:t>
            </w:r>
          </w:p>
        </w:tc>
      </w:tr>
      <w:tr>
        <w:trPr>
          <w:trHeight w:val="563"/>
        </w:trPr>
        <w:tc>
          <w:tcPr>
            <w:tcW w:w="2310" w:type="dxa"/>
            <w:tcBorders/>
          </w:tcPr>
          <w:p>
            <w:pPr>
              <w:snapToGrid/>
              <w:spacing w:line="240"/>
              <w:rPr>
                <w:i w:val="false"/>
                <w:strike w:val="false"/>
                <w:color w:val="000000"/>
                <w:sz w:val="20"/>
                <w:u w:val="none"/>
              </w:rPr>
            </w:pPr>
            <w:r>
              <w:rPr>
                <w:i w:val="false"/>
                <w:strike w:val="false"/>
                <w:color w:val="000000"/>
                <w:sz w:val="20"/>
                <w:u w:val="none"/>
              </w:rPr>
              <w:t>BDE取数/穿透</w:t>
            </w:r>
          </w:p>
        </w:tc>
        <w:tc>
          <w:tcPr>
            <w:tcW w:w="10710" w:type="dxa"/>
            <w:tcBorders/>
          </w:tcPr>
          <w:p>
            <w:pPr>
              <w:numPr/>
              <w:pBdr>
                <w:bottom/>
              </w:pBdr>
              <w:rPr>
                <w:i w:val="false"/>
                <w:strike w:val="false"/>
                <w:color w:val="000000"/>
                <w:sz w:val="20"/>
                <w:u w:val="none"/>
              </w:rPr>
            </w:pPr>
            <w:r>
              <w:rPr>
                <w:i w:val="false"/>
                <w:strike w:val="false"/>
                <w:color w:val="000000"/>
                <w:sz w:val="20"/>
                <w:u w:val="none"/>
              </w:rPr>
              <w:t>登录名：BDE 密码：</w:t>
            </w:r>
            <w:r>
              <w:rPr>
                <w:b w:val="false"/>
                <w:i w:val="false"/>
                <w:strike w:val="false"/>
                <w:color w:val="000000"/>
                <w:spacing w:val="0"/>
                <w:sz w:val="20"/>
                <w:u w:val="none"/>
              </w:rPr>
              <w:t>BDE</w:t>
            </w:r>
          </w:p>
        </w:tc>
      </w:tr>
      <w:tr>
        <w:trPr>
          <w:trHeight w:val="557"/>
        </w:trPr>
        <w:tc>
          <w:tcPr>
            <w:tcW w:w="2310" w:type="dxa"/>
            <w:tcBorders/>
          </w:tcPr>
          <w:p>
            <w:pPr>
              <w:snapToGrid/>
              <w:spacing w:line="240"/>
              <w:rPr>
                <w:i w:val="false"/>
                <w:strike w:val="false"/>
                <w:color w:val="000000"/>
                <w:sz w:val="20"/>
                <w:u w:val="none"/>
              </w:rPr>
            </w:pPr>
            <w:r>
              <w:rPr>
                <w:i w:val="false"/>
                <w:strike w:val="false"/>
                <w:color w:val="000000"/>
                <w:sz w:val="20"/>
                <w:u w:val="none"/>
              </w:rPr>
              <w:t>BDE规则配置</w:t>
            </w:r>
          </w:p>
        </w:tc>
        <w:tc>
          <w:tcPr>
            <w:tcW w:w="10710" w:type="dxa"/>
            <w:tcBorders/>
          </w:tcPr>
          <w:p>
            <w:pPr>
              <w:numPr/>
              <w:pBdr>
                <w:bottom/>
              </w:pBdr>
              <w:rPr>
                <w:i w:val="false"/>
                <w:strike w:val="false"/>
                <w:color w:val="000000"/>
                <w:sz w:val="20"/>
                <w:u w:val="none"/>
              </w:rPr>
            </w:pPr>
            <w:r>
              <w:rPr>
                <w:i w:val="false"/>
                <w:strike w:val="false"/>
                <w:color w:val="000000"/>
                <w:sz w:val="20"/>
                <w:u w:val="none"/>
              </w:rPr>
              <w:t>登录名：BDE01 密码：</w:t>
            </w:r>
            <w:r>
              <w:rPr>
                <w:b w:val="false"/>
                <w:i w:val="false"/>
                <w:strike w:val="false"/>
                <w:color w:val="000000"/>
                <w:spacing w:val="0"/>
                <w:sz w:val="20"/>
                <w:u w:val="none"/>
              </w:rPr>
              <w:t>BDE01</w:t>
            </w:r>
          </w:p>
        </w:tc>
      </w:tr>
      <w:tr>
        <w:trPr>
          <w:trHeight w:val="557"/>
        </w:trPr>
        <w:tc>
          <w:tcPr>
            <w:tcW w:w="2310" w:type="dxa"/>
            <w:tcBorders/>
          </w:tcPr>
          <w:p>
            <w:pPr>
              <w:snapToGrid/>
              <w:spacing w:line="240"/>
              <w:rPr>
                <w:i w:val="false"/>
                <w:strike w:val="false"/>
                <w:color w:val="000000"/>
                <w:sz w:val="20"/>
                <w:u w:val="none"/>
              </w:rPr>
            </w:pPr>
            <w:r>
              <w:rPr>
                <w:i w:val="false"/>
                <w:strike w:val="false"/>
                <w:color w:val="000000"/>
                <w:sz w:val="20"/>
                <w:u w:val="none"/>
              </w:rPr>
              <w:t>多语言配置</w:t>
            </w:r>
          </w:p>
        </w:tc>
        <w:tc>
          <w:tcPr>
            <w:tcW w:w="10710" w:type="dxa"/>
            <w:tcBorders/>
          </w:tcPr>
          <w:p>
            <w:pPr>
              <w:numPr/>
              <w:pBdr>
                <w:bottom/>
              </w:pBdr>
              <w:rPr>
                <w:i w:val="false"/>
                <w:strike w:val="false"/>
                <w:color w:val="000000"/>
                <w:sz w:val="20"/>
                <w:u w:val="none"/>
              </w:rPr>
            </w:pPr>
            <w:r>
              <w:rPr>
                <w:i w:val="false"/>
                <w:strike w:val="false"/>
                <w:color w:val="000000"/>
                <w:sz w:val="20"/>
                <w:u w:val="none"/>
              </w:rPr>
              <w:t>登录名：</w:t>
            </w:r>
            <w:r>
              <w:rPr>
                <w:b w:val="false"/>
                <w:i w:val="false"/>
                <w:strike w:val="false"/>
                <w:color w:val="000000"/>
                <w:spacing w:val="0"/>
                <w:sz w:val="20"/>
                <w:u w:val="none"/>
              </w:rPr>
              <w:t>DYPZ</w:t>
            </w:r>
            <w:r>
              <w:rPr>
                <w:i w:val="false"/>
                <w:strike w:val="false"/>
                <w:color w:val="000000"/>
                <w:sz w:val="20"/>
                <w:u w:val="none"/>
              </w:rPr>
              <w:t> 密码：</w:t>
            </w:r>
            <w:r>
              <w:rPr>
                <w:rFonts w:ascii="微软雅黑" w:hAnsi="微软雅黑" w:eastAsia="微软雅黑" w:cs="微软雅黑"/>
                <w:b w:val="false"/>
                <w:i w:val="false"/>
                <w:strike w:val="false"/>
                <w:color w:val="000000"/>
                <w:spacing w:val="0"/>
                <w:sz w:val="21"/>
                <w:u w:val="none"/>
              </w:rPr>
              <w:t>hbcjk@9797</w:t>
            </w:r>
          </w:p>
        </w:tc>
      </w:tr>
      <w:tr>
        <w:trPr>
          <w:trHeight w:val="557"/>
        </w:trPr>
        <w:tc>
          <w:tcPr>
            <w:tcW w:w="2310" w:type="dxa"/>
            <w:tcBorders/>
          </w:tcPr>
          <w:p>
            <w:pPr>
              <w:snapToGrid/>
              <w:spacing w:line="240"/>
              <w:rPr>
                <w:i w:val="false"/>
                <w:strike w:val="false"/>
                <w:color w:val="000000"/>
                <w:sz w:val="20"/>
                <w:u w:val="none"/>
              </w:rPr>
            </w:pPr>
            <w:r>
              <w:rPr>
                <w:i w:val="false"/>
                <w:strike w:val="false"/>
                <w:color w:val="000000"/>
                <w:sz w:val="20"/>
                <w:u w:val="none"/>
              </w:rPr>
              <w:t>其他演示用户</w:t>
            </w:r>
          </w:p>
        </w:tc>
        <w:tc>
          <w:tcPr>
            <w:tcW w:w="10710" w:type="dxa"/>
            <w:tcBorders/>
          </w:tcPr>
          <w:p>
            <w:pPr>
              <w:snapToGrid/>
              <w:spacing w:line="240"/>
              <w:rPr>
                <w:i w:val="false"/>
                <w:strike w:val="false"/>
                <w:color w:val="000000"/>
                <w:sz w:val="20"/>
                <w:u w:val="none"/>
              </w:rPr>
            </w:pPr>
            <w:r>
              <w:rPr>
                <w:i w:val="false"/>
                <w:strike w:val="false"/>
                <w:color w:val="000000"/>
                <w:sz w:val="20"/>
                <w:u w:val="none"/>
              </w:rPr>
              <w:t>详见各章节明细</w:t>
            </w:r>
          </w:p>
        </w:tc>
      </w:tr>
    </w:tbl>
    <w:p>
      <w:pPr>
        <w:pStyle w:val="gzvqf5"/>
        <w:numPr>
          <w:ilvl w:val="0"/>
          <w:numId w:val="1"/>
        </w:numPr>
        <w:rPr>
          <w:rFonts w:ascii="" w:hAnsi="" w:eastAsia="" w:cs=""/>
        </w:rPr>
      </w:pPr>
      <w:r>
        <w:rPr/>
        <w:t>场景库清单明细</w:t>
      </w:r>
    </w:p>
    <w:tbl>
      <w:tblPr>
        <w:tblStyle w:val="5z06jc"/>
        <w:tblLayout w:type="fixed"/>
      </w:tblPr>
      <w:tblGrid>
        <w:gridCol w:w="794"/>
        <w:gridCol w:w="1529"/>
        <w:gridCol w:w="2774"/>
        <w:gridCol w:w="6811"/>
        <w:gridCol w:w="1037"/>
      </w:tblGrid>
      <w:tr>
        <w:trPr/>
        <w:tc>
          <w:tcPr>
            <w:tcW w:w="794" w:type="dxa"/>
            <w:shd w:val="clear" w:color="auto" w:fill="E5F6FF"/>
          </w:tcPr>
          <w:p>
            <w:pPr>
              <w:pBdr/>
              <w:spacing w:line="240" w:lineRule="auto"/>
              <w:jc w:val="center"/>
              <w:rPr>
                <w:b/>
                <w:sz w:val="22"/>
                <w:shd w:val="clear" w:color="auto" w:fill="E5F6FF"/>
              </w:rPr>
            </w:pPr>
            <w:r>
              <w:rPr>
                <w:b/>
                <w:sz w:val="22"/>
                <w:shd w:val="clear" w:color="auto" w:fill="E5F6FF"/>
              </w:rPr>
              <w:t>序号</w:t>
            </w:r>
          </w:p>
        </w:tc>
        <w:tc>
          <w:tcPr>
            <w:tcW w:w="1529" w:type="dxa"/>
            <w:shd w:val="clear" w:color="auto" w:fill="E5F6FF"/>
          </w:tcPr>
          <w:p>
            <w:pPr>
              <w:numPr/>
              <w:pBdr/>
              <w:spacing w:line="240" w:lineRule="auto"/>
              <w:jc w:val="center"/>
              <w:rPr>
                <w:b/>
                <w:sz w:val="22"/>
                <w:shd w:val="clear" w:color="auto" w:fill="E5F6FF"/>
              </w:rPr>
            </w:pPr>
            <w:r>
              <w:rPr>
                <w:b/>
                <w:sz w:val="22"/>
                <w:shd w:val="clear" w:color="auto" w:fill="E5F6FF"/>
              </w:rPr>
              <w:t>业务场景大类</w:t>
            </w:r>
          </w:p>
        </w:tc>
        <w:tc>
          <w:tcPr>
            <w:tcW w:w="2774" w:type="dxa"/>
            <w:shd w:val="clear" w:color="auto" w:fill="E5F6FF"/>
          </w:tcPr>
          <w:p>
            <w:pPr>
              <w:pBdr/>
              <w:spacing w:line="240" w:lineRule="auto"/>
              <w:jc w:val="center"/>
              <w:rPr>
                <w:b/>
                <w:sz w:val="22"/>
                <w:shd w:val="clear" w:color="auto" w:fill="E5F6FF"/>
              </w:rPr>
            </w:pPr>
            <w:r>
              <w:rPr>
                <w:b/>
                <w:sz w:val="22"/>
                <w:shd w:val="clear" w:color="auto" w:fill="E5F6FF"/>
              </w:rPr>
              <w:t>业务场景</w:t>
            </w:r>
          </w:p>
        </w:tc>
        <w:tc>
          <w:tcPr>
            <w:tcW w:w="6811" w:type="dxa"/>
            <w:shd w:val="clear" w:color="auto" w:fill="E5F6FF"/>
          </w:tcPr>
          <w:p>
            <w:pPr>
              <w:pBdr/>
              <w:spacing w:line="240" w:lineRule="auto"/>
              <w:jc w:val="center"/>
              <w:rPr>
                <w:b/>
                <w:sz w:val="22"/>
                <w:shd w:val="clear" w:color="auto" w:fill="E5F6FF"/>
              </w:rPr>
            </w:pPr>
            <w:r>
              <w:rPr>
                <w:b/>
                <w:sz w:val="22"/>
                <w:shd w:val="clear" w:color="auto" w:fill="E5F6FF"/>
              </w:rPr>
              <w:t>业务场景描述</w:t>
            </w:r>
          </w:p>
        </w:tc>
        <w:tc>
          <w:tcPr>
            <w:tcW w:w="1037" w:type="dxa"/>
            <w:shd w:val="clear" w:color="auto" w:fill="E5F6FF"/>
          </w:tcPr>
          <w:p>
            <w:pPr>
              <w:pBdr/>
              <w:spacing w:line="240" w:lineRule="auto"/>
              <w:jc w:val="center"/>
              <w:rPr>
                <w:b/>
                <w:sz w:val="22"/>
                <w:shd w:val="clear" w:color="auto" w:fill="E5F6FF"/>
              </w:rPr>
            </w:pPr>
            <w:r>
              <w:rPr>
                <w:b/>
                <w:sz w:val="22"/>
                <w:shd w:val="clear" w:color="auto" w:fill="E5F6FF"/>
              </w:rPr>
              <w:t>对应章节</w:t>
            </w:r>
          </w:p>
        </w:tc>
      </w:tr>
      <w:tr>
        <w:trPr>
          <w:trHeight w:val="520"/>
        </w:trPr>
        <w:tc>
          <w:tcPr>
            <w:tcW w:w="794" w:type="dxa"/>
          </w:tcPr>
          <w:p>
            <w:pPr>
              <w:spacing w:line="240" w:lineRule="auto"/>
              <w:jc w:val="center"/>
              <w:rPr>
                <w:sz w:val="20"/>
              </w:rPr>
            </w:pPr>
            <w:r>
              <w:rPr>
                <w:sz w:val="20"/>
              </w:rPr>
              <w:t>1</w:t>
            </w:r>
          </w:p>
        </w:tc>
        <w:tc>
          <w:tcPr>
            <w:tcW w:w="1529" w:type="dxa"/>
            <w:vMerge w:val="restart"/>
          </w:tcPr>
          <w:p>
            <w:pPr>
              <w:spacing w:line="240" w:lineRule="auto"/>
              <w:jc w:val="left"/>
              <w:rPr>
                <w:sz w:val="20"/>
              </w:rPr>
            </w:pPr>
            <w:r>
              <w:rPr>
                <w:sz w:val="20"/>
              </w:rPr>
              <w:t>单户报表</w:t>
            </w:r>
          </w:p>
        </w:tc>
        <w:tc>
          <w:tcPr>
            <w:tcW w:w="2774" w:type="dxa"/>
          </w:tcPr>
          <w:p>
            <w:pPr>
              <w:numPr/>
              <w:pBdr>
                <w:bottom/>
              </w:pBdr>
              <w:spacing w:line="240" w:lineRule="auto"/>
              <w:jc w:val="left"/>
              <w:rPr>
                <w:sz w:val="20"/>
              </w:rPr>
            </w:pPr>
            <w:r>
              <w:rPr>
                <w:sz w:val="20"/>
              </w:rPr>
              <w:t>数据运算及审核</w:t>
            </w:r>
          </w:p>
        </w:tc>
        <w:tc>
          <w:tcPr>
            <w:tcW w:w="6811" w:type="dxa"/>
          </w:tcPr>
          <w:p>
            <w:pPr>
              <w:numPr/>
              <w:pBdr>
                <w:bottom/>
              </w:pBdr>
              <w:spacing w:line="240" w:lineRule="auto"/>
              <w:jc w:val="left"/>
              <w:rPr>
                <w:sz w:val="20"/>
              </w:rPr>
            </w:pPr>
            <w:r>
              <w:rPr>
                <w:sz w:val="20"/>
              </w:rPr>
              <w:t xml:space="preserve">任务内和跨任务的数据运算及审核 </w:t>
            </w:r>
          </w:p>
        </w:tc>
        <w:tc>
          <w:tcPr>
            <w:tcW w:w="1037" w:type="dxa"/>
          </w:tcPr>
          <w:p>
            <w:pPr>
              <w:spacing w:line="240" w:lineRule="auto"/>
              <w:jc w:val="left"/>
              <w:rPr>
                <w:sz w:val="20"/>
              </w:rPr>
            </w:pPr>
            <w:r>
              <w:rPr>
                <w:sz w:val="20"/>
              </w:rPr>
              <w:t>4</w:t>
            </w:r>
            <w:r>
              <w:rPr>
                <w:sz w:val="20"/>
              </w:rPr>
              <w:t>.1.1.1</w:t>
            </w:r>
          </w:p>
        </w:tc>
      </w:tr>
      <w:tr>
        <w:trPr>
          <w:trHeight/>
        </w:trPr>
        <w:tc>
          <w:tcPr>
            <w:tcW w:w="794" w:type="dxa"/>
          </w:tcPr>
          <w:p>
            <w:pPr>
              <w:numPr/>
              <w:pBdr>
                <w:bottom/>
              </w:pBdr>
              <w:spacing w:line="240" w:lineRule="auto"/>
              <w:jc w:val="center"/>
              <w:rPr>
                <w:sz w:val="20"/>
              </w:rPr>
            </w:pPr>
            <w:r>
              <w:rPr>
                <w:sz w:val="20"/>
              </w:rPr>
              <w:t>2</w:t>
            </w:r>
          </w:p>
        </w:tc>
        <w:tc>
          <w:tcPr>
            <w:tcW w:w="1529" w:type="dxa"/>
            <w:vMerge w:val="continue"/>
          </w:tcPr>
          <w:p>
            <w:pPr>
              <w:spacing w:line="240" w:lineRule="auto"/>
              <w:jc w:val="left"/>
              <w:rPr>
                <w:sz w:val="20"/>
              </w:rPr>
            </w:pPr>
          </w:p>
        </w:tc>
        <w:tc>
          <w:tcPr>
            <w:tcW w:w="2774" w:type="dxa"/>
          </w:tcPr>
          <w:p>
            <w:pPr>
              <w:numPr/>
              <w:pBdr>
                <w:bottom/>
              </w:pBdr>
              <w:spacing w:line="240" w:lineRule="auto"/>
              <w:jc w:val="left"/>
              <w:rPr>
                <w:sz w:val="20"/>
              </w:rPr>
            </w:pPr>
            <w:r>
              <w:rPr>
                <w:sz w:val="20"/>
              </w:rPr>
              <w:t>决算任务调整期取数</w:t>
            </w:r>
          </w:p>
        </w:tc>
        <w:tc>
          <w:tcPr>
            <w:tcW w:w="6811" w:type="dxa"/>
          </w:tcPr>
          <w:p>
            <w:pPr>
              <w:numPr/>
              <w:pBdr>
                <w:bottom/>
              </w:pBdr>
              <w:spacing w:line="240" w:lineRule="auto"/>
              <w:jc w:val="left"/>
              <w:rPr>
                <w:sz w:val="20"/>
              </w:rPr>
            </w:pPr>
            <w:r>
              <w:rPr>
                <w:sz w:val="20"/>
              </w:rPr>
              <w:t>提取上年标准期数；提取包含上年调整期数</w:t>
            </w:r>
          </w:p>
        </w:tc>
        <w:tc>
          <w:tcPr>
            <w:tcW w:w="1037" w:type="dxa"/>
          </w:tcPr>
          <w:p>
            <w:pPr>
              <w:spacing w:line="240" w:lineRule="auto"/>
              <w:jc w:val="left"/>
              <w:rPr>
                <w:sz w:val="20"/>
              </w:rPr>
            </w:pPr>
            <w:r>
              <w:rPr>
                <w:sz w:val="20"/>
              </w:rPr>
              <w:t>4</w:t>
            </w:r>
            <w:r>
              <w:rPr>
                <w:sz w:val="20"/>
              </w:rPr>
              <w:t>.1.1.2</w:t>
            </w:r>
          </w:p>
        </w:tc>
      </w:tr>
      <w:tr>
        <w:trPr>
          <w:trHeight/>
        </w:trPr>
        <w:tc>
          <w:tcPr>
            <w:tcW w:w="794" w:type="dxa"/>
          </w:tcPr>
          <w:p>
            <w:pPr>
              <w:spacing w:line="240" w:lineRule="auto"/>
              <w:jc w:val="center"/>
              <w:rPr>
                <w:sz w:val="20"/>
              </w:rPr>
            </w:pPr>
            <w:r>
              <w:rPr>
                <w:sz w:val="20"/>
              </w:rPr>
              <w:t>3</w:t>
            </w:r>
          </w:p>
        </w:tc>
        <w:tc>
          <w:tcPr>
            <w:tcW w:w="1529" w:type="dxa"/>
            <w:vMerge w:val="continue"/>
          </w:tcPr>
          <w:p>
            <w:pPr>
              <w:spacing w:line="240" w:lineRule="auto"/>
              <w:jc w:val="left"/>
              <w:rPr>
                <w:sz w:val="20"/>
              </w:rPr>
            </w:pPr>
          </w:p>
        </w:tc>
        <w:tc>
          <w:tcPr>
            <w:tcW w:w="2774" w:type="dxa"/>
          </w:tcPr>
          <w:p>
            <w:pPr>
              <w:numPr/>
              <w:pBdr>
                <w:bottom/>
              </w:pBdr>
              <w:spacing w:line="240" w:lineRule="auto"/>
              <w:jc w:val="left"/>
              <w:rPr>
                <w:sz w:val="20"/>
              </w:rPr>
            </w:pPr>
            <w:r>
              <w:rPr>
                <w:sz w:val="20"/>
              </w:rPr>
              <w:t>任务流程设置</w:t>
            </w:r>
          </w:p>
        </w:tc>
        <w:tc>
          <w:tcPr>
            <w:tcW w:w="6811" w:type="dxa"/>
          </w:tcPr>
          <w:p>
            <w:pPr>
              <w:numPr/>
              <w:pBdr>
                <w:bottom/>
              </w:pBdr>
              <w:spacing w:line="240" w:lineRule="auto"/>
              <w:jc w:val="left"/>
              <w:rPr>
                <w:sz w:val="20"/>
              </w:rPr>
            </w:pPr>
            <w:r>
              <w:rPr>
                <w:sz w:val="20"/>
              </w:rPr>
              <w:t>按单位上报；按分组上报；按报表上报；自定义流程上报</w:t>
            </w:r>
          </w:p>
        </w:tc>
        <w:tc>
          <w:tcPr>
            <w:tcW w:w="1037" w:type="dxa"/>
          </w:tcPr>
          <w:p>
            <w:pPr>
              <w:spacing w:line="240" w:lineRule="auto"/>
              <w:jc w:val="left"/>
              <w:rPr>
                <w:sz w:val="20"/>
              </w:rPr>
            </w:pPr>
            <w:r>
              <w:rPr>
                <w:sz w:val="20"/>
              </w:rPr>
              <w:t>4</w:t>
            </w:r>
            <w:r>
              <w:rPr>
                <w:sz w:val="20"/>
              </w:rPr>
              <w:t>.1.1.3</w:t>
            </w:r>
          </w:p>
        </w:tc>
      </w:tr>
      <w:tr>
        <w:trPr>
          <w:trHeight/>
        </w:trPr>
        <w:tc>
          <w:tcPr>
            <w:tcW w:w="794" w:type="dxa"/>
          </w:tcPr>
          <w:p>
            <w:pPr>
              <w:pBdr/>
              <w:spacing w:line="240" w:lineRule="auto"/>
              <w:jc w:val="center"/>
              <w:rPr>
                <w:sz w:val="20"/>
              </w:rPr>
            </w:pPr>
            <w:r>
              <w:rPr>
                <w:sz w:val="20"/>
              </w:rPr>
              <w:t>4</w:t>
            </w:r>
          </w:p>
        </w:tc>
        <w:tc>
          <w:tcPr>
            <w:tcW w:w="1529" w:type="dxa"/>
            <w:vMerge w:val="continue"/>
          </w:tcPr>
          <w:p>
            <w:pPr>
              <w:pBdr/>
              <w:spacing w:line="240" w:lineRule="auto"/>
              <w:jc w:val="left"/>
              <w:rPr>
                <w:sz w:val="20"/>
              </w:rPr>
            </w:pPr>
          </w:p>
        </w:tc>
        <w:tc>
          <w:tcPr>
            <w:tcW w:w="2774" w:type="dxa"/>
          </w:tcPr>
          <w:p>
            <w:pPr>
              <w:numPr/>
              <w:pBdr>
                <w:bottom/>
              </w:pBdr>
              <w:spacing w:line="240" w:lineRule="auto"/>
              <w:jc w:val="left"/>
              <w:rPr>
                <w:sz w:val="20"/>
              </w:rPr>
            </w:pPr>
            <w:r>
              <w:rPr>
                <w:sz w:val="20"/>
              </w:rPr>
              <w:t>出错说明同步</w:t>
            </w:r>
          </w:p>
        </w:tc>
        <w:tc>
          <w:tcPr>
            <w:tcW w:w="6811" w:type="dxa"/>
          </w:tcPr>
          <w:p>
            <w:pPr>
              <w:numPr/>
              <w:pBdr>
                <w:bottom/>
              </w:pBdr>
              <w:spacing w:line="240" w:lineRule="auto"/>
              <w:jc w:val="left"/>
              <w:rPr>
                <w:sz w:val="20"/>
              </w:rPr>
            </w:pPr>
            <w:r>
              <w:rPr>
                <w:sz w:val="20"/>
              </w:rPr>
              <w:t>适用于相同情景的两个任务间进行出错说明的同步</w:t>
            </w:r>
          </w:p>
        </w:tc>
        <w:tc>
          <w:tcPr>
            <w:tcW w:w="1037" w:type="dxa"/>
          </w:tcPr>
          <w:p>
            <w:pPr>
              <w:numPr/>
              <w:pBdr>
                <w:bottom/>
              </w:pBdr>
              <w:spacing w:line="240" w:lineRule="auto"/>
              <w:jc w:val="left"/>
              <w:rPr>
                <w:sz w:val="20"/>
              </w:rPr>
            </w:pPr>
            <w:r>
              <w:rPr>
                <w:sz w:val="20"/>
              </w:rPr>
              <w:t>4</w:t>
            </w:r>
            <w:r>
              <w:rPr>
                <w:sz w:val="20"/>
              </w:rPr>
              <w:t>.1.1.</w:t>
            </w:r>
            <w:r>
              <w:rPr>
                <w:sz w:val="20"/>
              </w:rPr>
              <w:t>4</w:t>
            </w:r>
          </w:p>
        </w:tc>
      </w:tr>
      <w:tr>
        <w:trPr>
          <w:trHeight/>
        </w:trPr>
        <w:tc>
          <w:tcPr>
            <w:tcW w:w="794" w:type="dxa"/>
          </w:tcPr>
          <w:p>
            <w:pPr>
              <w:pBdr/>
              <w:spacing w:line="240" w:lineRule="auto"/>
              <w:jc w:val="center"/>
              <w:rPr>
                <w:sz w:val="20"/>
              </w:rPr>
            </w:pPr>
            <w:r>
              <w:rPr>
                <w:sz w:val="20"/>
              </w:rPr>
              <w:t>5</w:t>
            </w:r>
          </w:p>
        </w:tc>
        <w:tc>
          <w:tcPr>
            <w:tcW w:w="1529" w:type="dxa"/>
            <w:vMerge w:val="continue"/>
          </w:tcPr>
          <w:p>
            <w:pPr>
              <w:pBdr/>
              <w:spacing w:line="240" w:lineRule="auto"/>
              <w:jc w:val="left"/>
              <w:rPr>
                <w:sz w:val="20"/>
              </w:rPr>
            </w:pPr>
          </w:p>
        </w:tc>
        <w:tc>
          <w:tcPr>
            <w:tcW w:w="2774" w:type="dxa"/>
          </w:tcPr>
          <w:p>
            <w:pPr>
              <w:numPr/>
              <w:pBdr>
                <w:bottom/>
              </w:pBdr>
              <w:spacing w:line="240" w:lineRule="auto"/>
              <w:jc w:val="left"/>
              <w:rPr>
                <w:sz w:val="20"/>
              </w:rPr>
            </w:pPr>
            <w:r>
              <w:rPr>
                <w:sz w:val="20"/>
              </w:rPr>
              <w:t>上市公司反向授权</w:t>
            </w:r>
          </w:p>
        </w:tc>
        <w:tc>
          <w:tcPr>
            <w:tcW w:w="6811" w:type="dxa"/>
          </w:tcPr>
          <w:p>
            <w:pPr>
              <w:numPr/>
              <w:pBdr>
                <w:bottom/>
              </w:pBdr>
              <w:spacing w:line="240" w:lineRule="auto"/>
              <w:jc w:val="left"/>
              <w:rPr>
                <w:sz w:val="20"/>
              </w:rPr>
            </w:pPr>
            <w:r>
              <w:rPr>
                <w:sz w:val="20"/>
              </w:rPr>
              <w:t>适用于上市公司数据安全策略的应用。集团需要经过上市公司授权才可以查看上市公司数据。</w:t>
            </w:r>
          </w:p>
        </w:tc>
        <w:tc>
          <w:tcPr>
            <w:tcW w:w="1037" w:type="dxa"/>
          </w:tcPr>
          <w:p>
            <w:pPr>
              <w:numPr/>
              <w:pBdr>
                <w:bottom/>
              </w:pBdr>
              <w:spacing w:line="240" w:lineRule="auto"/>
              <w:jc w:val="left"/>
              <w:rPr>
                <w:sz w:val="20"/>
              </w:rPr>
            </w:pPr>
            <w:r>
              <w:rPr>
                <w:sz w:val="20"/>
              </w:rPr>
              <w:t>4</w:t>
            </w:r>
            <w:r>
              <w:rPr>
                <w:sz w:val="20"/>
              </w:rPr>
              <w:t>.1.1.</w:t>
            </w:r>
            <w:r>
              <w:rPr>
                <w:sz w:val="20"/>
              </w:rPr>
              <w:t>5.1</w:t>
            </w:r>
          </w:p>
        </w:tc>
      </w:tr>
      <w:tr>
        <w:trPr>
          <w:trHeight/>
        </w:trPr>
        <w:tc>
          <w:tcPr>
            <w:tcW w:w="794" w:type="dxa"/>
          </w:tcPr>
          <w:p>
            <w:pPr>
              <w:pBdr/>
              <w:spacing w:line="240" w:lineRule="auto"/>
              <w:jc w:val="center"/>
              <w:rPr>
                <w:sz w:val="20"/>
              </w:rPr>
            </w:pPr>
            <w:r>
              <w:rPr>
                <w:sz w:val="20"/>
              </w:rPr>
              <w:t>6</w:t>
            </w:r>
          </w:p>
        </w:tc>
        <w:tc>
          <w:tcPr>
            <w:tcW w:w="1529" w:type="dxa"/>
            <w:vMerge w:val="continue"/>
          </w:tcPr>
          <w:p>
            <w:pPr>
              <w:pBdr/>
              <w:spacing w:line="240" w:lineRule="auto"/>
              <w:jc w:val="left"/>
              <w:rPr>
                <w:sz w:val="20"/>
              </w:rPr>
            </w:pPr>
          </w:p>
        </w:tc>
        <w:tc>
          <w:tcPr>
            <w:tcW w:w="2774" w:type="dxa"/>
          </w:tcPr>
          <w:p>
            <w:pPr>
              <w:numPr/>
              <w:pBdr>
                <w:bottom/>
              </w:pBdr>
              <w:spacing w:line="240" w:lineRule="auto"/>
              <w:jc w:val="left"/>
              <w:rPr>
                <w:sz w:val="20"/>
              </w:rPr>
            </w:pPr>
            <w:r>
              <w:rPr>
                <w:sz w:val="20"/>
              </w:rPr>
              <w:t>数据发布</w:t>
            </w:r>
          </w:p>
        </w:tc>
        <w:tc>
          <w:tcPr>
            <w:tcW w:w="6811" w:type="dxa"/>
          </w:tcPr>
          <w:p>
            <w:pPr>
              <w:numPr/>
              <w:pBdr>
                <w:bottom/>
              </w:pBdr>
              <w:spacing w:line="240" w:lineRule="auto"/>
              <w:jc w:val="left"/>
              <w:rPr>
                <w:sz w:val="20"/>
              </w:rPr>
            </w:pPr>
            <w:r>
              <w:rPr>
                <w:sz w:val="20"/>
              </w:rPr>
              <w:t>为了满足上市公司、军工企业等对于数据的保密性要求，通过数据发布控制数据的可见性，只有发布后的数据集团才可查看。</w:t>
            </w:r>
          </w:p>
        </w:tc>
        <w:tc>
          <w:tcPr>
            <w:tcW w:w="1037" w:type="dxa"/>
          </w:tcPr>
          <w:p>
            <w:pPr>
              <w:pBdr>
                <w:bottom/>
              </w:pBdr>
              <w:spacing w:line="240" w:lineRule="auto"/>
              <w:jc w:val="left"/>
              <w:rPr>
                <w:sz w:val="20"/>
              </w:rPr>
            </w:pPr>
            <w:r>
              <w:rPr>
                <w:sz w:val="20"/>
              </w:rPr>
              <w:t>4</w:t>
            </w:r>
            <w:r>
              <w:rPr>
                <w:sz w:val="20"/>
              </w:rPr>
              <w:t>.1.1.5.2</w:t>
            </w:r>
          </w:p>
        </w:tc>
      </w:tr>
      <w:tr>
        <w:trPr>
          <w:trHeight/>
        </w:trPr>
        <w:tc>
          <w:tcPr>
            <w:tcW w:w="794" w:type="dxa"/>
          </w:tcPr>
          <w:p>
            <w:pPr>
              <w:pBdr/>
              <w:spacing w:line="240" w:lineRule="auto"/>
              <w:jc w:val="center"/>
              <w:rPr>
                <w:sz w:val="20"/>
              </w:rPr>
            </w:pPr>
            <w:r>
              <w:rPr>
                <w:sz w:val="20"/>
              </w:rPr>
              <w:t>8</w:t>
            </w:r>
          </w:p>
        </w:tc>
        <w:tc>
          <w:tcPr>
            <w:tcW w:w="1529" w:type="dxa"/>
            <w:vMerge w:val="continue"/>
          </w:tcPr>
          <w:p>
            <w:pPr>
              <w:pBdr/>
              <w:spacing w:line="240" w:lineRule="auto"/>
              <w:jc w:val="left"/>
              <w:rPr>
                <w:sz w:val="20"/>
              </w:rPr>
            </w:pPr>
          </w:p>
        </w:tc>
        <w:tc>
          <w:tcPr>
            <w:tcW w:w="2774" w:type="dxa"/>
            <w:vMerge w:val="restart"/>
          </w:tcPr>
          <w:p>
            <w:pPr>
              <w:numPr/>
              <w:pBdr>
                <w:bottom/>
              </w:pBdr>
              <w:spacing w:line="240" w:lineRule="auto"/>
              <w:jc w:val="left"/>
              <w:rPr>
                <w:sz w:val="20"/>
              </w:rPr>
            </w:pPr>
            <w:r>
              <w:rPr>
                <w:sz w:val="20"/>
              </w:rPr>
              <w:t>数据调整</w:t>
            </w:r>
          </w:p>
        </w:tc>
        <w:tc>
          <w:tcPr>
            <w:tcW w:w="6811" w:type="dxa"/>
          </w:tcPr>
          <w:p>
            <w:pPr>
              <w:numPr/>
              <w:pBdr>
                <w:bottom/>
              </w:pBdr>
              <w:spacing w:line="240" w:lineRule="auto"/>
              <w:jc w:val="left"/>
              <w:rPr>
                <w:sz w:val="20"/>
              </w:rPr>
            </w:pPr>
            <w:r>
              <w:rPr>
                <w:sz w:val="20"/>
              </w:rPr>
              <w:t>报表项目粒度调整</w:t>
            </w:r>
          </w:p>
        </w:tc>
        <w:tc>
          <w:tcPr>
            <w:tcW w:w="1037" w:type="dxa"/>
          </w:tcPr>
          <w:p>
            <w:pPr>
              <w:pBdr>
                <w:bottom/>
              </w:pBdr>
              <w:spacing w:line="240" w:lineRule="auto"/>
              <w:jc w:val="left"/>
              <w:rPr>
                <w:sz w:val="20"/>
              </w:rPr>
            </w:pPr>
            <w:r>
              <w:rPr>
                <w:sz w:val="20"/>
              </w:rPr>
              <w:t>4</w:t>
            </w:r>
            <w:r>
              <w:rPr>
                <w:sz w:val="20"/>
              </w:rPr>
              <w:t>.1.</w:t>
            </w:r>
            <w:r>
              <w:rPr>
                <w:sz w:val="20"/>
              </w:rPr>
              <w:t>2</w:t>
            </w:r>
            <w:r>
              <w:rPr>
                <w:sz w:val="20"/>
              </w:rPr>
              <w:t>.1</w:t>
            </w:r>
          </w:p>
        </w:tc>
      </w:tr>
      <w:tr>
        <w:trPr>
          <w:trHeight/>
        </w:trPr>
        <w:tc>
          <w:tcPr>
            <w:tcW w:w="794" w:type="dxa"/>
          </w:tcPr>
          <w:p>
            <w:pPr>
              <w:pBdr/>
              <w:spacing w:line="240" w:lineRule="auto"/>
              <w:jc w:val="center"/>
              <w:rPr>
                <w:sz w:val="20"/>
              </w:rPr>
            </w:pPr>
            <w:r>
              <w:rPr>
                <w:sz w:val="20"/>
              </w:rPr>
              <w:t>9</w:t>
            </w:r>
          </w:p>
        </w:tc>
        <w:tc>
          <w:tcPr>
            <w:tcW w:w="1529" w:type="dxa"/>
            <w:vMerge w:val="continue"/>
          </w:tcPr>
          <w:p>
            <w:pPr>
              <w:pBdr/>
              <w:spacing w:line="240" w:lineRule="auto"/>
              <w:jc w:val="left"/>
              <w:rPr>
                <w:sz w:val="20"/>
              </w:rPr>
            </w:pPr>
          </w:p>
        </w:tc>
        <w:tc>
          <w:tcPr>
            <w:tcW w:w="2774" w:type="dxa"/>
            <w:vMerge w:val="continue"/>
          </w:tcPr>
          <w:p>
            <w:pPr>
              <w:numPr/>
              <w:pBdr>
                <w:bottom/>
              </w:pBdr>
              <w:spacing w:line="240" w:lineRule="auto"/>
              <w:jc w:val="left"/>
              <w:rPr>
                <w:sz w:val="20"/>
              </w:rPr>
            </w:pPr>
          </w:p>
        </w:tc>
        <w:tc>
          <w:tcPr>
            <w:tcW w:w="6811" w:type="dxa"/>
          </w:tcPr>
          <w:p>
            <w:pPr>
              <w:numPr/>
              <w:pBdr>
                <w:bottom/>
              </w:pBdr>
              <w:spacing w:line="240" w:lineRule="auto"/>
              <w:jc w:val="left"/>
              <w:rPr>
                <w:sz w:val="20"/>
              </w:rPr>
            </w:pPr>
            <w:r>
              <w:rPr>
                <w:sz w:val="20"/>
              </w:rPr>
              <w:t>以核算科目粒度调整</w:t>
            </w:r>
          </w:p>
        </w:tc>
        <w:tc>
          <w:tcPr>
            <w:tcW w:w="1037" w:type="dxa"/>
          </w:tcPr>
          <w:p>
            <w:pPr>
              <w:pBdr>
                <w:bottom/>
              </w:pBdr>
              <w:spacing w:line="240" w:lineRule="auto"/>
              <w:jc w:val="left"/>
              <w:rPr>
                <w:sz w:val="20"/>
              </w:rPr>
            </w:pPr>
            <w:r>
              <w:rPr>
                <w:sz w:val="20"/>
              </w:rPr>
              <w:t>4</w:t>
            </w:r>
            <w:r>
              <w:rPr>
                <w:sz w:val="20"/>
              </w:rPr>
              <w:t>.1.</w:t>
            </w:r>
            <w:r>
              <w:rPr>
                <w:sz w:val="20"/>
              </w:rPr>
              <w:t>2</w:t>
            </w:r>
            <w:r>
              <w:rPr>
                <w:sz w:val="20"/>
              </w:rPr>
              <w:t>.2</w:t>
            </w:r>
          </w:p>
        </w:tc>
      </w:tr>
      <w:tr>
        <w:trPr>
          <w:trHeight/>
        </w:trPr>
        <w:tc>
          <w:tcPr>
            <w:tcW w:w="794" w:type="dxa"/>
            <w:tcBorders/>
          </w:tcPr>
          <w:p>
            <w:pPr>
              <w:spacing w:line="240" w:lineRule="auto"/>
              <w:jc w:val="center"/>
              <w:rPr>
                <w:sz w:val="20"/>
              </w:rPr>
            </w:pPr>
            <w:r>
              <w:rPr>
                <w:sz w:val="20"/>
              </w:rPr>
              <w:t>10</w:t>
            </w:r>
          </w:p>
        </w:tc>
        <w:tc>
          <w:tcPr>
            <w:tcW w:w="1529" w:type="dxa"/>
            <w:tcBorders/>
          </w:tcPr>
          <w:p>
            <w:pPr>
              <w:spacing w:line="240" w:lineRule="auto"/>
              <w:jc w:val="left"/>
              <w:rPr>
                <w:sz w:val="20"/>
              </w:rPr>
            </w:pPr>
            <w:r>
              <w:rPr>
                <w:sz w:val="20"/>
              </w:rPr>
              <w:t>BDE</w:t>
            </w:r>
          </w:p>
        </w:tc>
        <w:tc>
          <w:tcPr>
            <w:tcW w:w="2774" w:type="dxa"/>
            <w:tcBorders/>
          </w:tcPr>
          <w:p>
            <w:pPr>
              <w:numPr/>
              <w:pBdr>
                <w:bottom/>
              </w:pBdr>
              <w:spacing w:line="240" w:lineRule="auto"/>
              <w:jc w:val="left"/>
              <w:rPr>
                <w:sz w:val="20"/>
              </w:rPr>
            </w:pPr>
            <w:r>
              <w:rPr>
                <w:sz w:val="20"/>
              </w:rPr>
              <w:t>BDE提取与透视</w:t>
            </w:r>
          </w:p>
        </w:tc>
        <w:tc>
          <w:tcPr>
            <w:tcW w:w="6811" w:type="dxa"/>
            <w:tcBorders/>
          </w:tcPr>
          <w:p>
            <w:pPr>
              <w:numPr/>
              <w:pBdr/>
              <w:spacing w:line="240" w:lineRule="auto"/>
              <w:jc w:val="left"/>
              <w:rPr>
                <w:sz w:val="20"/>
              </w:rPr>
            </w:pPr>
            <w:r>
              <w:rPr>
                <w:sz w:val="20"/>
              </w:rPr>
              <w:t>三大主表取数与透视</w:t>
            </w:r>
          </w:p>
          <w:p>
            <w:pPr>
              <w:numPr/>
              <w:pBdr/>
              <w:spacing w:line="240" w:lineRule="auto"/>
              <w:jc w:val="left"/>
              <w:rPr>
                <w:sz w:val="20"/>
              </w:rPr>
            </w:pPr>
            <w:r>
              <w:rPr>
                <w:sz w:val="20"/>
              </w:rPr>
              <w:t>固定表取数与透视</w:t>
            </w:r>
          </w:p>
          <w:p>
            <w:pPr>
              <w:numPr/>
              <w:pBdr>
                <w:bottom/>
              </w:pBdr>
              <w:spacing w:line="240" w:lineRule="auto"/>
              <w:jc w:val="left"/>
              <w:rPr>
                <w:sz w:val="20"/>
              </w:rPr>
            </w:pPr>
            <w:r>
              <w:rPr>
                <w:sz w:val="20"/>
              </w:rPr>
              <w:t>浮动表取数与透视</w:t>
            </w:r>
          </w:p>
        </w:tc>
        <w:tc>
          <w:tcPr>
            <w:tcW w:w="1037" w:type="dxa"/>
          </w:tcPr>
          <w:p>
            <w:pPr>
              <w:pBdr/>
              <w:spacing w:line="240" w:lineRule="auto"/>
              <w:jc w:val="left"/>
              <w:rPr>
                <w:sz w:val="20"/>
              </w:rPr>
            </w:pPr>
            <w:r>
              <w:rPr>
                <w:sz w:val="20"/>
              </w:rPr>
              <w:t>4.2</w:t>
            </w:r>
          </w:p>
        </w:tc>
      </w:tr>
      <w:tr>
        <w:trPr>
          <w:trHeight/>
        </w:trPr>
        <w:tc>
          <w:tcPr>
            <w:tcW w:w="794" w:type="dxa"/>
            <w:tcBorders/>
          </w:tcPr>
          <w:p>
            <w:pPr>
              <w:spacing w:line="240" w:lineRule="auto"/>
              <w:jc w:val="center"/>
              <w:rPr>
                <w:sz w:val="20"/>
              </w:rPr>
            </w:pPr>
            <w:r>
              <w:rPr>
                <w:sz w:val="20"/>
              </w:rPr>
              <w:t>10</w:t>
            </w:r>
          </w:p>
        </w:tc>
        <w:tc>
          <w:tcPr>
            <w:tcW w:w="1529" w:type="dxa"/>
            <w:vMerge w:val="restart"/>
            <w:tcBorders/>
          </w:tcPr>
          <w:p>
            <w:pPr>
              <w:spacing w:line="240" w:lineRule="auto"/>
              <w:jc w:val="left"/>
              <w:rPr>
                <w:sz w:val="20"/>
              </w:rPr>
            </w:pPr>
            <w:r>
              <w:rPr>
                <w:sz w:val="20"/>
              </w:rPr>
              <w:t>合并报表</w:t>
            </w:r>
          </w:p>
        </w:tc>
        <w:tc>
          <w:tcPr>
            <w:tcW w:w="2774" w:type="dxa"/>
            <w:vMerge w:val="restart"/>
            <w:tcBorders/>
          </w:tcPr>
          <w:p>
            <w:pPr>
              <w:spacing w:line="240" w:lineRule="auto"/>
              <w:jc w:val="left"/>
              <w:rPr>
                <w:sz w:val="20"/>
              </w:rPr>
            </w:pPr>
            <w:r>
              <w:rPr>
                <w:sz w:val="20"/>
              </w:rPr>
              <w:t>往来抵销</w:t>
            </w:r>
          </w:p>
        </w:tc>
        <w:tc>
          <w:tcPr>
            <w:tcW w:w="6811" w:type="dxa"/>
            <w:tcBorders/>
          </w:tcPr>
          <w:p>
            <w:pPr>
              <w:pBdr>
                <w:bottom/>
              </w:pBdr>
              <w:spacing w:line="240" w:lineRule="auto"/>
              <w:jc w:val="left"/>
              <w:rPr>
                <w:sz w:val="20"/>
              </w:rPr>
            </w:pPr>
            <w:r>
              <w:rPr>
                <w:sz w:val="20"/>
              </w:rPr>
              <w:t>往来一对一对账抵销</w:t>
            </w:r>
          </w:p>
        </w:tc>
        <w:tc>
          <w:tcPr>
            <w:tcW w:w="1037" w:type="dxa"/>
          </w:tcPr>
          <w:p>
            <w:pPr>
              <w:pBdr/>
              <w:spacing w:line="240" w:lineRule="auto"/>
              <w:jc w:val="left"/>
              <w:rPr>
                <w:sz w:val="20"/>
              </w:rPr>
            </w:pPr>
            <w:r>
              <w:rPr>
                <w:sz w:val="20"/>
              </w:rPr>
              <w:t>4</w:t>
            </w:r>
            <w:r>
              <w:rPr>
                <w:sz w:val="20"/>
              </w:rPr>
              <w:t>.</w:t>
            </w:r>
            <w:r>
              <w:rPr>
                <w:sz w:val="20"/>
              </w:rPr>
              <w:t>3</w:t>
            </w:r>
            <w:r>
              <w:rPr>
                <w:sz w:val="20"/>
              </w:rPr>
              <w:t>.2.1.1</w:t>
            </w:r>
          </w:p>
        </w:tc>
      </w:tr>
      <w:tr>
        <w:trPr>
          <w:trHeight/>
        </w:trPr>
        <w:tc>
          <w:tcPr>
            <w:tcW w:w="794" w:type="dxa"/>
            <w:tcBorders/>
          </w:tcPr>
          <w:p>
            <w:pPr>
              <w:spacing w:line="240" w:lineRule="auto"/>
              <w:jc w:val="center"/>
              <w:rPr>
                <w:sz w:val="20"/>
              </w:rPr>
            </w:pPr>
            <w:r>
              <w:rPr>
                <w:sz w:val="20"/>
              </w:rPr>
              <w:t>11</w:t>
            </w:r>
          </w:p>
        </w:tc>
        <w:tc>
          <w:tcPr>
            <w:tcW w:w="1529" w:type="dxa"/>
            <w:vMerge w:val="continue"/>
            <w:tcBorders/>
          </w:tcPr>
          <w:p>
            <w:pPr>
              <w:spacing w:line="240" w:lineRule="auto"/>
              <w:jc w:val="left"/>
              <w:rPr>
                <w:sz w:val="20"/>
              </w:rPr>
            </w:pPr>
          </w:p>
        </w:tc>
        <w:tc>
          <w:tcPr>
            <w:tcW w:w="2774" w:type="dxa"/>
            <w:vMerge w:val="continue"/>
            <w:tcBorders/>
          </w:tcPr>
          <w:p>
            <w:pPr>
              <w:spacing w:line="240" w:lineRule="auto"/>
              <w:jc w:val="left"/>
              <w:rPr>
                <w:sz w:val="20"/>
              </w:rPr>
            </w:pPr>
          </w:p>
        </w:tc>
        <w:tc>
          <w:tcPr>
            <w:tcW w:w="6811" w:type="dxa"/>
            <w:tcBorders/>
          </w:tcPr>
          <w:p>
            <w:pPr>
              <w:numPr/>
              <w:pBdr>
                <w:bottom/>
              </w:pBdr>
              <w:spacing w:line="240" w:lineRule="auto"/>
              <w:jc w:val="left"/>
              <w:rPr>
                <w:sz w:val="20"/>
              </w:rPr>
            </w:pPr>
            <w:r>
              <w:rPr>
                <w:sz w:val="20"/>
              </w:rPr>
              <w:t>往来单边抵销</w:t>
            </w:r>
          </w:p>
        </w:tc>
        <w:tc>
          <w:tcPr>
            <w:tcW w:w="1037" w:type="dxa"/>
          </w:tcPr>
          <w:p>
            <w:pPr>
              <w:numPr/>
              <w:pBdr>
                <w:bottom/>
              </w:pBdr>
              <w:spacing w:line="240" w:lineRule="auto"/>
              <w:jc w:val="left"/>
              <w:rPr>
                <w:sz w:val="20"/>
              </w:rPr>
            </w:pPr>
            <w:r>
              <w:rPr>
                <w:sz w:val="20"/>
              </w:rPr>
              <w:t>4.3</w:t>
            </w:r>
            <w:r>
              <w:rPr>
                <w:sz w:val="20"/>
              </w:rPr>
              <w:t>.2.1.2</w:t>
            </w:r>
          </w:p>
        </w:tc>
      </w:tr>
      <w:tr>
        <w:trPr>
          <w:trHeight/>
        </w:trPr>
        <w:tc>
          <w:tcPr>
            <w:tcW w:w="794" w:type="dxa"/>
            <w:tcBorders/>
          </w:tcPr>
          <w:p>
            <w:pPr>
              <w:spacing w:line="240" w:lineRule="auto"/>
              <w:jc w:val="center"/>
              <w:rPr>
                <w:sz w:val="20"/>
              </w:rPr>
            </w:pPr>
            <w:r>
              <w:rPr>
                <w:sz w:val="20"/>
              </w:rPr>
              <w:t>12</w:t>
            </w:r>
          </w:p>
        </w:tc>
        <w:tc>
          <w:tcPr>
            <w:tcW w:w="1529" w:type="dxa"/>
            <w:vMerge w:val="continue"/>
            <w:tcBorders/>
          </w:tcPr>
          <w:p>
            <w:pPr>
              <w:spacing w:line="240" w:lineRule="auto"/>
              <w:jc w:val="left"/>
              <w:rPr>
                <w:sz w:val="20"/>
              </w:rPr>
            </w:pPr>
          </w:p>
        </w:tc>
        <w:tc>
          <w:tcPr>
            <w:tcW w:w="2774" w:type="dxa"/>
            <w:vMerge w:val="continue"/>
            <w:tcBorders/>
          </w:tcPr>
          <w:p>
            <w:pPr>
              <w:spacing w:line="240" w:lineRule="auto"/>
              <w:jc w:val="left"/>
              <w:rPr>
                <w:sz w:val="20"/>
              </w:rPr>
            </w:pPr>
          </w:p>
        </w:tc>
        <w:tc>
          <w:tcPr>
            <w:tcW w:w="6811" w:type="dxa"/>
            <w:tcBorders/>
          </w:tcPr>
          <w:p>
            <w:pPr>
              <w:numPr/>
              <w:pBdr>
                <w:bottom/>
              </w:pBdr>
              <w:spacing w:line="240" w:lineRule="auto"/>
              <w:jc w:val="left"/>
              <w:rPr>
                <w:sz w:val="20"/>
              </w:rPr>
            </w:pPr>
            <w:r>
              <w:rPr>
                <w:sz w:val="20"/>
              </w:rPr>
              <w:t>往来多对多对账抵销</w:t>
            </w:r>
          </w:p>
        </w:tc>
        <w:tc>
          <w:tcPr>
            <w:tcW w:w="1037" w:type="dxa"/>
          </w:tcPr>
          <w:p>
            <w:pPr>
              <w:numPr/>
              <w:pBdr>
                <w:bottom/>
              </w:pBdr>
              <w:spacing w:line="240" w:lineRule="auto"/>
              <w:jc w:val="left"/>
              <w:rPr>
                <w:sz w:val="20"/>
              </w:rPr>
            </w:pPr>
            <w:r>
              <w:rPr>
                <w:sz w:val="20"/>
              </w:rPr>
              <w:t>4.3</w:t>
            </w:r>
            <w:r>
              <w:rPr>
                <w:sz w:val="20"/>
              </w:rPr>
              <w:t>.2.1.3</w:t>
            </w:r>
          </w:p>
        </w:tc>
      </w:tr>
      <w:tr>
        <w:trPr>
          <w:trHeight/>
        </w:trPr>
        <w:tc>
          <w:tcPr>
            <w:tcW w:w="794" w:type="dxa"/>
            <w:tcBorders/>
          </w:tcPr>
          <w:p>
            <w:pPr>
              <w:spacing w:line="240" w:lineRule="auto"/>
              <w:jc w:val="center"/>
              <w:rPr>
                <w:sz w:val="20"/>
              </w:rPr>
            </w:pPr>
            <w:r>
              <w:rPr>
                <w:sz w:val="20"/>
              </w:rPr>
              <w:t>13</w:t>
            </w:r>
          </w:p>
        </w:tc>
        <w:tc>
          <w:tcPr>
            <w:tcW w:w="1529" w:type="dxa"/>
            <w:vMerge w:val="continue"/>
            <w:tcBorders/>
          </w:tcPr>
          <w:p>
            <w:pPr>
              <w:spacing w:line="240" w:lineRule="auto"/>
              <w:jc w:val="left"/>
              <w:rPr>
                <w:sz w:val="20"/>
              </w:rPr>
            </w:pPr>
          </w:p>
        </w:tc>
        <w:tc>
          <w:tcPr>
            <w:tcW w:w="2774" w:type="dxa"/>
            <w:vMerge w:val="continue"/>
            <w:tcBorders/>
          </w:tcPr>
          <w:p>
            <w:pPr>
              <w:spacing w:line="240" w:lineRule="auto"/>
              <w:jc w:val="left"/>
              <w:rPr>
                <w:sz w:val="20"/>
              </w:rPr>
            </w:pPr>
          </w:p>
        </w:tc>
        <w:tc>
          <w:tcPr>
            <w:tcW w:w="6811" w:type="dxa"/>
            <w:tcBorders/>
          </w:tcPr>
          <w:p>
            <w:pPr>
              <w:pBdr>
                <w:bottom/>
              </w:pBdr>
              <w:spacing w:line="240" w:lineRule="auto"/>
              <w:jc w:val="left"/>
              <w:rPr>
                <w:sz w:val="20"/>
              </w:rPr>
            </w:pPr>
            <w:r>
              <w:rPr>
                <w:sz w:val="20"/>
              </w:rPr>
              <w:t>应收应付坏账准备抵销</w:t>
            </w:r>
          </w:p>
        </w:tc>
        <w:tc>
          <w:tcPr>
            <w:tcW w:w="1037" w:type="dxa"/>
          </w:tcPr>
          <w:p>
            <w:pPr>
              <w:numPr/>
              <w:pBdr>
                <w:bottom/>
              </w:pBdr>
              <w:spacing w:line="240" w:lineRule="auto"/>
              <w:jc w:val="left"/>
              <w:rPr>
                <w:sz w:val="20"/>
              </w:rPr>
            </w:pPr>
            <w:r>
              <w:rPr>
                <w:sz w:val="20"/>
              </w:rPr>
              <w:t>4.3</w:t>
            </w:r>
            <w:r>
              <w:rPr>
                <w:sz w:val="20"/>
              </w:rPr>
              <w:t>.2.1.4</w:t>
            </w:r>
          </w:p>
        </w:tc>
      </w:tr>
      <w:tr>
        <w:trPr>
          <w:trHeight/>
        </w:trPr>
        <w:tc>
          <w:tcPr>
            <w:tcW w:w="794" w:type="dxa"/>
            <w:tcBorders/>
          </w:tcPr>
          <w:p>
            <w:pPr>
              <w:spacing w:line="240" w:lineRule="auto"/>
              <w:jc w:val="center"/>
              <w:rPr>
                <w:sz w:val="20"/>
              </w:rPr>
            </w:pPr>
            <w:r>
              <w:rPr>
                <w:sz w:val="20"/>
              </w:rPr>
              <w:t>14</w:t>
            </w:r>
          </w:p>
        </w:tc>
        <w:tc>
          <w:tcPr>
            <w:tcW w:w="1529" w:type="dxa"/>
            <w:vMerge w:val="continue"/>
            <w:tcBorders/>
          </w:tcPr>
          <w:p>
            <w:pPr>
              <w:spacing w:line="240" w:lineRule="auto"/>
              <w:jc w:val="left"/>
              <w:rPr>
                <w:sz w:val="20"/>
              </w:rPr>
            </w:pPr>
          </w:p>
        </w:tc>
        <w:tc>
          <w:tcPr>
            <w:tcW w:w="2774" w:type="dxa"/>
            <w:vMerge w:val="restart"/>
            <w:tcBorders/>
          </w:tcPr>
          <w:p>
            <w:pPr>
              <w:spacing w:line="240" w:lineRule="auto"/>
              <w:jc w:val="left"/>
              <w:rPr>
                <w:sz w:val="20"/>
              </w:rPr>
            </w:pPr>
            <w:r>
              <w:rPr>
                <w:sz w:val="20"/>
              </w:rPr>
              <w:t>交易抵销</w:t>
            </w:r>
          </w:p>
        </w:tc>
        <w:tc>
          <w:tcPr>
            <w:tcW w:w="6811" w:type="dxa"/>
            <w:tcBorders/>
          </w:tcPr>
          <w:p>
            <w:pPr>
              <w:numPr/>
              <w:pBdr>
                <w:bottom/>
              </w:pBdr>
              <w:spacing w:line="240" w:lineRule="auto"/>
              <w:jc w:val="left"/>
              <w:rPr>
                <w:sz w:val="20"/>
              </w:rPr>
            </w:pPr>
            <w:r>
              <w:rPr>
                <w:sz w:val="20"/>
              </w:rPr>
              <w:t>内部存货、在建工程交易抵销</w:t>
            </w:r>
            <w:r>
              <w:rPr>
                <w:sz w:val="20"/>
              </w:rPr>
              <w:t>（对应业务场景库文档序号3</w:t>
            </w:r>
            <w:r>
              <w:rPr>
                <w:sz w:val="20"/>
              </w:rPr>
              <w:t>《</w:t>
            </w:r>
            <w:r>
              <w:rPr>
                <w:b w:val="false"/>
                <w:i w:val="false"/>
                <w:strike w:val="false"/>
                <w:spacing w:val="0"/>
                <w:sz w:val="20"/>
                <w:u w:val="none"/>
              </w:rPr>
              <w:t>交易抵销-内部存货交易</w:t>
            </w:r>
            <w:r>
              <w:rPr>
                <w:sz w:val="20"/>
              </w:rPr>
              <w:t>》《</w:t>
            </w:r>
            <w:r>
              <w:rPr>
                <w:b w:val="false"/>
                <w:i w:val="false"/>
                <w:strike w:val="false"/>
                <w:spacing w:val="0"/>
                <w:sz w:val="20"/>
                <w:u w:val="none"/>
              </w:rPr>
              <w:t>交易抵销-在建工程交易</w:t>
            </w:r>
            <w:r>
              <w:rPr>
                <w:sz w:val="20"/>
              </w:rPr>
              <w:t>》</w:t>
            </w:r>
            <w:r>
              <w:rPr>
                <w:sz w:val="20"/>
              </w:rPr>
              <w:t>）</w:t>
            </w:r>
          </w:p>
        </w:tc>
        <w:tc>
          <w:tcPr>
            <w:tcW w:w="1037" w:type="dxa"/>
          </w:tcPr>
          <w:p>
            <w:pPr>
              <w:spacing w:line="240" w:lineRule="auto"/>
              <w:jc w:val="left"/>
              <w:rPr>
                <w:sz w:val="20"/>
              </w:rPr>
            </w:pPr>
            <w:r>
              <w:rPr>
                <w:sz w:val="20"/>
              </w:rPr>
              <w:t>4.3</w:t>
            </w:r>
            <w:r>
              <w:rPr>
                <w:sz w:val="20"/>
              </w:rPr>
              <w:t>.2.2.1</w:t>
            </w:r>
          </w:p>
        </w:tc>
      </w:tr>
      <w:tr>
        <w:trPr>
          <w:trHeight/>
        </w:trPr>
        <w:tc>
          <w:tcPr>
            <w:tcW w:w="794" w:type="dxa"/>
            <w:tcBorders/>
          </w:tcPr>
          <w:p>
            <w:pPr>
              <w:pBdr/>
              <w:spacing w:line="240" w:lineRule="auto"/>
              <w:jc w:val="center"/>
              <w:rPr>
                <w:sz w:val="20"/>
              </w:rPr>
            </w:pPr>
            <w:r>
              <w:rPr>
                <w:sz w:val="20"/>
              </w:rPr>
              <w:t>15</w:t>
            </w:r>
          </w:p>
        </w:tc>
        <w:tc>
          <w:tcPr>
            <w:tcW w:w="1529" w:type="dxa"/>
            <w:vMerge w:val="continue"/>
            <w:tcBorders/>
          </w:tcPr>
          <w:p>
            <w:pPr>
              <w:pBdr/>
              <w:spacing w:line="240" w:lineRule="auto"/>
              <w:jc w:val="left"/>
              <w:rPr>
                <w:sz w:val="20"/>
              </w:rPr>
            </w:pPr>
          </w:p>
        </w:tc>
        <w:tc>
          <w:tcPr>
            <w:tcW w:w="2774" w:type="dxa"/>
            <w:vMerge w:val="continue"/>
            <w:tcBorders/>
          </w:tcPr>
          <w:p>
            <w:pPr>
              <w:pBdr/>
              <w:spacing w:line="240" w:lineRule="auto"/>
              <w:jc w:val="left"/>
              <w:rPr>
                <w:sz w:val="20"/>
              </w:rPr>
            </w:pPr>
          </w:p>
        </w:tc>
        <w:tc>
          <w:tcPr>
            <w:tcW w:w="6811" w:type="dxa"/>
            <w:tcBorders/>
          </w:tcPr>
          <w:p>
            <w:pPr>
              <w:numPr/>
              <w:pBdr>
                <w:bottom/>
              </w:pBdr>
              <w:spacing w:line="240" w:lineRule="auto"/>
              <w:jc w:val="left"/>
              <w:rPr>
                <w:sz w:val="20"/>
              </w:rPr>
            </w:pPr>
            <w:r>
              <w:rPr>
                <w:sz w:val="20"/>
              </w:rPr>
              <w:t>内部固定资产交易抵销</w:t>
            </w:r>
            <w:r>
              <w:rPr>
                <w:sz w:val="20"/>
              </w:rPr>
              <w:t>（对应业务场景库文档序号3《</w:t>
            </w:r>
            <w:r>
              <w:rPr>
                <w:b w:val="false"/>
                <w:i w:val="false"/>
                <w:strike w:val="false"/>
                <w:spacing w:val="0"/>
                <w:sz w:val="20"/>
                <w:u w:val="none"/>
              </w:rPr>
              <w:t>交易抵销-固定资产交易</w:t>
            </w:r>
            <w:r>
              <w:rPr>
                <w:sz w:val="20"/>
              </w:rPr>
              <w:t>》）</w:t>
            </w:r>
          </w:p>
        </w:tc>
        <w:tc>
          <w:tcPr>
            <w:tcW w:w="1037" w:type="dxa"/>
          </w:tcPr>
          <w:p>
            <w:pPr>
              <w:pBdr/>
              <w:spacing w:line="240" w:lineRule="auto"/>
              <w:jc w:val="left"/>
              <w:rPr>
                <w:sz w:val="20"/>
              </w:rPr>
            </w:pPr>
            <w:r>
              <w:rPr>
                <w:sz w:val="20"/>
              </w:rPr>
              <w:t>4.3</w:t>
            </w:r>
            <w:r>
              <w:rPr>
                <w:sz w:val="20"/>
              </w:rPr>
              <w:t>.2.2.2</w:t>
            </w:r>
          </w:p>
        </w:tc>
      </w:tr>
      <w:tr>
        <w:trPr>
          <w:trHeight/>
        </w:trPr>
        <w:tc>
          <w:tcPr>
            <w:tcW w:w="794" w:type="dxa"/>
            <w:tcBorders/>
          </w:tcPr>
          <w:p>
            <w:pPr>
              <w:pBdr/>
              <w:spacing w:line="240" w:lineRule="auto"/>
              <w:jc w:val="center"/>
              <w:rPr>
                <w:sz w:val="20"/>
              </w:rPr>
            </w:pPr>
            <w:r>
              <w:rPr>
                <w:sz w:val="20"/>
              </w:rPr>
              <w:t>16</w:t>
            </w:r>
          </w:p>
        </w:tc>
        <w:tc>
          <w:tcPr>
            <w:tcW w:w="1529" w:type="dxa"/>
            <w:vMerge w:val="continue"/>
            <w:tcBorders/>
          </w:tcPr>
          <w:p>
            <w:pPr>
              <w:pBdr/>
              <w:spacing w:line="240" w:lineRule="auto"/>
              <w:jc w:val="left"/>
              <w:rPr>
                <w:sz w:val="20"/>
              </w:rPr>
            </w:pPr>
          </w:p>
        </w:tc>
        <w:tc>
          <w:tcPr>
            <w:tcW w:w="2774" w:type="dxa"/>
            <w:vMerge w:val="continue"/>
            <w:tcBorders/>
          </w:tcPr>
          <w:p>
            <w:pPr>
              <w:pBdr/>
              <w:spacing w:line="240" w:lineRule="auto"/>
              <w:jc w:val="left"/>
              <w:rPr>
                <w:sz w:val="20"/>
              </w:rPr>
            </w:pPr>
          </w:p>
        </w:tc>
        <w:tc>
          <w:tcPr>
            <w:tcW w:w="6811" w:type="dxa"/>
            <w:tcBorders/>
          </w:tcPr>
          <w:p>
            <w:pPr>
              <w:numPr/>
              <w:pBdr>
                <w:bottom/>
              </w:pBdr>
              <w:spacing w:line="240" w:lineRule="auto"/>
              <w:jc w:val="left"/>
              <w:rPr>
                <w:sz w:val="20"/>
              </w:rPr>
            </w:pPr>
            <w:r>
              <w:rPr>
                <w:sz w:val="20"/>
              </w:rPr>
              <w:t>内部无形资产交易抵销</w:t>
            </w:r>
            <w:r>
              <w:rPr>
                <w:sz w:val="20"/>
              </w:rPr>
              <w:t>（对应业务场景库文档序号3《</w:t>
            </w:r>
            <w:r>
              <w:rPr>
                <w:b w:val="false"/>
                <w:i w:val="false"/>
                <w:strike w:val="false"/>
                <w:spacing w:val="0"/>
                <w:sz w:val="20"/>
                <w:u w:val="none"/>
              </w:rPr>
              <w:t>交易抵销-无形资产交易</w:t>
            </w:r>
            <w:r>
              <w:rPr>
                <w:sz w:val="20"/>
              </w:rPr>
              <w:t>》）</w:t>
            </w:r>
          </w:p>
        </w:tc>
        <w:tc>
          <w:tcPr>
            <w:tcW w:w="1037" w:type="dxa"/>
          </w:tcPr>
          <w:p>
            <w:pPr>
              <w:pBdr/>
              <w:spacing w:line="240" w:lineRule="auto"/>
              <w:jc w:val="left"/>
              <w:rPr>
                <w:sz w:val="20"/>
              </w:rPr>
            </w:pPr>
            <w:r>
              <w:rPr>
                <w:sz w:val="20"/>
              </w:rPr>
              <w:t>4.3</w:t>
            </w:r>
            <w:r>
              <w:rPr>
                <w:sz w:val="20"/>
              </w:rPr>
              <w:t>.2.2.3</w:t>
            </w:r>
          </w:p>
        </w:tc>
      </w:tr>
      <w:tr>
        <w:trPr>
          <w:trHeight/>
        </w:trPr>
        <w:tc>
          <w:tcPr>
            <w:tcW w:w="794" w:type="dxa"/>
            <w:tcBorders/>
          </w:tcPr>
          <w:p>
            <w:pPr>
              <w:pBdr/>
              <w:spacing w:line="240" w:lineRule="auto"/>
              <w:jc w:val="center"/>
              <w:rPr>
                <w:sz w:val="20"/>
              </w:rPr>
            </w:pPr>
            <w:r>
              <w:rPr>
                <w:sz w:val="20"/>
              </w:rPr>
              <w:t>17</w:t>
            </w:r>
          </w:p>
        </w:tc>
        <w:tc>
          <w:tcPr>
            <w:tcW w:w="1529" w:type="dxa"/>
            <w:vMerge w:val="continue"/>
            <w:tcBorders/>
          </w:tcPr>
          <w:p>
            <w:pPr>
              <w:pBdr/>
              <w:spacing w:line="240" w:lineRule="auto"/>
              <w:jc w:val="left"/>
              <w:rPr>
                <w:sz w:val="20"/>
              </w:rPr>
            </w:pPr>
          </w:p>
        </w:tc>
        <w:tc>
          <w:tcPr>
            <w:tcW w:w="2774" w:type="dxa"/>
            <w:vMerge w:val="restart"/>
            <w:tcBorders/>
          </w:tcPr>
          <w:p>
            <w:pPr>
              <w:pBdr/>
              <w:spacing w:line="240" w:lineRule="auto"/>
              <w:jc w:val="left"/>
              <w:rPr>
                <w:sz w:val="20"/>
              </w:rPr>
            </w:pPr>
            <w:r>
              <w:rPr>
                <w:sz w:val="20"/>
              </w:rPr>
              <w:t>投资抵销</w:t>
            </w:r>
          </w:p>
        </w:tc>
        <w:tc>
          <w:tcPr>
            <w:tcW w:w="6811" w:type="dxa"/>
            <w:tcBorders/>
          </w:tcPr>
          <w:p>
            <w:pPr>
              <w:numPr/>
              <w:pBdr>
                <w:bottom/>
              </w:pBdr>
              <w:spacing w:line="240" w:lineRule="auto"/>
              <w:jc w:val="left"/>
              <w:rPr>
                <w:sz w:val="20"/>
              </w:rPr>
            </w:pPr>
            <w:r>
              <w:rPr>
                <w:sz w:val="20"/>
              </w:rPr>
              <w:t>以权益法进行年增量投资抵销（本次以此为例介绍）：</w:t>
            </w:r>
          </w:p>
          <w:p>
            <w:pPr>
              <w:numPr/>
              <w:pBdr>
                <w:bottom/>
              </w:pBdr>
              <w:spacing w:line="240" w:lineRule="auto"/>
              <w:jc w:val="left"/>
              <w:rPr>
                <w:sz w:val="20"/>
              </w:rPr>
            </w:pPr>
            <w:r>
              <w:rPr>
                <w:sz w:val="20"/>
              </w:rPr>
              <w:t>初始化、公允价值调整、成本法调整为权益法、权益抵销、投资收益抵销、其他等场景（对应业务场景库文档序号4模拟权益法增量抵销）</w:t>
            </w:r>
          </w:p>
        </w:tc>
        <w:tc>
          <w:tcPr>
            <w:tcW w:w="1037" w:type="dxa"/>
            <w:vMerge w:val="restart"/>
          </w:tcPr>
          <w:p>
            <w:pPr>
              <w:pBdr/>
              <w:spacing w:line="240" w:lineRule="auto"/>
              <w:jc w:val="left"/>
              <w:rPr>
                <w:sz w:val="20"/>
              </w:rPr>
            </w:pPr>
            <w:r>
              <w:rPr>
                <w:sz w:val="20"/>
              </w:rPr>
              <w:t>4.3</w:t>
            </w:r>
            <w:r>
              <w:rPr>
                <w:sz w:val="20"/>
              </w:rPr>
              <w:t>.2.3</w:t>
            </w:r>
          </w:p>
        </w:tc>
      </w:tr>
      <w:tr>
        <w:trPr>
          <w:trHeight/>
        </w:trPr>
        <w:tc>
          <w:tcPr>
            <w:tcW w:w="794" w:type="dxa"/>
            <w:tcBorders/>
          </w:tcPr>
          <w:p>
            <w:pPr>
              <w:pBdr/>
              <w:spacing w:line="240" w:lineRule="auto"/>
              <w:jc w:val="center"/>
              <w:rPr>
                <w:sz w:val="20"/>
              </w:rPr>
            </w:pPr>
            <w:r>
              <w:rPr>
                <w:sz w:val="20"/>
              </w:rPr>
              <w:t>18</w:t>
            </w:r>
          </w:p>
        </w:tc>
        <w:tc>
          <w:tcPr>
            <w:tcW w:w="1529" w:type="dxa"/>
            <w:vMerge w:val="continue"/>
            <w:tcBorders/>
          </w:tcPr>
          <w:p>
            <w:pPr>
              <w:pBdr/>
              <w:spacing w:line="240" w:lineRule="auto"/>
              <w:jc w:val="left"/>
              <w:rPr>
                <w:sz w:val="20"/>
              </w:rPr>
            </w:pPr>
          </w:p>
        </w:tc>
        <w:tc>
          <w:tcPr>
            <w:tcW w:w="2774" w:type="dxa"/>
            <w:vMerge w:val="continue"/>
            <w:tcBorders/>
          </w:tcPr>
          <w:p>
            <w:pPr>
              <w:pBdr/>
              <w:spacing w:line="240" w:lineRule="auto"/>
              <w:jc w:val="left"/>
              <w:rPr>
                <w:sz w:val="20"/>
              </w:rPr>
            </w:pPr>
          </w:p>
        </w:tc>
        <w:tc>
          <w:tcPr>
            <w:tcW w:w="6811" w:type="dxa"/>
            <w:tcBorders/>
          </w:tcPr>
          <w:p>
            <w:pPr>
              <w:pBdr/>
              <w:spacing w:line="240" w:lineRule="auto"/>
              <w:jc w:val="left"/>
              <w:rPr>
                <w:sz w:val="20"/>
              </w:rPr>
            </w:pPr>
            <w:r>
              <w:rPr>
                <w:sz w:val="20"/>
              </w:rPr>
              <w:t>以成本法进行年增量投资抵销（预计0915迭代包含）</w:t>
            </w:r>
          </w:p>
        </w:tc>
        <w:tc>
          <w:tcPr>
            <w:tcW w:w="1037" w:type="dxa"/>
            <w:vMerge w:val="continue"/>
          </w:tcPr>
          <w:p>
            <w:pPr>
              <w:pBdr/>
              <w:spacing w:line="240" w:lineRule="auto"/>
              <w:jc w:val="left"/>
              <w:rPr>
                <w:sz w:val="20"/>
              </w:rPr>
            </w:pPr>
          </w:p>
        </w:tc>
      </w:tr>
      <w:tr>
        <w:trPr>
          <w:trHeight/>
        </w:trPr>
        <w:tc>
          <w:tcPr>
            <w:tcW w:w="794" w:type="dxa"/>
            <w:tcBorders/>
          </w:tcPr>
          <w:p>
            <w:pPr>
              <w:pBdr/>
              <w:spacing w:line="240" w:lineRule="auto"/>
              <w:jc w:val="center"/>
              <w:rPr>
                <w:sz w:val="20"/>
              </w:rPr>
            </w:pPr>
            <w:r>
              <w:rPr>
                <w:sz w:val="20"/>
              </w:rPr>
              <w:t>19</w:t>
            </w:r>
          </w:p>
        </w:tc>
        <w:tc>
          <w:tcPr>
            <w:tcW w:w="1529" w:type="dxa"/>
            <w:vMerge w:val="continue"/>
            <w:tcBorders/>
          </w:tcPr>
          <w:p>
            <w:pPr>
              <w:pBdr/>
              <w:spacing w:line="240" w:lineRule="auto"/>
              <w:jc w:val="left"/>
              <w:rPr>
                <w:sz w:val="20"/>
              </w:rPr>
            </w:pPr>
          </w:p>
        </w:tc>
        <w:tc>
          <w:tcPr>
            <w:tcW w:w="2774" w:type="dxa"/>
            <w:vMerge w:val="continue"/>
            <w:tcBorders/>
          </w:tcPr>
          <w:p>
            <w:pPr>
              <w:pBdr/>
              <w:spacing w:line="240" w:lineRule="auto"/>
              <w:jc w:val="left"/>
              <w:rPr>
                <w:sz w:val="20"/>
              </w:rPr>
            </w:pPr>
          </w:p>
        </w:tc>
        <w:tc>
          <w:tcPr>
            <w:tcW w:w="6811" w:type="dxa"/>
            <w:tcBorders/>
          </w:tcPr>
          <w:p>
            <w:pPr>
              <w:pBdr/>
              <w:spacing w:line="240" w:lineRule="auto"/>
              <w:jc w:val="left"/>
              <w:rPr>
                <w:sz w:val="20"/>
              </w:rPr>
            </w:pPr>
            <w:r>
              <w:rPr>
                <w:sz w:val="20"/>
              </w:rPr>
              <w:t>以权益法进行按月增量投资抵销（预计0915迭代包含）</w:t>
            </w:r>
          </w:p>
        </w:tc>
        <w:tc>
          <w:tcPr>
            <w:tcW w:w="1037" w:type="dxa"/>
            <w:vMerge w:val="continue"/>
          </w:tcPr>
          <w:p>
            <w:pPr>
              <w:pBdr/>
              <w:spacing w:line="240" w:lineRule="auto"/>
              <w:jc w:val="left"/>
              <w:rPr>
                <w:sz w:val="20"/>
              </w:rPr>
            </w:pPr>
          </w:p>
        </w:tc>
      </w:tr>
      <w:tr>
        <w:trPr>
          <w:trHeight/>
        </w:trPr>
        <w:tc>
          <w:tcPr>
            <w:tcW w:w="794" w:type="dxa"/>
            <w:tcBorders/>
          </w:tcPr>
          <w:p>
            <w:pPr>
              <w:pBdr/>
              <w:spacing w:line="240" w:lineRule="auto"/>
              <w:jc w:val="center"/>
              <w:rPr>
                <w:sz w:val="20"/>
              </w:rPr>
            </w:pPr>
            <w:r>
              <w:rPr>
                <w:sz w:val="20"/>
              </w:rPr>
              <w:t>20</w:t>
            </w:r>
          </w:p>
        </w:tc>
        <w:tc>
          <w:tcPr>
            <w:tcW w:w="1529" w:type="dxa"/>
            <w:vMerge w:val="continue"/>
            <w:tcBorders/>
          </w:tcPr>
          <w:p>
            <w:pPr>
              <w:pBdr/>
              <w:spacing w:line="240" w:lineRule="auto"/>
              <w:jc w:val="left"/>
              <w:rPr>
                <w:sz w:val="20"/>
              </w:rPr>
            </w:pPr>
          </w:p>
        </w:tc>
        <w:tc>
          <w:tcPr>
            <w:tcW w:w="2774" w:type="dxa"/>
            <w:tcBorders/>
          </w:tcPr>
          <w:p>
            <w:pPr>
              <w:pBdr/>
              <w:spacing w:line="240" w:lineRule="auto"/>
              <w:jc w:val="left"/>
              <w:rPr>
                <w:sz w:val="20"/>
              </w:rPr>
            </w:pPr>
            <w:r>
              <w:rPr>
                <w:sz w:val="20"/>
              </w:rPr>
              <w:t>租赁抵销</w:t>
            </w:r>
          </w:p>
        </w:tc>
        <w:tc>
          <w:tcPr>
            <w:tcW w:w="6811" w:type="dxa"/>
            <w:tcBorders/>
          </w:tcPr>
          <w:p>
            <w:pPr>
              <w:numPr/>
              <w:pBdr>
                <w:bottom/>
              </w:pBdr>
              <w:spacing w:line="240" w:lineRule="auto"/>
              <w:jc w:val="left"/>
              <w:rPr>
                <w:sz w:val="20"/>
              </w:rPr>
            </w:pPr>
            <w:r>
              <w:rPr>
                <w:sz w:val="20"/>
              </w:rPr>
              <w:t>融资租赁、经营租赁抵销（对应业务场景库文档序号3融资租赁、经营租赁）</w:t>
            </w:r>
          </w:p>
        </w:tc>
        <w:tc>
          <w:tcPr>
            <w:tcW w:w="1037" w:type="dxa"/>
          </w:tcPr>
          <w:p>
            <w:pPr>
              <w:pBdr/>
              <w:spacing w:line="240" w:lineRule="auto"/>
              <w:jc w:val="left"/>
              <w:rPr>
                <w:sz w:val="20"/>
              </w:rPr>
            </w:pPr>
            <w:r>
              <w:rPr>
                <w:sz w:val="20"/>
              </w:rPr>
              <w:t>4.3</w:t>
            </w:r>
            <w:r>
              <w:rPr>
                <w:sz w:val="20"/>
              </w:rPr>
              <w:t>.2.4</w:t>
            </w:r>
          </w:p>
        </w:tc>
      </w:tr>
      <w:tr>
        <w:trPr>
          <w:trHeight/>
        </w:trPr>
        <w:tc>
          <w:tcPr>
            <w:tcW w:w="794" w:type="dxa"/>
            <w:vMerge w:val="restart"/>
          </w:tcPr>
          <w:p>
            <w:pPr>
              <w:spacing w:line="240" w:lineRule="auto"/>
              <w:jc w:val="center"/>
              <w:rPr>
                <w:sz w:val="20"/>
              </w:rPr>
            </w:pPr>
            <w:r>
              <w:rPr>
                <w:sz w:val="20"/>
              </w:rPr>
              <w:t>21</w:t>
            </w:r>
          </w:p>
        </w:tc>
        <w:tc>
          <w:tcPr>
            <w:tcW w:w="1529" w:type="dxa"/>
            <w:vMerge w:val="restart"/>
          </w:tcPr>
          <w:p>
            <w:pPr>
              <w:spacing w:line="240" w:lineRule="auto"/>
              <w:jc w:val="left"/>
              <w:rPr>
                <w:sz w:val="20"/>
              </w:rPr>
            </w:pPr>
            <w:r>
              <w:rPr>
                <w:sz w:val="20"/>
              </w:rPr>
              <w:t>管理合并</w:t>
            </w:r>
          </w:p>
        </w:tc>
        <w:tc>
          <w:tcPr>
            <w:tcW w:w="2774" w:type="dxa"/>
            <w:vMerge w:val="restart"/>
          </w:tcPr>
          <w:p>
            <w:pPr>
              <w:spacing w:line="240" w:lineRule="auto"/>
              <w:jc w:val="left"/>
              <w:rPr>
                <w:sz w:val="20"/>
              </w:rPr>
            </w:pPr>
            <w:r>
              <w:rPr>
                <w:sz w:val="20"/>
              </w:rPr>
              <w:t>管理合并</w:t>
            </w:r>
          </w:p>
        </w:tc>
        <w:tc>
          <w:tcPr>
            <w:tcW w:w="6811" w:type="dxa"/>
          </w:tcPr>
          <w:p>
            <w:pPr>
              <w:pBdr/>
              <w:spacing w:line="240" w:lineRule="auto"/>
              <w:jc w:val="left"/>
              <w:rPr>
                <w:sz w:val="20"/>
              </w:rPr>
            </w:pPr>
            <w:r>
              <w:rPr>
                <w:sz w:val="20"/>
              </w:rPr>
              <w:t>法人口径为采集填报任务，管理口径基于法人口径出具报表数据</w:t>
            </w:r>
          </w:p>
        </w:tc>
        <w:tc>
          <w:tcPr>
            <w:tcW w:w="1037" w:type="dxa"/>
          </w:tcPr>
          <w:p>
            <w:pPr>
              <w:spacing w:line="240" w:lineRule="auto"/>
              <w:jc w:val="left"/>
              <w:rPr>
                <w:sz w:val="20"/>
              </w:rPr>
            </w:pPr>
            <w:r>
              <w:rPr>
                <w:sz w:val="20"/>
              </w:rPr>
              <w:t>4</w:t>
            </w:r>
            <w:r>
              <w:rPr>
                <w:sz w:val="20"/>
              </w:rPr>
              <w:t>.</w:t>
            </w:r>
            <w:r>
              <w:rPr>
                <w:sz w:val="20"/>
              </w:rPr>
              <w:t>4</w:t>
            </w:r>
            <w:r>
              <w:rPr>
                <w:sz w:val="20"/>
              </w:rPr>
              <w:t>.1</w:t>
            </w:r>
          </w:p>
        </w:tc>
      </w:tr>
      <w:tr>
        <w:trPr>
          <w:trHeight/>
        </w:trPr>
        <w:tc>
          <w:tcPr>
            <w:tcW w:w="794" w:type="dxa"/>
            <w:vMerge w:val="continue"/>
          </w:tcPr>
          <w:p>
            <w:pPr>
              <w:spacing w:line="240" w:lineRule="auto"/>
              <w:jc w:val="center"/>
              <w:rPr>
                <w:sz w:val="20"/>
              </w:rPr>
            </w:pPr>
          </w:p>
        </w:tc>
        <w:tc>
          <w:tcPr>
            <w:tcW w:w="1529" w:type="dxa"/>
            <w:vMerge w:val="continue"/>
          </w:tcPr>
          <w:p>
            <w:pPr>
              <w:spacing w:line="240" w:lineRule="auto"/>
              <w:jc w:val="left"/>
              <w:rPr>
                <w:sz w:val="20"/>
              </w:rPr>
            </w:pPr>
          </w:p>
        </w:tc>
        <w:tc>
          <w:tcPr>
            <w:tcW w:w="2774" w:type="dxa"/>
            <w:vMerge w:val="continue"/>
          </w:tcPr>
          <w:p>
            <w:pPr>
              <w:spacing w:line="240" w:lineRule="auto"/>
              <w:jc w:val="left"/>
              <w:rPr>
                <w:sz w:val="20"/>
              </w:rPr>
            </w:pPr>
          </w:p>
        </w:tc>
        <w:tc>
          <w:tcPr>
            <w:tcW w:w="6811" w:type="dxa"/>
          </w:tcPr>
          <w:p>
            <w:pPr>
              <w:pBdr/>
              <w:spacing w:line="240" w:lineRule="auto"/>
              <w:jc w:val="left"/>
              <w:rPr>
                <w:sz w:val="20"/>
              </w:rPr>
            </w:pPr>
            <w:r>
              <w:rPr>
                <w:sz w:val="20"/>
              </w:rPr>
              <w:t>法人口径为采集填报任务，管理口径完全复用法人口径报表数据</w:t>
            </w:r>
          </w:p>
        </w:tc>
        <w:tc>
          <w:tcPr>
            <w:tcW w:w="1037" w:type="dxa"/>
          </w:tcPr>
          <w:p>
            <w:pPr>
              <w:spacing w:line="240" w:lineRule="auto"/>
              <w:jc w:val="left"/>
              <w:rPr>
                <w:sz w:val="20"/>
              </w:rPr>
            </w:pPr>
            <w:r>
              <w:rPr>
                <w:sz w:val="20"/>
              </w:rPr>
              <w:t>4.4</w:t>
            </w:r>
            <w:r>
              <w:rPr>
                <w:sz w:val="20"/>
              </w:rPr>
              <w:t>.2</w:t>
            </w:r>
          </w:p>
        </w:tc>
      </w:tr>
      <w:tr>
        <w:trPr>
          <w:trHeight/>
        </w:trPr>
        <w:tc>
          <w:tcPr>
            <w:tcW w:w="794" w:type="dxa"/>
            <w:vMerge w:val="continue"/>
          </w:tcPr>
          <w:p>
            <w:pPr>
              <w:spacing w:line="240" w:lineRule="auto"/>
              <w:jc w:val="center"/>
              <w:rPr>
                <w:sz w:val="20"/>
              </w:rPr>
            </w:pPr>
          </w:p>
        </w:tc>
        <w:tc>
          <w:tcPr>
            <w:tcW w:w="1529" w:type="dxa"/>
            <w:vMerge w:val="continue"/>
          </w:tcPr>
          <w:p>
            <w:pPr>
              <w:spacing w:line="240" w:lineRule="auto"/>
              <w:jc w:val="left"/>
              <w:rPr>
                <w:sz w:val="20"/>
              </w:rPr>
            </w:pPr>
          </w:p>
        </w:tc>
        <w:tc>
          <w:tcPr>
            <w:tcW w:w="2774" w:type="dxa"/>
            <w:vMerge w:val="continue"/>
          </w:tcPr>
          <w:p>
            <w:pPr>
              <w:spacing w:line="240" w:lineRule="auto"/>
              <w:jc w:val="left"/>
              <w:rPr>
                <w:sz w:val="20"/>
              </w:rPr>
            </w:pPr>
          </w:p>
        </w:tc>
        <w:tc>
          <w:tcPr>
            <w:tcW w:w="6811" w:type="dxa"/>
          </w:tcPr>
          <w:p>
            <w:pPr>
              <w:pBdr/>
              <w:spacing w:line="240" w:lineRule="auto"/>
              <w:jc w:val="left"/>
              <w:rPr>
                <w:sz w:val="20"/>
              </w:rPr>
            </w:pPr>
            <w:r>
              <w:rPr>
                <w:sz w:val="20"/>
              </w:rPr>
              <w:t>法人口径为采集填报任务，部分二级合并单位优先采集管理口径报表数据</w:t>
            </w:r>
          </w:p>
        </w:tc>
        <w:tc>
          <w:tcPr>
            <w:tcW w:w="1037" w:type="dxa"/>
          </w:tcPr>
          <w:p>
            <w:pPr>
              <w:spacing w:line="240" w:lineRule="auto"/>
              <w:jc w:val="left"/>
              <w:rPr>
                <w:sz w:val="20"/>
              </w:rPr>
            </w:pPr>
            <w:r>
              <w:rPr>
                <w:sz w:val="20"/>
              </w:rPr>
              <w:t>4.4</w:t>
            </w:r>
            <w:r>
              <w:rPr>
                <w:sz w:val="20"/>
              </w:rPr>
              <w:t>.3</w:t>
            </w:r>
          </w:p>
        </w:tc>
      </w:tr>
      <w:tr>
        <w:trPr>
          <w:trHeight/>
        </w:trPr>
        <w:tc>
          <w:tcPr>
            <w:tcW w:w="794" w:type="dxa"/>
            <w:vMerge w:val="continue"/>
          </w:tcPr>
          <w:p>
            <w:pPr>
              <w:spacing w:line="240" w:lineRule="auto"/>
              <w:jc w:val="center"/>
              <w:rPr>
                <w:sz w:val="20"/>
              </w:rPr>
            </w:pPr>
          </w:p>
        </w:tc>
        <w:tc>
          <w:tcPr>
            <w:tcW w:w="1529" w:type="dxa"/>
            <w:vMerge w:val="continue"/>
          </w:tcPr>
          <w:p>
            <w:pPr>
              <w:spacing w:line="240" w:lineRule="auto"/>
              <w:jc w:val="left"/>
              <w:rPr>
                <w:sz w:val="20"/>
              </w:rPr>
            </w:pPr>
          </w:p>
        </w:tc>
        <w:tc>
          <w:tcPr>
            <w:tcW w:w="2774" w:type="dxa"/>
            <w:vMerge w:val="continue"/>
          </w:tcPr>
          <w:p>
            <w:pPr>
              <w:spacing w:line="240" w:lineRule="auto"/>
              <w:jc w:val="left"/>
              <w:rPr>
                <w:sz w:val="20"/>
              </w:rPr>
            </w:pPr>
          </w:p>
        </w:tc>
        <w:tc>
          <w:tcPr>
            <w:tcW w:w="6811" w:type="dxa"/>
          </w:tcPr>
          <w:p>
            <w:pPr>
              <w:pBdr/>
              <w:spacing w:line="240" w:lineRule="auto"/>
              <w:jc w:val="left"/>
              <w:rPr>
                <w:sz w:val="20"/>
              </w:rPr>
            </w:pPr>
            <w:r>
              <w:rPr>
                <w:sz w:val="20"/>
              </w:rPr>
              <w:t>管理会计维度创建流程</w:t>
            </w:r>
          </w:p>
        </w:tc>
        <w:tc>
          <w:tcPr>
            <w:tcW w:w="1037" w:type="dxa"/>
          </w:tcPr>
          <w:p>
            <w:pPr>
              <w:spacing w:line="240" w:lineRule="auto"/>
              <w:jc w:val="left"/>
              <w:rPr>
                <w:sz w:val="20"/>
              </w:rPr>
            </w:pPr>
            <w:r>
              <w:rPr>
                <w:sz w:val="20"/>
              </w:rPr>
              <w:t>4.4</w:t>
            </w:r>
            <w:r>
              <w:rPr>
                <w:sz w:val="20"/>
              </w:rPr>
              <w:t>.4</w:t>
            </w:r>
          </w:p>
        </w:tc>
      </w:tr>
      <w:tr>
        <w:trPr>
          <w:trHeight/>
        </w:trPr>
        <w:tc>
          <w:tcPr>
            <w:tcW w:w="794" w:type="dxa"/>
          </w:tcPr>
          <w:p>
            <w:pPr>
              <w:pBdr/>
              <w:spacing w:line="240" w:lineRule="auto"/>
              <w:jc w:val="center"/>
              <w:rPr>
                <w:sz w:val="20"/>
              </w:rPr>
            </w:pPr>
            <w:r>
              <w:rPr>
                <w:sz w:val="20"/>
              </w:rPr>
              <w:t>22</w:t>
            </w:r>
          </w:p>
        </w:tc>
        <w:tc>
          <w:tcPr>
            <w:tcW w:w="1529" w:type="dxa"/>
            <w:vMerge w:val="restart"/>
          </w:tcPr>
          <w:p>
            <w:pPr>
              <w:pBdr/>
              <w:spacing w:line="240" w:lineRule="auto"/>
              <w:jc w:val="left"/>
              <w:rPr>
                <w:sz w:val="20"/>
              </w:rPr>
            </w:pPr>
            <w:r>
              <w:rPr>
                <w:sz w:val="20"/>
              </w:rPr>
              <w:t>国际化</w:t>
            </w:r>
          </w:p>
        </w:tc>
        <w:tc>
          <w:tcPr>
            <w:tcW w:w="2774" w:type="dxa"/>
          </w:tcPr>
          <w:p>
            <w:pPr>
              <w:pBdr/>
              <w:spacing w:line="240" w:lineRule="auto"/>
              <w:jc w:val="left"/>
              <w:rPr>
                <w:sz w:val="20"/>
              </w:rPr>
            </w:pPr>
            <w:r>
              <w:rPr>
                <w:sz w:val="20"/>
              </w:rPr>
              <w:t>多语言配置</w:t>
            </w:r>
          </w:p>
        </w:tc>
        <w:tc>
          <w:tcPr>
            <w:tcW w:w="6811" w:type="dxa"/>
          </w:tcPr>
          <w:p>
            <w:pPr>
              <w:pBdr/>
              <w:spacing w:line="240" w:lineRule="auto"/>
              <w:jc w:val="left"/>
              <w:rPr>
                <w:sz w:val="20"/>
              </w:rPr>
            </w:pPr>
            <w:r>
              <w:rPr>
                <w:sz w:val="20"/>
              </w:rPr>
              <w:t>多语言配置，切换系统语言</w:t>
            </w:r>
          </w:p>
        </w:tc>
        <w:tc>
          <w:tcPr>
            <w:tcW w:w="1037" w:type="dxa"/>
          </w:tcPr>
          <w:p>
            <w:pPr>
              <w:spacing w:line="240" w:lineRule="auto"/>
              <w:jc w:val="left"/>
              <w:rPr>
                <w:sz w:val="20"/>
              </w:rPr>
            </w:pPr>
            <w:r>
              <w:rPr>
                <w:sz w:val="20"/>
              </w:rPr>
              <w:t>4</w:t>
            </w:r>
            <w:r>
              <w:rPr>
                <w:sz w:val="20"/>
              </w:rPr>
              <w:t>.</w:t>
            </w:r>
            <w:r>
              <w:rPr>
                <w:sz w:val="20"/>
              </w:rPr>
              <w:t>5</w:t>
            </w:r>
            <w:r>
              <w:rPr>
                <w:sz w:val="20"/>
              </w:rPr>
              <w:t>.1</w:t>
            </w:r>
          </w:p>
        </w:tc>
      </w:tr>
      <w:tr>
        <w:trPr>
          <w:trHeight w:val="760"/>
        </w:trPr>
        <w:tc>
          <w:tcPr>
            <w:tcW w:w="794" w:type="dxa"/>
            <w:vMerge w:val="restart"/>
          </w:tcPr>
          <w:p>
            <w:pPr>
              <w:pBdr/>
              <w:spacing w:line="240" w:lineRule="auto"/>
              <w:jc w:val="center"/>
              <w:rPr>
                <w:sz w:val="20"/>
              </w:rPr>
            </w:pPr>
            <w:r>
              <w:rPr>
                <w:sz w:val="20"/>
              </w:rPr>
              <w:t>23</w:t>
            </w:r>
          </w:p>
        </w:tc>
        <w:tc>
          <w:tcPr>
            <w:tcW w:w="1529" w:type="dxa"/>
            <w:vMerge w:val="continue"/>
          </w:tcPr>
          <w:p>
            <w:pPr>
              <w:pBdr/>
              <w:spacing w:line="240" w:lineRule="auto"/>
              <w:jc w:val="left"/>
              <w:rPr>
                <w:sz w:val="20"/>
              </w:rPr>
            </w:pPr>
          </w:p>
        </w:tc>
        <w:tc>
          <w:tcPr>
            <w:tcW w:w="2774" w:type="dxa"/>
            <w:vMerge w:val="restart"/>
          </w:tcPr>
          <w:p>
            <w:pPr>
              <w:pBdr/>
              <w:spacing w:line="240" w:lineRule="auto"/>
              <w:jc w:val="left"/>
              <w:rPr>
                <w:sz w:val="20"/>
              </w:rPr>
            </w:pPr>
            <w:r>
              <w:rPr>
                <w:sz w:val="20"/>
              </w:rPr>
              <w:t>表级折算</w:t>
            </w:r>
          </w:p>
        </w:tc>
        <w:tc>
          <w:tcPr>
            <w:tcW w:w="6811" w:type="dxa"/>
          </w:tcPr>
          <w:p>
            <w:pPr>
              <w:pBdr/>
              <w:spacing w:line="240" w:lineRule="auto"/>
              <w:jc w:val="left"/>
              <w:rPr>
                <w:sz w:val="20"/>
              </w:rPr>
            </w:pPr>
            <w:r>
              <w:rPr>
                <w:sz w:val="20"/>
              </w:rPr>
              <w:t>表级折算-外币单位折算到上级合并单位的本位币，并参与合并抵销</w:t>
            </w:r>
          </w:p>
        </w:tc>
        <w:tc>
          <w:tcPr>
            <w:tcW w:w="1037" w:type="dxa"/>
          </w:tcPr>
          <w:p>
            <w:pPr>
              <w:pBdr/>
              <w:spacing w:line="240" w:lineRule="auto"/>
              <w:jc w:val="left"/>
              <w:rPr>
                <w:sz w:val="20"/>
              </w:rPr>
            </w:pPr>
            <w:r>
              <w:rPr>
                <w:sz w:val="20"/>
              </w:rPr>
              <w:t>4.5</w:t>
            </w:r>
            <w:r>
              <w:rPr>
                <w:sz w:val="20"/>
              </w:rPr>
              <w:t>.2.1</w:t>
            </w:r>
          </w:p>
        </w:tc>
      </w:tr>
      <w:tr>
        <w:trPr>
          <w:trHeight/>
        </w:trPr>
        <w:tc>
          <w:tcPr>
            <w:tcW w:w="794" w:type="dxa"/>
            <w:vMerge w:val="continue"/>
          </w:tcPr>
          <w:p>
            <w:pPr>
              <w:pBdr/>
              <w:spacing w:line="240" w:lineRule="auto"/>
              <w:jc w:val="center"/>
              <w:rPr>
                <w:sz w:val="20"/>
              </w:rPr>
            </w:pPr>
          </w:p>
        </w:tc>
        <w:tc>
          <w:tcPr>
            <w:tcW w:w="1529" w:type="dxa"/>
            <w:vMerge w:val="continue"/>
          </w:tcPr>
          <w:p>
            <w:pPr>
              <w:pBdr/>
              <w:spacing w:line="240" w:lineRule="auto"/>
              <w:jc w:val="left"/>
              <w:rPr>
                <w:sz w:val="20"/>
              </w:rPr>
            </w:pPr>
          </w:p>
        </w:tc>
        <w:tc>
          <w:tcPr>
            <w:tcW w:w="2774" w:type="dxa"/>
            <w:vMerge w:val="continue"/>
          </w:tcPr>
          <w:p>
            <w:pPr>
              <w:pBdr/>
              <w:spacing w:line="240" w:lineRule="auto"/>
              <w:jc w:val="left"/>
              <w:rPr>
                <w:sz w:val="20"/>
              </w:rPr>
            </w:pPr>
          </w:p>
        </w:tc>
        <w:tc>
          <w:tcPr>
            <w:tcW w:w="6811" w:type="dxa"/>
          </w:tcPr>
          <w:p>
            <w:pPr>
              <w:pBdr/>
              <w:spacing w:line="240" w:lineRule="auto"/>
              <w:jc w:val="left"/>
              <w:rPr>
                <w:sz w:val="20"/>
              </w:rPr>
            </w:pPr>
            <w:r>
              <w:rPr>
                <w:sz w:val="20"/>
              </w:rPr>
              <w:t>表级折算-外币合并抵销，内部表可实时折算以及实时抵销</w:t>
            </w:r>
          </w:p>
        </w:tc>
        <w:tc>
          <w:tcPr>
            <w:tcW w:w="1037" w:type="dxa"/>
          </w:tcPr>
          <w:p>
            <w:pPr>
              <w:pBdr/>
              <w:spacing w:line="240" w:lineRule="auto"/>
              <w:jc w:val="left"/>
              <w:rPr>
                <w:sz w:val="20"/>
              </w:rPr>
            </w:pPr>
            <w:r>
              <w:rPr>
                <w:sz w:val="20"/>
              </w:rPr>
              <w:t>4.5</w:t>
            </w:r>
            <w:r>
              <w:rPr>
                <w:sz w:val="20"/>
              </w:rPr>
              <w:t>.2.2</w:t>
            </w:r>
          </w:p>
        </w:tc>
      </w:tr>
      <w:tr>
        <w:trPr>
          <w:trHeight/>
        </w:trPr>
        <w:tc>
          <w:tcPr>
            <w:tcW w:w="794" w:type="dxa"/>
          </w:tcPr>
          <w:p>
            <w:pPr>
              <w:pBdr>
                <w:bottom/>
              </w:pBdr>
              <w:spacing w:line="240" w:lineRule="auto"/>
              <w:jc w:val="center"/>
              <w:rPr>
                <w:sz w:val="20"/>
              </w:rPr>
            </w:pPr>
            <w:r>
              <w:rPr>
                <w:sz w:val="20"/>
              </w:rPr>
              <w:t>24</w:t>
            </w:r>
          </w:p>
        </w:tc>
        <w:tc>
          <w:tcPr>
            <w:tcW w:w="1529" w:type="dxa"/>
            <w:vMerge w:val="continue"/>
          </w:tcPr>
          <w:p>
            <w:pPr>
              <w:pBdr>
                <w:bottom/>
              </w:pBdr>
              <w:spacing w:line="240" w:lineRule="auto"/>
              <w:jc w:val="left"/>
              <w:rPr>
                <w:sz w:val="20"/>
              </w:rPr>
            </w:pPr>
          </w:p>
        </w:tc>
        <w:tc>
          <w:tcPr>
            <w:tcW w:w="2774" w:type="dxa"/>
          </w:tcPr>
          <w:p>
            <w:pPr>
              <w:pBdr>
                <w:bottom/>
              </w:pBdr>
              <w:spacing w:line="240" w:lineRule="auto"/>
              <w:jc w:val="left"/>
              <w:rPr>
                <w:sz w:val="20"/>
              </w:rPr>
            </w:pPr>
            <w:r>
              <w:rPr>
                <w:sz w:val="20"/>
              </w:rPr>
              <w:t>账级折算</w:t>
            </w:r>
          </w:p>
        </w:tc>
        <w:tc>
          <w:tcPr>
            <w:tcW w:w="6811" w:type="dxa"/>
          </w:tcPr>
          <w:p>
            <w:pPr>
              <w:pBdr/>
              <w:spacing w:line="240" w:lineRule="auto"/>
              <w:jc w:val="left"/>
              <w:rPr>
                <w:sz w:val="20"/>
              </w:rPr>
            </w:pPr>
            <w:r>
              <w:rPr>
                <w:sz w:val="20"/>
              </w:rPr>
              <w:t>规范外币交易的会计处理、外币财务报表的折算和相关信息的披露，要求账级精准折算：报表的主表和明细表数据都从一本账账务折算后数据提取，以减少折算差；使用分段平均汇率折算的报表项目，在账务数据中按照每一期累加求和，计算数据更准确；</w:t>
            </w:r>
          </w:p>
        </w:tc>
        <w:tc>
          <w:tcPr>
            <w:tcW w:w="1037" w:type="dxa"/>
          </w:tcPr>
          <w:p>
            <w:pPr>
              <w:pBdr/>
              <w:spacing w:line="240" w:lineRule="auto"/>
              <w:jc w:val="left"/>
              <w:rPr>
                <w:sz w:val="20"/>
              </w:rPr>
            </w:pPr>
            <w:r>
              <w:rPr>
                <w:sz w:val="20"/>
              </w:rPr>
              <w:t>4</w:t>
            </w:r>
            <w:r>
              <w:rPr>
                <w:sz w:val="20"/>
              </w:rPr>
              <w:t>.</w:t>
            </w:r>
            <w:r>
              <w:rPr>
                <w:sz w:val="20"/>
              </w:rPr>
              <w:t>5</w:t>
            </w:r>
            <w:r>
              <w:rPr>
                <w:sz w:val="20"/>
              </w:rPr>
              <w:t>.3</w:t>
            </w:r>
          </w:p>
        </w:tc>
      </w:tr>
      <w:tr>
        <w:trPr>
          <w:trHeight/>
        </w:trPr>
        <w:tc>
          <w:tcPr>
            <w:tcW w:w="794" w:type="dxa"/>
          </w:tcPr>
          <w:p>
            <w:pPr>
              <w:spacing w:line="240" w:lineRule="auto"/>
              <w:jc w:val="center"/>
              <w:rPr>
                <w:sz w:val="20"/>
              </w:rPr>
            </w:pPr>
            <w:r>
              <w:rPr>
                <w:sz w:val="20"/>
              </w:rPr>
              <w:t>25</w:t>
            </w:r>
          </w:p>
        </w:tc>
        <w:tc>
          <w:tcPr>
            <w:tcW w:w="1529" w:type="dxa"/>
            <w:vMerge w:val="restart"/>
          </w:tcPr>
          <w:p>
            <w:pPr>
              <w:spacing w:line="240" w:lineRule="auto"/>
              <w:jc w:val="left"/>
              <w:rPr>
                <w:sz w:val="20"/>
              </w:rPr>
            </w:pPr>
            <w:r>
              <w:rPr>
                <w:sz w:val="20"/>
              </w:rPr>
              <w:t>一本账</w:t>
            </w:r>
          </w:p>
        </w:tc>
        <w:tc>
          <w:tcPr>
            <w:tcW w:w="2774" w:type="dxa"/>
          </w:tcPr>
          <w:p>
            <w:pPr>
              <w:numPr/>
              <w:spacing w:line="240" w:lineRule="auto"/>
              <w:jc w:val="left"/>
              <w:rPr>
                <w:sz w:val="20"/>
              </w:rPr>
            </w:pPr>
            <w:r>
              <w:rPr>
                <w:sz w:val="20"/>
              </w:rPr>
              <w:t>直连模式方案_云核算</w:t>
            </w:r>
          </w:p>
        </w:tc>
        <w:tc>
          <w:tcPr>
            <w:tcW w:w="6811" w:type="dxa"/>
          </w:tcPr>
          <w:p>
            <w:pPr>
              <w:pBdr/>
              <w:spacing w:line="240" w:lineRule="auto"/>
              <w:jc w:val="left"/>
              <w:rPr>
                <w:sz w:val="20"/>
              </w:rPr>
            </w:pPr>
            <w:r>
              <w:rPr>
                <w:sz w:val="20"/>
              </w:rPr>
              <w:t>源核算系统为久其云核算，可直连源核算库，利用统一的主数据映射、业务数据转换关系，将账务数据清洗到符合合并报表要求的集团统一账务数据。</w:t>
            </w:r>
          </w:p>
        </w:tc>
        <w:tc>
          <w:tcPr>
            <w:tcW w:w="1037" w:type="dxa"/>
          </w:tcPr>
          <w:p>
            <w:pPr>
              <w:spacing w:line="240" w:lineRule="auto"/>
              <w:jc w:val="left"/>
              <w:rPr>
                <w:sz w:val="20"/>
              </w:rPr>
            </w:pPr>
            <w:r>
              <w:rPr>
                <w:sz w:val="20"/>
              </w:rPr>
              <w:t>4</w:t>
            </w:r>
            <w:r>
              <w:rPr>
                <w:sz w:val="20"/>
              </w:rPr>
              <w:t>.</w:t>
            </w:r>
            <w:r>
              <w:rPr>
                <w:sz w:val="20"/>
              </w:rPr>
              <w:t>6</w:t>
            </w:r>
            <w:r>
              <w:rPr>
                <w:sz w:val="20"/>
              </w:rPr>
              <w:t>.1</w:t>
            </w:r>
          </w:p>
        </w:tc>
      </w:tr>
      <w:tr>
        <w:trPr>
          <w:trHeight/>
        </w:trPr>
        <w:tc>
          <w:tcPr>
            <w:tcW w:w="794" w:type="dxa"/>
          </w:tcPr>
          <w:p>
            <w:pPr>
              <w:pBdr>
                <w:bottom/>
              </w:pBdr>
              <w:spacing w:line="240" w:lineRule="auto"/>
              <w:jc w:val="center"/>
              <w:rPr>
                <w:sz w:val="20"/>
              </w:rPr>
            </w:pPr>
            <w:r>
              <w:rPr>
                <w:sz w:val="20"/>
              </w:rPr>
              <w:t>26</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直连模式方案_金蝶</w:t>
            </w:r>
          </w:p>
        </w:tc>
        <w:tc>
          <w:tcPr>
            <w:tcW w:w="6811" w:type="dxa"/>
          </w:tcPr>
          <w:p>
            <w:pPr>
              <w:pBdr/>
              <w:spacing w:line="240" w:lineRule="auto"/>
              <w:jc w:val="left"/>
              <w:rPr>
                <w:sz w:val="20"/>
              </w:rPr>
            </w:pPr>
            <w:r>
              <w:rPr>
                <w:sz w:val="20"/>
              </w:rPr>
              <w:t>源核算系统是金蝶的EAS8，直连源核算库，利用统一的主数据映射、业务数据转换关系，将账务数据清洗到符合合并报表要求的集团统一账务数据。</w:t>
            </w:r>
          </w:p>
        </w:tc>
        <w:tc>
          <w:tcPr>
            <w:tcW w:w="1037" w:type="dxa"/>
          </w:tcPr>
          <w:p>
            <w:pPr>
              <w:numPr/>
              <w:pBdr>
                <w:bottom/>
              </w:pBdr>
              <w:spacing w:line="240" w:lineRule="auto"/>
              <w:jc w:val="left"/>
              <w:rPr>
                <w:sz w:val="20"/>
              </w:rPr>
            </w:pPr>
            <w:r>
              <w:rPr>
                <w:sz w:val="20"/>
              </w:rPr>
              <w:t>4.6</w:t>
            </w:r>
            <w:r>
              <w:rPr>
                <w:sz w:val="20"/>
              </w:rPr>
              <w:t>.2</w:t>
            </w:r>
          </w:p>
        </w:tc>
      </w:tr>
      <w:tr>
        <w:trPr>
          <w:trHeight/>
        </w:trPr>
        <w:tc>
          <w:tcPr>
            <w:tcW w:w="794" w:type="dxa"/>
          </w:tcPr>
          <w:p>
            <w:pPr>
              <w:pBdr>
                <w:bottom/>
              </w:pBdr>
              <w:spacing w:line="240" w:lineRule="auto"/>
              <w:jc w:val="center"/>
              <w:rPr>
                <w:sz w:val="20"/>
              </w:rPr>
            </w:pPr>
            <w:r>
              <w:rPr>
                <w:sz w:val="20"/>
              </w:rPr>
              <w:t>27</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直连模式方案_NC</w:t>
            </w:r>
          </w:p>
        </w:tc>
        <w:tc>
          <w:tcPr>
            <w:tcW w:w="6811" w:type="dxa"/>
          </w:tcPr>
          <w:p>
            <w:pPr>
              <w:pBdr>
                <w:bottom/>
              </w:pBdr>
              <w:spacing w:line="240" w:lineRule="auto"/>
              <w:jc w:val="left"/>
              <w:rPr>
                <w:sz w:val="20"/>
              </w:rPr>
            </w:pPr>
            <w:r>
              <w:rPr>
                <w:sz w:val="20"/>
              </w:rPr>
              <w:t>源核算系统是用友的NC6.X，直连源核算库，利用统一的主数据映射、业务数据转换关系，将账务数据清洗到符合合并报表要求的集团统一账务数据。</w:t>
            </w:r>
          </w:p>
        </w:tc>
        <w:tc>
          <w:tcPr>
            <w:tcW w:w="1037" w:type="dxa"/>
          </w:tcPr>
          <w:p>
            <w:pPr>
              <w:numPr/>
              <w:pBdr>
                <w:bottom/>
              </w:pBdr>
              <w:spacing w:line="240" w:lineRule="auto"/>
              <w:jc w:val="left"/>
              <w:rPr>
                <w:sz w:val="20"/>
              </w:rPr>
            </w:pPr>
            <w:r>
              <w:rPr>
                <w:sz w:val="20"/>
              </w:rPr>
              <w:t>4.6</w:t>
            </w:r>
            <w:r>
              <w:rPr>
                <w:sz w:val="20"/>
              </w:rPr>
              <w:t>.3</w:t>
            </w:r>
          </w:p>
        </w:tc>
      </w:tr>
      <w:tr>
        <w:trPr>
          <w:trHeight/>
        </w:trPr>
        <w:tc>
          <w:tcPr>
            <w:tcW w:w="794" w:type="dxa"/>
          </w:tcPr>
          <w:p>
            <w:pPr>
              <w:pBdr>
                <w:bottom/>
              </w:pBdr>
              <w:spacing w:line="240" w:lineRule="auto"/>
              <w:jc w:val="center"/>
              <w:rPr>
                <w:sz w:val="20"/>
              </w:rPr>
            </w:pPr>
            <w:r>
              <w:rPr>
                <w:sz w:val="20"/>
              </w:rPr>
              <w:t>28</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直连模式方案_SAP</w:t>
            </w:r>
          </w:p>
        </w:tc>
        <w:tc>
          <w:tcPr>
            <w:tcW w:w="6811" w:type="dxa"/>
          </w:tcPr>
          <w:p>
            <w:pPr>
              <w:pBdr>
                <w:bottom/>
              </w:pBdr>
              <w:spacing w:line="240" w:lineRule="auto"/>
              <w:jc w:val="left"/>
              <w:rPr>
                <w:sz w:val="20"/>
              </w:rPr>
            </w:pPr>
            <w:r>
              <w:rPr>
                <w:sz w:val="20"/>
              </w:rPr>
              <w:t>源核算系统是SAP的ECC，直连源核算库，利用统一的主数据映射、业务数据转换关系，将账务数据清洗到符合合并报表要求的集团统一账务数据。</w:t>
            </w:r>
          </w:p>
        </w:tc>
        <w:tc>
          <w:tcPr>
            <w:tcW w:w="1037" w:type="dxa"/>
          </w:tcPr>
          <w:p>
            <w:pPr>
              <w:numPr/>
              <w:pBdr>
                <w:bottom/>
              </w:pBdr>
              <w:spacing w:line="240" w:lineRule="auto"/>
              <w:jc w:val="left"/>
              <w:rPr>
                <w:sz w:val="20"/>
              </w:rPr>
            </w:pPr>
            <w:r>
              <w:rPr>
                <w:sz w:val="20"/>
              </w:rPr>
              <w:t>4.6</w:t>
            </w:r>
            <w:r>
              <w:rPr>
                <w:sz w:val="20"/>
              </w:rPr>
              <w:t>.4</w:t>
            </w:r>
          </w:p>
        </w:tc>
      </w:tr>
      <w:tr>
        <w:trPr>
          <w:trHeight/>
        </w:trPr>
        <w:tc>
          <w:tcPr>
            <w:tcW w:w="794" w:type="dxa"/>
          </w:tcPr>
          <w:p>
            <w:pPr>
              <w:pBdr>
                <w:bottom/>
              </w:pBdr>
              <w:spacing w:line="240" w:lineRule="auto"/>
              <w:jc w:val="center"/>
              <w:rPr>
                <w:sz w:val="20"/>
              </w:rPr>
            </w:pPr>
            <w:r>
              <w:rPr>
                <w:sz w:val="20"/>
              </w:rPr>
              <w:t>29</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直连模式方案_ORACLE</w:t>
            </w:r>
          </w:p>
        </w:tc>
        <w:tc>
          <w:tcPr>
            <w:tcW w:w="6811" w:type="dxa"/>
          </w:tcPr>
          <w:p>
            <w:pPr>
              <w:pBdr>
                <w:bottom/>
              </w:pBdr>
              <w:spacing w:line="240" w:lineRule="auto"/>
              <w:jc w:val="left"/>
              <w:rPr>
                <w:sz w:val="20"/>
              </w:rPr>
            </w:pPr>
            <w:r>
              <w:rPr>
                <w:sz w:val="20"/>
              </w:rPr>
              <w:t>源核算系统是Oracle的EBS_R12，直连源核算库，利用统一的主数据映射、业务数据转换关系，将账务数据清洗到符合合并报表要求的集团统一账务数据。</w:t>
            </w:r>
          </w:p>
        </w:tc>
        <w:tc>
          <w:tcPr>
            <w:tcW w:w="1037" w:type="dxa"/>
          </w:tcPr>
          <w:p>
            <w:pPr>
              <w:numPr/>
              <w:pBdr>
                <w:bottom/>
              </w:pBdr>
              <w:spacing w:line="240" w:lineRule="auto"/>
              <w:jc w:val="left"/>
              <w:rPr>
                <w:sz w:val="20"/>
              </w:rPr>
            </w:pPr>
            <w:r>
              <w:rPr>
                <w:sz w:val="20"/>
              </w:rPr>
              <w:t>4.6</w:t>
            </w:r>
            <w:r>
              <w:rPr>
                <w:sz w:val="20"/>
              </w:rPr>
              <w:t>.5</w:t>
            </w:r>
          </w:p>
        </w:tc>
      </w:tr>
      <w:tr>
        <w:trPr>
          <w:trHeight/>
        </w:trPr>
        <w:tc>
          <w:tcPr>
            <w:tcW w:w="794" w:type="dxa"/>
          </w:tcPr>
          <w:p>
            <w:pPr>
              <w:pBdr>
                <w:bottom/>
              </w:pBdr>
              <w:spacing w:line="240" w:lineRule="auto"/>
              <w:jc w:val="center"/>
              <w:rPr>
                <w:sz w:val="20"/>
              </w:rPr>
            </w:pPr>
            <w:r>
              <w:rPr>
                <w:sz w:val="20"/>
              </w:rPr>
              <w:t>30</w:t>
            </w:r>
          </w:p>
        </w:tc>
        <w:tc>
          <w:tcPr>
            <w:tcW w:w="1529" w:type="dxa"/>
            <w:vMerge w:val="continue"/>
          </w:tcPr>
          <w:p>
            <w:pPr>
              <w:pBdr>
                <w:bottom/>
              </w:pBdr>
              <w:spacing w:line="240" w:lineRule="auto"/>
              <w:jc w:val="left"/>
              <w:rPr>
                <w:sz w:val="20"/>
              </w:rPr>
            </w:pPr>
          </w:p>
        </w:tc>
        <w:tc>
          <w:tcPr>
            <w:tcW w:w="2774" w:type="dxa"/>
          </w:tcPr>
          <w:p>
            <w:pPr>
              <w:pBdr>
                <w:bottom/>
              </w:pBdr>
              <w:spacing w:line="240" w:lineRule="auto"/>
              <w:jc w:val="left"/>
              <w:rPr>
                <w:sz w:val="20"/>
              </w:rPr>
            </w:pPr>
            <w:r>
              <w:rPr>
                <w:sz w:val="20"/>
              </w:rPr>
              <w:t>数据预处理-现金流量</w:t>
            </w:r>
          </w:p>
        </w:tc>
        <w:tc>
          <w:tcPr>
            <w:tcW w:w="6811" w:type="dxa"/>
          </w:tcPr>
          <w:p>
            <w:pPr>
              <w:pBdr>
                <w:bottom/>
              </w:pBdr>
              <w:spacing w:line="240" w:lineRule="auto"/>
              <w:jc w:val="left"/>
              <w:rPr>
                <w:sz w:val="20"/>
              </w:rPr>
            </w:pPr>
            <w:r>
              <w:rPr>
                <w:sz w:val="20"/>
              </w:rPr>
              <w:t>从源核算系统的凭证中获取现金流量项目信息，加工出报表需要的现金流量余额表。</w:t>
            </w:r>
          </w:p>
        </w:tc>
        <w:tc>
          <w:tcPr>
            <w:tcW w:w="1037" w:type="dxa"/>
          </w:tcPr>
          <w:p>
            <w:pPr>
              <w:pBdr>
                <w:bottom/>
              </w:pBdr>
              <w:spacing w:line="240" w:lineRule="auto"/>
              <w:jc w:val="left"/>
              <w:rPr>
                <w:sz w:val="20"/>
              </w:rPr>
            </w:pPr>
            <w:r>
              <w:rPr>
                <w:sz w:val="20"/>
              </w:rPr>
              <w:t>4.6</w:t>
            </w:r>
            <w:r>
              <w:rPr>
                <w:sz w:val="20"/>
              </w:rPr>
              <w:t>.6.1</w:t>
            </w:r>
          </w:p>
        </w:tc>
      </w:tr>
      <w:tr>
        <w:trPr>
          <w:trHeight/>
        </w:trPr>
        <w:tc>
          <w:tcPr>
            <w:tcW w:w="794" w:type="dxa"/>
          </w:tcPr>
          <w:p>
            <w:pPr>
              <w:pBdr>
                <w:bottom/>
              </w:pBdr>
              <w:spacing w:line="240" w:lineRule="auto"/>
              <w:jc w:val="center"/>
              <w:rPr>
                <w:sz w:val="20"/>
              </w:rPr>
            </w:pPr>
            <w:r>
              <w:rPr>
                <w:sz w:val="20"/>
              </w:rPr>
              <w:t>31</w:t>
            </w:r>
          </w:p>
        </w:tc>
        <w:tc>
          <w:tcPr>
            <w:tcW w:w="1529" w:type="dxa"/>
            <w:vMerge w:val="continue"/>
          </w:tcPr>
          <w:p>
            <w:pPr>
              <w:pBdr>
                <w:bottom/>
              </w:pBdr>
              <w:spacing w:line="240" w:lineRule="auto"/>
              <w:jc w:val="left"/>
              <w:rPr>
                <w:sz w:val="20"/>
              </w:rPr>
            </w:pPr>
          </w:p>
        </w:tc>
        <w:tc>
          <w:tcPr>
            <w:tcW w:w="2774" w:type="dxa"/>
          </w:tcPr>
          <w:p>
            <w:pPr>
              <w:pBdr>
                <w:bottom/>
              </w:pBdr>
              <w:spacing w:line="240" w:lineRule="auto"/>
              <w:jc w:val="left"/>
              <w:rPr>
                <w:sz w:val="20"/>
              </w:rPr>
            </w:pPr>
            <w:r>
              <w:rPr>
                <w:sz w:val="20"/>
              </w:rPr>
              <w:t>数据预处理-到期日重分类</w:t>
            </w:r>
          </w:p>
        </w:tc>
        <w:tc>
          <w:tcPr>
            <w:tcW w:w="6811" w:type="dxa"/>
          </w:tcPr>
          <w:p>
            <w:pPr>
              <w:pBdr>
                <w:bottom/>
              </w:pBdr>
              <w:spacing w:line="240" w:lineRule="auto"/>
              <w:jc w:val="left"/>
              <w:rPr>
                <w:sz w:val="20"/>
              </w:rPr>
            </w:pPr>
            <w:r>
              <w:rPr>
                <w:sz w:val="20"/>
              </w:rPr>
              <w:t>在报表中，一年内到期的长期负债是指企业长期负债中自编表日起一年内到期的长期负债，形式上是在长期负债账户里反映，本质上是一种流动负债，所以一本账在加工数据的同时，对此类业务进行数据的预处理。一年内到期的资产也做同样预处理。</w:t>
            </w:r>
          </w:p>
        </w:tc>
        <w:tc>
          <w:tcPr>
            <w:tcW w:w="1037" w:type="dxa"/>
          </w:tcPr>
          <w:p>
            <w:pPr>
              <w:numPr/>
              <w:pBdr>
                <w:bottom/>
              </w:pBdr>
              <w:spacing w:line="240" w:lineRule="auto"/>
              <w:jc w:val="left"/>
              <w:rPr>
                <w:sz w:val="20"/>
              </w:rPr>
            </w:pPr>
            <w:r>
              <w:rPr>
                <w:sz w:val="20"/>
              </w:rPr>
              <w:t>4.6</w:t>
            </w:r>
            <w:r>
              <w:rPr>
                <w:sz w:val="20"/>
              </w:rPr>
              <w:t>.6.2</w:t>
            </w:r>
          </w:p>
        </w:tc>
      </w:tr>
      <w:tr>
        <w:trPr>
          <w:trHeight w:val="485"/>
        </w:trPr>
        <w:tc>
          <w:tcPr>
            <w:tcW w:w="794" w:type="dxa"/>
          </w:tcPr>
          <w:p>
            <w:pPr>
              <w:pBdr>
                <w:bottom/>
              </w:pBdr>
              <w:spacing w:line="240" w:lineRule="auto"/>
              <w:jc w:val="center"/>
              <w:rPr>
                <w:sz w:val="20"/>
              </w:rPr>
            </w:pPr>
            <w:r>
              <w:rPr>
                <w:sz w:val="20"/>
              </w:rPr>
              <w:t>32</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数据预处理-账龄_先进先出</w:t>
            </w:r>
          </w:p>
        </w:tc>
        <w:tc>
          <w:tcPr>
            <w:tcW w:w="6811" w:type="dxa"/>
          </w:tcPr>
          <w:p>
            <w:pPr>
              <w:pBdr>
                <w:bottom/>
              </w:pBdr>
              <w:spacing w:line="240" w:lineRule="auto"/>
              <w:jc w:val="left"/>
              <w:rPr>
                <w:sz w:val="20"/>
              </w:rPr>
            </w:pPr>
            <w:r>
              <w:rPr>
                <w:sz w:val="20"/>
              </w:rPr>
              <w:t>账龄时间长的应收款项先被冲账核销的账龄计算方法，即默认先发生的负债先归还。适用于企业没没有按照每笔账款记录借还，或者账龄的简化计算。（应付款项同理）</w:t>
            </w:r>
          </w:p>
        </w:tc>
        <w:tc>
          <w:tcPr>
            <w:tcW w:w="1037" w:type="dxa"/>
          </w:tcPr>
          <w:p>
            <w:pPr>
              <w:numPr/>
              <w:pBdr>
                <w:bottom/>
              </w:pBdr>
              <w:spacing w:line="240" w:lineRule="auto"/>
              <w:jc w:val="left"/>
              <w:rPr>
                <w:sz w:val="20"/>
              </w:rPr>
            </w:pPr>
            <w:r>
              <w:rPr>
                <w:sz w:val="20"/>
              </w:rPr>
              <w:t>4.6</w:t>
            </w:r>
            <w:r>
              <w:rPr>
                <w:sz w:val="20"/>
              </w:rPr>
              <w:t>.6.3</w:t>
            </w:r>
          </w:p>
        </w:tc>
      </w:tr>
      <w:tr>
        <w:trPr>
          <w:trHeight/>
        </w:trPr>
        <w:tc>
          <w:tcPr>
            <w:tcW w:w="794" w:type="dxa"/>
          </w:tcPr>
          <w:p>
            <w:pPr>
              <w:pBdr>
                <w:bottom/>
              </w:pBdr>
              <w:spacing w:line="240" w:lineRule="auto"/>
              <w:jc w:val="center"/>
              <w:rPr>
                <w:sz w:val="20"/>
              </w:rPr>
            </w:pPr>
            <w:r>
              <w:rPr>
                <w:sz w:val="20"/>
              </w:rPr>
              <w:t>33</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数据预处理-SAP未清项</w:t>
            </w:r>
          </w:p>
        </w:tc>
        <w:tc>
          <w:tcPr>
            <w:tcW w:w="6811" w:type="dxa"/>
          </w:tcPr>
          <w:p>
            <w:pPr>
              <w:pBdr>
                <w:bottom/>
              </w:pBdr>
              <w:spacing w:line="240" w:lineRule="auto"/>
              <w:jc w:val="left"/>
              <w:rPr>
                <w:sz w:val="20"/>
              </w:rPr>
            </w:pPr>
            <w:r>
              <w:rPr>
                <w:sz w:val="20"/>
              </w:rPr>
              <w:t>源核算系统为SAP，通过对接SAP的未清项数据获取准确的往来关系，计算账龄。</w:t>
            </w:r>
          </w:p>
        </w:tc>
        <w:tc>
          <w:tcPr>
            <w:tcW w:w="1037" w:type="dxa"/>
          </w:tcPr>
          <w:p>
            <w:pPr>
              <w:numPr/>
              <w:pBdr>
                <w:bottom/>
              </w:pBdr>
              <w:spacing w:line="240" w:lineRule="auto"/>
              <w:jc w:val="left"/>
              <w:rPr>
                <w:sz w:val="20"/>
              </w:rPr>
            </w:pPr>
            <w:r>
              <w:rPr>
                <w:sz w:val="20"/>
              </w:rPr>
              <w:t>4.6</w:t>
            </w:r>
            <w:r>
              <w:rPr>
                <w:sz w:val="20"/>
              </w:rPr>
              <w:t>.6.4</w:t>
            </w:r>
          </w:p>
        </w:tc>
      </w:tr>
      <w:tr>
        <w:trPr>
          <w:trHeight/>
        </w:trPr>
        <w:tc>
          <w:tcPr>
            <w:tcW w:w="794" w:type="dxa"/>
          </w:tcPr>
          <w:p>
            <w:pPr>
              <w:pBdr>
                <w:bottom/>
              </w:pBdr>
              <w:spacing w:line="240" w:lineRule="auto"/>
              <w:jc w:val="center"/>
              <w:rPr>
                <w:sz w:val="20"/>
              </w:rPr>
            </w:pPr>
            <w:r>
              <w:rPr>
                <w:sz w:val="20"/>
              </w:rPr>
              <w:t>34</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数据预处理-云核算往来</w:t>
            </w:r>
          </w:p>
        </w:tc>
        <w:tc>
          <w:tcPr>
            <w:tcW w:w="6811" w:type="dxa"/>
          </w:tcPr>
          <w:p>
            <w:pPr>
              <w:pBdr>
                <w:bottom/>
              </w:pBdr>
              <w:spacing w:line="240" w:lineRule="auto"/>
              <w:jc w:val="left"/>
              <w:rPr>
                <w:sz w:val="20"/>
              </w:rPr>
            </w:pPr>
            <w:r>
              <w:rPr>
                <w:sz w:val="20"/>
              </w:rPr>
              <w:t>源核算系统为久其云核算，通过对接云核算的往来模块数据获取准确的往来关系，计算账龄。</w:t>
            </w:r>
          </w:p>
        </w:tc>
        <w:tc>
          <w:tcPr>
            <w:tcW w:w="1037" w:type="dxa"/>
          </w:tcPr>
          <w:p>
            <w:pPr>
              <w:numPr/>
              <w:pBdr>
                <w:bottom/>
              </w:pBdr>
              <w:spacing w:line="240" w:lineRule="auto"/>
              <w:jc w:val="left"/>
              <w:rPr>
                <w:sz w:val="20"/>
              </w:rPr>
            </w:pPr>
            <w:r>
              <w:rPr>
                <w:sz w:val="20"/>
              </w:rPr>
              <w:t>4.6</w:t>
            </w:r>
            <w:r>
              <w:rPr>
                <w:sz w:val="20"/>
              </w:rPr>
              <w:t>.6.5</w:t>
            </w:r>
          </w:p>
        </w:tc>
      </w:tr>
      <w:tr>
        <w:trPr>
          <w:trHeight/>
        </w:trPr>
        <w:tc>
          <w:tcPr>
            <w:tcW w:w="794" w:type="dxa"/>
          </w:tcPr>
          <w:p>
            <w:pPr>
              <w:pBdr>
                <w:bottom/>
              </w:pBdr>
              <w:spacing w:line="240" w:lineRule="auto"/>
              <w:jc w:val="center"/>
              <w:rPr>
                <w:sz w:val="20"/>
              </w:rPr>
            </w:pPr>
            <w:r>
              <w:rPr>
                <w:sz w:val="20"/>
              </w:rPr>
              <w:t>35</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数据预处理-账龄_抵减账龄</w:t>
            </w:r>
          </w:p>
        </w:tc>
        <w:tc>
          <w:tcPr>
            <w:tcW w:w="6811" w:type="dxa"/>
          </w:tcPr>
          <w:p>
            <w:pPr>
              <w:pBdr>
                <w:bottom/>
              </w:pBdr>
              <w:spacing w:line="240" w:lineRule="auto"/>
              <w:jc w:val="left"/>
              <w:rPr>
                <w:sz w:val="20"/>
              </w:rPr>
            </w:pPr>
            <w:r>
              <w:rPr>
                <w:sz w:val="20"/>
              </w:rPr>
              <w:t>账龄时间长的应收款项先被冲账核销的账龄计算方法，即默认先发生的负债先归还。适用于企业没没有按照每笔账款记录借还，或者账龄的简化计算。（应付款项同理）</w:t>
            </w:r>
          </w:p>
        </w:tc>
        <w:tc>
          <w:tcPr>
            <w:tcW w:w="1037" w:type="dxa"/>
          </w:tcPr>
          <w:p>
            <w:pPr>
              <w:numPr/>
              <w:pBdr>
                <w:bottom/>
              </w:pBdr>
              <w:spacing w:line="240" w:lineRule="auto"/>
              <w:jc w:val="left"/>
              <w:rPr>
                <w:sz w:val="20"/>
              </w:rPr>
            </w:pPr>
            <w:r>
              <w:rPr>
                <w:sz w:val="20"/>
              </w:rPr>
              <w:t>4.6</w:t>
            </w:r>
            <w:r>
              <w:rPr>
                <w:sz w:val="20"/>
              </w:rPr>
              <w:t>.6.6</w:t>
            </w:r>
          </w:p>
        </w:tc>
      </w:tr>
      <w:tr>
        <w:trPr>
          <w:trHeight/>
        </w:trPr>
        <w:tc>
          <w:tcPr>
            <w:tcW w:w="794" w:type="dxa"/>
          </w:tcPr>
          <w:p>
            <w:pPr>
              <w:pBdr>
                <w:bottom/>
              </w:pBdr>
              <w:spacing w:line="240" w:lineRule="auto"/>
              <w:jc w:val="center"/>
              <w:rPr>
                <w:sz w:val="20"/>
              </w:rPr>
            </w:pPr>
            <w:r>
              <w:rPr>
                <w:sz w:val="20"/>
              </w:rPr>
              <w:t>36</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数据预处理-账级折算</w:t>
            </w:r>
          </w:p>
        </w:tc>
        <w:tc>
          <w:tcPr>
            <w:tcW w:w="6811" w:type="dxa"/>
          </w:tcPr>
          <w:p>
            <w:pPr>
              <w:pBdr>
                <w:bottom/>
              </w:pBdr>
              <w:spacing w:line="240" w:lineRule="auto"/>
              <w:jc w:val="left"/>
              <w:rPr>
                <w:sz w:val="20"/>
              </w:rPr>
            </w:pPr>
            <w:r>
              <w:rPr>
                <w:sz w:val="20"/>
              </w:rPr>
              <w:t>规范外币交易的会计处理、外币财务报表的折算和相关信息的披露，要求账级精准折算：报表的主表和明细表数据都从一本账账务折算后数据提取，以减少折算差；使用分段平均汇率折算的报表项目，在账务数据中按照每一期累加求和，计算数据更准确；</w:t>
            </w:r>
          </w:p>
        </w:tc>
        <w:tc>
          <w:tcPr>
            <w:tcW w:w="1037" w:type="dxa"/>
          </w:tcPr>
          <w:p>
            <w:pPr>
              <w:numPr/>
              <w:pBdr>
                <w:bottom/>
              </w:pBdr>
              <w:spacing w:line="240" w:lineRule="auto"/>
              <w:jc w:val="left"/>
              <w:rPr>
                <w:sz w:val="20"/>
              </w:rPr>
            </w:pPr>
            <w:r>
              <w:rPr>
                <w:sz w:val="20"/>
              </w:rPr>
              <w:t>4.6</w:t>
            </w:r>
            <w:r>
              <w:rPr>
                <w:sz w:val="20"/>
              </w:rPr>
              <w:t>.6.7</w:t>
            </w:r>
          </w:p>
        </w:tc>
      </w:tr>
      <w:tr>
        <w:trPr>
          <w:trHeight/>
        </w:trPr>
        <w:tc>
          <w:tcPr>
            <w:tcW w:w="794" w:type="dxa"/>
          </w:tcPr>
          <w:p>
            <w:pPr>
              <w:pBdr>
                <w:bottom/>
              </w:pBdr>
              <w:spacing w:line="240" w:lineRule="auto"/>
              <w:jc w:val="center"/>
              <w:rPr>
                <w:sz w:val="20"/>
              </w:rPr>
            </w:pPr>
            <w:r>
              <w:rPr>
                <w:sz w:val="20"/>
              </w:rPr>
              <w:t>37</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数据预处理-按对方分录转换</w:t>
            </w:r>
          </w:p>
        </w:tc>
        <w:tc>
          <w:tcPr>
            <w:tcW w:w="6811" w:type="dxa"/>
          </w:tcPr>
          <w:p>
            <w:pPr>
              <w:pBdr/>
              <w:spacing w:line="240" w:lineRule="auto"/>
              <w:jc w:val="left"/>
              <w:rPr>
                <w:sz w:val="20"/>
              </w:rPr>
            </w:pPr>
            <w:r>
              <w:rPr>
                <w:sz w:val="20"/>
              </w:rPr>
              <w:t>源核算系统转换为一本账凭证，凭证中的分录辅助需要按照对方分录加工时，在维度中配置“按对方分录转换”。</w:t>
            </w:r>
          </w:p>
          <w:p>
            <w:pPr>
              <w:pBdr/>
              <w:spacing w:line="240" w:lineRule="auto"/>
              <w:jc w:val="left"/>
              <w:rPr>
                <w:sz w:val="20"/>
              </w:rPr>
            </w:pPr>
            <w:r>
              <w:rPr>
                <w:sz w:val="20"/>
              </w:rPr>
              <w:t>业务场景1：货币资金类（现金、银行存款等）、存货类（原材料、库存商品等）、成本归集类（合同履约成本、开发成本等）、部分损益类（部分主营业务收入、其他业务收入、费用等）等科目本身没有往来单位辅助，需要按照凭证上对方分录的往来单位辅助加工对方单位。</w:t>
            </w:r>
          </w:p>
          <w:p>
            <w:pPr>
              <w:pBdr/>
              <w:spacing w:line="240" w:lineRule="auto"/>
              <w:jc w:val="left"/>
              <w:rPr>
                <w:sz w:val="20"/>
              </w:rPr>
            </w:pPr>
            <w:r>
              <w:rPr>
                <w:sz w:val="20"/>
              </w:rPr>
              <w:t>业务场景2：利息等科目使用了金融机构进行辅助核算，需要加工对方分录“对方金融机构加工”字段。</w:t>
            </w:r>
          </w:p>
          <w:p>
            <w:pPr>
              <w:pBdr>
                <w:bottom/>
              </w:pBdr>
              <w:spacing w:line="240" w:lineRule="auto"/>
              <w:jc w:val="left"/>
              <w:rPr>
                <w:sz w:val="20"/>
              </w:rPr>
            </w:pPr>
            <w:r>
              <w:rPr>
                <w:sz w:val="20"/>
              </w:rPr>
              <w:t>在需要按照对方分录加工辅助维度时，都可以使用此配置，以上业务场景仅示例，包括但不限于以上两种。</w:t>
            </w:r>
          </w:p>
        </w:tc>
        <w:tc>
          <w:tcPr>
            <w:tcW w:w="1037" w:type="dxa"/>
          </w:tcPr>
          <w:p>
            <w:pPr>
              <w:numPr/>
              <w:pBdr>
                <w:bottom/>
              </w:pBdr>
              <w:spacing w:line="240" w:lineRule="auto"/>
              <w:jc w:val="left"/>
              <w:rPr>
                <w:sz w:val="20"/>
              </w:rPr>
            </w:pPr>
            <w:r>
              <w:rPr>
                <w:sz w:val="20"/>
              </w:rPr>
              <w:t>4.6</w:t>
            </w:r>
            <w:r>
              <w:rPr>
                <w:sz w:val="20"/>
              </w:rPr>
              <w:t>.6.8</w:t>
            </w:r>
          </w:p>
        </w:tc>
      </w:tr>
      <w:tr>
        <w:trPr>
          <w:trHeight/>
        </w:trPr>
        <w:tc>
          <w:tcPr>
            <w:tcW w:w="794" w:type="dxa"/>
          </w:tcPr>
          <w:p>
            <w:pPr>
              <w:pBdr>
                <w:bottom/>
              </w:pBdr>
              <w:spacing w:line="240" w:lineRule="auto"/>
              <w:jc w:val="center"/>
              <w:rPr>
                <w:sz w:val="20"/>
              </w:rPr>
            </w:pPr>
            <w:r>
              <w:rPr>
                <w:sz w:val="20"/>
              </w:rPr>
              <w:t>3</w:t>
            </w:r>
            <w:r>
              <w:rPr>
                <w:sz w:val="20"/>
              </w:rPr>
              <w:t>8</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数据预处理-年结</w:t>
            </w:r>
          </w:p>
        </w:tc>
        <w:tc>
          <w:tcPr>
            <w:tcW w:w="6811" w:type="dxa"/>
          </w:tcPr>
          <w:p>
            <w:pPr>
              <w:pBdr/>
              <w:spacing w:line="240" w:lineRule="auto"/>
              <w:jc w:val="left"/>
              <w:rPr>
                <w:sz w:val="20"/>
              </w:rPr>
            </w:pPr>
            <w:r>
              <w:rPr>
                <w:sz w:val="20"/>
              </w:rPr>
              <w:t>每年的年初数据与上一年的年末相同，年初不存在科目或者年初余额的手工调整。</w:t>
            </w:r>
          </w:p>
        </w:tc>
        <w:tc>
          <w:tcPr>
            <w:tcW w:w="1037" w:type="dxa"/>
          </w:tcPr>
          <w:p>
            <w:pPr>
              <w:numPr/>
              <w:pBdr>
                <w:bottom/>
              </w:pBdr>
              <w:spacing w:line="240" w:lineRule="auto"/>
              <w:jc w:val="left"/>
              <w:rPr>
                <w:sz w:val="20"/>
              </w:rPr>
            </w:pPr>
            <w:r>
              <w:rPr>
                <w:sz w:val="20"/>
              </w:rPr>
              <w:t>4.6</w:t>
            </w:r>
            <w:r>
              <w:rPr>
                <w:sz w:val="20"/>
              </w:rPr>
              <w:t>.6.</w:t>
            </w:r>
            <w:r>
              <w:rPr>
                <w:sz w:val="20"/>
              </w:rPr>
              <w:t>9</w:t>
            </w:r>
          </w:p>
        </w:tc>
      </w:tr>
      <w:tr>
        <w:trPr>
          <w:trHeight/>
        </w:trPr>
        <w:tc>
          <w:tcPr>
            <w:tcW w:w="794" w:type="dxa"/>
          </w:tcPr>
          <w:p>
            <w:pPr>
              <w:pBdr>
                <w:bottom/>
              </w:pBdr>
              <w:spacing w:line="240" w:lineRule="auto"/>
              <w:jc w:val="center"/>
              <w:rPr>
                <w:sz w:val="20"/>
              </w:rPr>
            </w:pPr>
            <w:r>
              <w:rPr>
                <w:sz w:val="20"/>
              </w:rPr>
              <w:t>39</w:t>
            </w:r>
          </w:p>
        </w:tc>
        <w:tc>
          <w:tcPr>
            <w:tcW w:w="1529" w:type="dxa"/>
            <w:vMerge w:val="continue"/>
          </w:tcPr>
          <w:p>
            <w:pPr>
              <w:pBdr>
                <w:bottom/>
              </w:pBdr>
              <w:spacing w:line="240" w:lineRule="auto"/>
              <w:jc w:val="left"/>
              <w:rPr>
                <w:sz w:val="20"/>
              </w:rPr>
            </w:pPr>
          </w:p>
        </w:tc>
        <w:tc>
          <w:tcPr>
            <w:tcW w:w="2774" w:type="dxa"/>
          </w:tcPr>
          <w:p>
            <w:pPr>
              <w:pBdr>
                <w:bottom/>
              </w:pBdr>
              <w:spacing w:line="240" w:lineRule="auto"/>
              <w:jc w:val="left"/>
              <w:rPr>
                <w:sz w:val="20"/>
              </w:rPr>
            </w:pPr>
            <w:r>
              <w:rPr>
                <w:sz w:val="20"/>
              </w:rPr>
              <w:t>调整凭证</w:t>
            </w:r>
          </w:p>
        </w:tc>
        <w:tc>
          <w:tcPr>
            <w:tcW w:w="6811" w:type="dxa"/>
          </w:tcPr>
          <w:p>
            <w:pPr>
              <w:pBdr>
                <w:bottom/>
              </w:pBdr>
              <w:spacing w:line="240" w:lineRule="auto"/>
              <w:jc w:val="left"/>
              <w:rPr>
                <w:sz w:val="20"/>
              </w:rPr>
            </w:pPr>
            <w:r>
              <w:rPr>
                <w:sz w:val="20"/>
              </w:rPr>
              <w:t>在一本账中反应出调整痕迹、对需要调整的数据进行不同场景分类调整。</w:t>
            </w:r>
          </w:p>
        </w:tc>
        <w:tc>
          <w:tcPr>
            <w:tcW w:w="1037" w:type="dxa"/>
          </w:tcPr>
          <w:p>
            <w:pPr>
              <w:pBdr>
                <w:bottom/>
              </w:pBdr>
              <w:spacing w:line="240" w:lineRule="auto"/>
              <w:jc w:val="left"/>
              <w:rPr>
                <w:sz w:val="20"/>
              </w:rPr>
            </w:pPr>
            <w:r>
              <w:rPr>
                <w:sz w:val="20"/>
              </w:rPr>
              <w:t>4.6</w:t>
            </w:r>
            <w:r>
              <w:rPr>
                <w:sz w:val="20"/>
              </w:rPr>
              <w:t>.7</w:t>
            </w:r>
          </w:p>
        </w:tc>
      </w:tr>
      <w:tr>
        <w:trPr>
          <w:trHeight/>
        </w:trPr>
        <w:tc>
          <w:tcPr>
            <w:tcW w:w="794" w:type="dxa"/>
          </w:tcPr>
          <w:p>
            <w:pPr>
              <w:pBdr>
                <w:bottom/>
              </w:pBdr>
              <w:spacing w:line="240" w:lineRule="auto"/>
              <w:jc w:val="center"/>
              <w:rPr>
                <w:sz w:val="20"/>
              </w:rPr>
            </w:pPr>
            <w:r>
              <w:rPr>
                <w:sz w:val="20"/>
              </w:rPr>
              <w:t>40</w:t>
            </w:r>
          </w:p>
        </w:tc>
        <w:tc>
          <w:tcPr>
            <w:tcW w:w="1529" w:type="dxa"/>
            <w:vMerge w:val="continue"/>
          </w:tcPr>
          <w:p>
            <w:pPr>
              <w:pBdr>
                <w:bottom/>
              </w:pBdr>
              <w:spacing w:line="240" w:lineRule="auto"/>
              <w:jc w:val="left"/>
              <w:rPr>
                <w:sz w:val="20"/>
              </w:rPr>
            </w:pPr>
          </w:p>
        </w:tc>
        <w:tc>
          <w:tcPr>
            <w:tcW w:w="2774" w:type="dxa"/>
          </w:tcPr>
          <w:p>
            <w:pPr>
              <w:numPr/>
              <w:pBdr>
                <w:bottom/>
              </w:pBdr>
              <w:spacing w:line="240" w:lineRule="auto"/>
              <w:jc w:val="left"/>
              <w:rPr>
                <w:sz w:val="20"/>
              </w:rPr>
            </w:pPr>
            <w:r>
              <w:rPr>
                <w:sz w:val="20"/>
              </w:rPr>
              <w:t>余额表查询</w:t>
            </w:r>
          </w:p>
        </w:tc>
        <w:tc>
          <w:tcPr>
            <w:tcW w:w="6811" w:type="dxa"/>
          </w:tcPr>
          <w:p>
            <w:pPr>
              <w:pBdr/>
              <w:spacing w:line="240" w:lineRule="auto"/>
              <w:jc w:val="left"/>
              <w:rPr>
                <w:sz w:val="20"/>
              </w:rPr>
            </w:pPr>
            <w:r>
              <w:rPr>
                <w:sz w:val="20"/>
              </w:rPr>
              <w:t>应用场景1：查询源核算经过一本账预处理后的结果数据；</w:t>
            </w:r>
          </w:p>
          <w:p>
            <w:pPr>
              <w:pBdr/>
              <w:spacing w:line="240" w:lineRule="auto"/>
              <w:jc w:val="left"/>
              <w:rPr>
                <w:sz w:val="20"/>
              </w:rPr>
            </w:pPr>
            <w:r>
              <w:rPr>
                <w:sz w:val="20"/>
              </w:rPr>
              <w:t>应用场景2：报表取数有误时，与源核算数据进行核对；</w:t>
            </w:r>
          </w:p>
          <w:p>
            <w:pPr>
              <w:pBdr>
                <w:bottom/>
              </w:pBdr>
              <w:spacing w:line="240" w:lineRule="auto"/>
              <w:jc w:val="left"/>
              <w:rPr>
                <w:sz w:val="20"/>
              </w:rPr>
            </w:pPr>
            <w:r>
              <w:rPr>
                <w:sz w:val="20"/>
              </w:rPr>
              <w:t>应用场景3：查询账折数据。</w:t>
            </w:r>
          </w:p>
        </w:tc>
        <w:tc>
          <w:tcPr>
            <w:tcW w:w="1037" w:type="dxa"/>
          </w:tcPr>
          <w:p>
            <w:pPr>
              <w:pBdr>
                <w:bottom/>
              </w:pBdr>
              <w:spacing w:line="240" w:lineRule="auto"/>
              <w:jc w:val="left"/>
              <w:rPr>
                <w:sz w:val="20"/>
              </w:rPr>
            </w:pPr>
            <w:r>
              <w:rPr>
                <w:sz w:val="20"/>
              </w:rPr>
              <w:t>4.6</w:t>
            </w:r>
            <w:r>
              <w:rPr>
                <w:sz w:val="20"/>
              </w:rPr>
              <w:t>.</w:t>
            </w:r>
            <w:r>
              <w:rPr>
                <w:sz w:val="20"/>
              </w:rPr>
              <w:t>8</w:t>
            </w:r>
          </w:p>
        </w:tc>
      </w:tr>
      <w:tr>
        <w:trPr>
          <w:trHeight/>
        </w:trPr>
        <w:tc>
          <w:tcPr>
            <w:tcW w:w="794" w:type="dxa"/>
          </w:tcPr>
          <w:p>
            <w:pPr>
              <w:spacing w:line="240" w:lineRule="auto"/>
              <w:jc w:val="center"/>
              <w:rPr>
                <w:sz w:val="20"/>
              </w:rPr>
            </w:pPr>
            <w:r>
              <w:rPr>
                <w:sz w:val="20"/>
              </w:rPr>
              <w:t>41</w:t>
            </w:r>
          </w:p>
        </w:tc>
        <w:tc>
          <w:tcPr>
            <w:tcW w:w="1529" w:type="dxa"/>
          </w:tcPr>
          <w:p>
            <w:pPr>
              <w:spacing w:line="240" w:lineRule="auto"/>
              <w:jc w:val="left"/>
              <w:rPr>
                <w:sz w:val="20"/>
              </w:rPr>
            </w:pPr>
            <w:r>
              <w:rPr>
                <w:sz w:val="20"/>
              </w:rPr>
              <w:t>系统配置</w:t>
            </w:r>
          </w:p>
        </w:tc>
        <w:tc>
          <w:tcPr>
            <w:tcW w:w="2774" w:type="dxa"/>
          </w:tcPr>
          <w:p>
            <w:pPr>
              <w:spacing w:line="240" w:lineRule="auto"/>
              <w:jc w:val="left"/>
              <w:rPr>
                <w:sz w:val="20"/>
              </w:rPr>
            </w:pPr>
            <w:r>
              <w:rPr>
                <w:sz w:val="20"/>
              </w:rPr>
              <w:t>用户权限</w:t>
            </w:r>
          </w:p>
        </w:tc>
        <w:tc>
          <w:tcPr>
            <w:tcW w:w="6811" w:type="dxa"/>
          </w:tcPr>
          <w:p>
            <w:pPr>
              <w:numPr/>
              <w:pBdr/>
              <w:spacing w:line="240" w:lineRule="auto"/>
              <w:jc w:val="left"/>
              <w:rPr>
                <w:sz w:val="20"/>
              </w:rPr>
            </w:pPr>
            <w:r>
              <w:rPr>
                <w:sz w:val="20"/>
              </w:rPr>
              <w:t>应用场景1：二级管理员权限</w:t>
            </w:r>
          </w:p>
          <w:p>
            <w:pPr>
              <w:numPr/>
              <w:pBdr/>
              <w:spacing w:line="240" w:lineRule="auto"/>
              <w:jc w:val="left"/>
              <w:rPr>
                <w:sz w:val="20"/>
              </w:rPr>
            </w:pPr>
            <w:r>
              <w:rPr>
                <w:sz w:val="20"/>
              </w:rPr>
              <w:t>应用场景2：三员管理</w:t>
            </w:r>
          </w:p>
          <w:p>
            <w:pPr>
              <w:numPr/>
              <w:pBdr/>
              <w:spacing w:line="240" w:lineRule="auto"/>
              <w:jc w:val="left"/>
              <w:rPr>
                <w:sz w:val="20"/>
              </w:rPr>
            </w:pPr>
            <w:r>
              <w:rPr>
                <w:sz w:val="20"/>
              </w:rPr>
              <w:t>应用场景3：强制报送权限</w:t>
            </w:r>
          </w:p>
          <w:p>
            <w:pPr>
              <w:numPr/>
              <w:pBdr/>
              <w:spacing w:line="240" w:lineRule="auto"/>
              <w:jc w:val="left"/>
              <w:rPr>
                <w:sz w:val="20"/>
              </w:rPr>
            </w:pPr>
            <w:r>
              <w:rPr>
                <w:sz w:val="20"/>
              </w:rPr>
              <w:t>应用场景4：用户权可退回下级单位数据</w:t>
            </w:r>
          </w:p>
          <w:p>
            <w:pPr>
              <w:numPr/>
              <w:pBdr/>
              <w:spacing w:line="240" w:lineRule="auto"/>
              <w:jc w:val="left"/>
              <w:rPr>
                <w:sz w:val="20"/>
              </w:rPr>
            </w:pPr>
            <w:r>
              <w:rPr>
                <w:sz w:val="20"/>
              </w:rPr>
              <w:t>应用场景5：设置用户对部分单位可编辑部分单位只读</w:t>
            </w:r>
          </w:p>
          <w:p>
            <w:pPr>
              <w:spacing w:line="240" w:lineRule="auto"/>
              <w:jc w:val="left"/>
              <w:rPr>
                <w:sz w:val="20"/>
              </w:rPr>
            </w:pPr>
            <w:r>
              <w:rPr>
                <w:sz w:val="20"/>
              </w:rPr>
              <w:t>应用场景6：按报表分组控制权限</w:t>
            </w:r>
          </w:p>
        </w:tc>
        <w:tc>
          <w:tcPr>
            <w:tcW w:w="1037" w:type="dxa"/>
          </w:tcPr>
          <w:p>
            <w:pPr>
              <w:spacing w:line="240" w:lineRule="auto"/>
              <w:jc w:val="left"/>
              <w:rPr>
                <w:sz w:val="20"/>
              </w:rPr>
            </w:pPr>
            <w:r>
              <w:rPr>
                <w:sz w:val="20"/>
              </w:rPr>
              <w:t>4</w:t>
            </w:r>
            <w:r>
              <w:rPr>
                <w:sz w:val="20"/>
              </w:rPr>
              <w:t>.</w:t>
            </w:r>
            <w:r>
              <w:rPr>
                <w:sz w:val="20"/>
              </w:rPr>
              <w:t>7</w:t>
            </w:r>
            <w:r>
              <w:rPr>
                <w:sz w:val="20"/>
              </w:rPr>
              <w:t>.1</w:t>
            </w:r>
          </w:p>
        </w:tc>
      </w:tr>
      <w:tr>
        <w:trPr>
          <w:trHeight/>
        </w:trPr>
        <w:tc>
          <w:tcPr>
            <w:tcW w:w="794" w:type="dxa"/>
            <w:tcBorders/>
          </w:tcPr>
          <w:p>
            <w:pPr>
              <w:spacing w:line="240" w:lineRule="auto"/>
              <w:jc w:val="center"/>
              <w:rPr>
                <w:sz w:val="20"/>
              </w:rPr>
            </w:pPr>
            <w:r>
              <w:rPr>
                <w:sz w:val="20"/>
              </w:rPr>
              <w:t>42</w:t>
            </w:r>
          </w:p>
        </w:tc>
        <w:tc>
          <w:tcPr>
            <w:tcW w:w="1529" w:type="dxa"/>
            <w:vMerge w:val="restart"/>
          </w:tcPr>
          <w:p>
            <w:pPr>
              <w:spacing w:line="240" w:lineRule="auto"/>
              <w:jc w:val="left"/>
              <w:rPr>
                <w:color w:val="FF0000"/>
                <w:sz w:val="20"/>
              </w:rPr>
            </w:pPr>
            <w:r>
              <w:rPr>
                <w:sz w:val="20"/>
              </w:rPr>
              <w:t>多</w:t>
            </w:r>
            <w:r>
              <w:rPr>
                <w:sz w:val="20"/>
              </w:rPr>
              <w:t>级部署</w:t>
            </w:r>
          </w:p>
        </w:tc>
        <w:tc>
          <w:tcPr>
            <w:tcW w:w="2774" w:type="dxa"/>
          </w:tcPr>
          <w:p>
            <w:pPr>
              <w:spacing w:line="240" w:lineRule="auto"/>
              <w:jc w:val="left"/>
              <w:rPr>
                <w:sz w:val="20"/>
              </w:rPr>
            </w:pPr>
            <w:r>
              <w:rPr>
                <w:sz w:val="20"/>
              </w:rPr>
              <w:t>标准版多级部署</w:t>
            </w:r>
          </w:p>
        </w:tc>
        <w:tc>
          <w:tcPr>
            <w:tcW w:w="6811" w:type="dxa"/>
          </w:tcPr>
          <w:p>
            <w:pPr>
              <w:pStyle w:val="jfo9vx"/>
              <w:pBdr/>
              <w:ind w:left="0"/>
              <w:jc w:val="left"/>
              <w:rPr>
                <w:sz w:val="20"/>
              </w:rPr>
            </w:pPr>
            <w:r>
              <w:rPr>
                <w:sz w:val="20"/>
              </w:rPr>
              <w:t>应用场景1：国资委向下级央企进行报表参数同步，下级央企将报表数据上传至国资委。</w:t>
            </w:r>
          </w:p>
          <w:p>
            <w:pPr>
              <w:numPr/>
              <w:pBdr>
                <w:bottom/>
              </w:pBdr>
              <w:spacing w:line="240" w:lineRule="auto"/>
              <w:ind w:left="0"/>
              <w:jc w:val="left"/>
              <w:rPr>
                <w:sz w:val="20"/>
              </w:rPr>
            </w:pPr>
            <w:r>
              <w:rPr>
                <w:sz w:val="20"/>
              </w:rPr>
              <w:t>应用场景2：</w:t>
            </w:r>
            <w:r>
              <w:rPr>
                <w:sz w:val="20"/>
              </w:rPr>
              <w:t>集团与二级独立部署，</w:t>
            </w:r>
            <w:r>
              <w:rPr>
                <w:sz w:val="20"/>
              </w:rPr>
              <w:t>集团向</w:t>
            </w:r>
            <w:r>
              <w:rPr>
                <w:sz w:val="20"/>
              </w:rPr>
              <w:t>二级单位</w:t>
            </w:r>
            <w:r>
              <w:rPr>
                <w:sz w:val="20"/>
              </w:rPr>
              <w:t>进行报表参数同步，</w:t>
            </w:r>
            <w:r>
              <w:rPr>
                <w:sz w:val="20"/>
              </w:rPr>
              <w:t>二级单位</w:t>
            </w:r>
            <w:r>
              <w:rPr>
                <w:sz w:val="20"/>
              </w:rPr>
              <w:t>将报表数据上传至集团。</w:t>
            </w:r>
          </w:p>
        </w:tc>
        <w:tc>
          <w:tcPr>
            <w:tcW w:w="1037" w:type="dxa"/>
          </w:tcPr>
          <w:p>
            <w:pPr>
              <w:spacing w:line="240" w:lineRule="auto"/>
              <w:jc w:val="left"/>
              <w:rPr>
                <w:sz w:val="20"/>
              </w:rPr>
            </w:pPr>
            <w:r>
              <w:rPr>
                <w:sz w:val="20"/>
              </w:rPr>
              <w:t>4</w:t>
            </w:r>
            <w:r>
              <w:rPr>
                <w:sz w:val="20"/>
              </w:rPr>
              <w:t>.</w:t>
            </w:r>
            <w:r>
              <w:rPr>
                <w:sz w:val="20"/>
              </w:rPr>
              <w:t>8</w:t>
            </w:r>
            <w:r>
              <w:rPr>
                <w:sz w:val="20"/>
              </w:rPr>
              <w:t>.2</w:t>
            </w:r>
          </w:p>
        </w:tc>
      </w:tr>
      <w:tr>
        <w:trPr>
          <w:trHeight/>
        </w:trPr>
        <w:tc>
          <w:tcPr>
            <w:tcW w:w="794" w:type="dxa"/>
            <w:tcBorders/>
          </w:tcPr>
          <w:p>
            <w:pPr>
              <w:spacing w:line="240" w:lineRule="auto"/>
              <w:jc w:val="center"/>
              <w:rPr>
                <w:sz w:val="20"/>
              </w:rPr>
            </w:pPr>
            <w:r>
              <w:rPr>
                <w:sz w:val="20"/>
              </w:rPr>
              <w:t>43</w:t>
            </w:r>
          </w:p>
        </w:tc>
        <w:tc>
          <w:tcPr>
            <w:tcW w:w="1529" w:type="dxa"/>
            <w:vMerge w:val="continue"/>
          </w:tcPr>
          <w:p>
            <w:pPr>
              <w:spacing w:line="240" w:lineRule="auto"/>
              <w:jc w:val="left"/>
              <w:rPr>
                <w:color w:val="FF0000"/>
                <w:sz w:val="20"/>
              </w:rPr>
            </w:pPr>
          </w:p>
        </w:tc>
        <w:tc>
          <w:tcPr>
            <w:tcW w:w="2774" w:type="dxa"/>
          </w:tcPr>
          <w:p>
            <w:pPr>
              <w:spacing w:line="240" w:lineRule="auto"/>
              <w:jc w:val="left"/>
              <w:rPr>
                <w:sz w:val="20"/>
              </w:rPr>
            </w:pPr>
            <w:r>
              <w:rPr>
                <w:sz w:val="20"/>
              </w:rPr>
              <w:t>专业版多级部署</w:t>
            </w:r>
          </w:p>
        </w:tc>
        <w:tc>
          <w:tcPr>
            <w:tcW w:w="6811" w:type="dxa"/>
          </w:tcPr>
          <w:p>
            <w:pPr>
              <w:numPr/>
              <w:pBdr>
                <w:bottom/>
              </w:pBdr>
              <w:spacing w:line="240" w:lineRule="auto"/>
              <w:ind w:left="0"/>
              <w:jc w:val="left"/>
              <w:rPr>
                <w:sz w:val="20"/>
              </w:rPr>
            </w:pPr>
            <w:r>
              <w:rPr>
                <w:sz w:val="20"/>
              </w:rPr>
              <w:t>应用场景：集团与二级独立部署，集团向二级单位进行报表及合并参数同步，二级单位将报表及合并数据上传至集团。</w:t>
            </w:r>
          </w:p>
        </w:tc>
        <w:tc>
          <w:tcPr>
            <w:tcW w:w="1037" w:type="dxa"/>
          </w:tcPr>
          <w:p>
            <w:pPr>
              <w:spacing w:line="240" w:lineRule="auto"/>
              <w:jc w:val="left"/>
              <w:rPr>
                <w:sz w:val="20"/>
              </w:rPr>
            </w:pPr>
            <w:r>
              <w:rPr>
                <w:sz w:val="20"/>
              </w:rPr>
              <w:t>4.8.3</w:t>
            </w:r>
          </w:p>
        </w:tc>
      </w:tr>
      <w:tr>
        <w:trPr>
          <w:trHeight/>
        </w:trPr>
        <w:tc>
          <w:tcPr>
            <w:tcW w:w="794" w:type="dxa"/>
          </w:tcPr>
          <w:p>
            <w:pPr>
              <w:spacing w:line="240" w:lineRule="auto"/>
              <w:jc w:val="center"/>
              <w:rPr>
                <w:sz w:val="20"/>
              </w:rPr>
            </w:pPr>
            <w:r>
              <w:rPr>
                <w:sz w:val="20"/>
              </w:rPr>
              <w:t>44</w:t>
            </w:r>
          </w:p>
        </w:tc>
        <w:tc>
          <w:tcPr>
            <w:tcW w:w="1529" w:type="dxa"/>
          </w:tcPr>
          <w:p>
            <w:pPr>
              <w:spacing w:line="240" w:lineRule="auto"/>
              <w:jc w:val="left"/>
              <w:rPr>
                <w:sz w:val="20"/>
              </w:rPr>
            </w:pPr>
            <w:r>
              <w:rPr>
                <w:sz w:val="20"/>
              </w:rPr>
              <w:t>高级应用</w:t>
            </w:r>
          </w:p>
        </w:tc>
        <w:tc>
          <w:tcPr>
            <w:tcW w:w="2774" w:type="dxa"/>
          </w:tcPr>
          <w:p>
            <w:pPr>
              <w:spacing w:line="240" w:lineRule="auto"/>
              <w:jc w:val="left"/>
              <w:rPr>
                <w:sz w:val="20"/>
              </w:rPr>
            </w:pPr>
            <w:r>
              <w:rPr>
                <w:sz w:val="20"/>
              </w:rPr>
              <w:t>分析报告</w:t>
            </w:r>
          </w:p>
        </w:tc>
        <w:tc>
          <w:tcPr>
            <w:tcW w:w="6811" w:type="dxa"/>
          </w:tcPr>
          <w:p>
            <w:pPr>
              <w:pBdr>
                <w:bottom/>
              </w:pBdr>
              <w:snapToGrid/>
              <w:spacing w:before="100" w:after="100" w:line="240"/>
              <w:ind w:left="0" w:right="0" w:firstLine="0"/>
              <w:rPr/>
            </w:pPr>
            <w:r>
              <w:rPr>
                <w:sz w:val="20"/>
              </w:rPr>
              <w:t>应用场景：</w:t>
            </w:r>
            <w:r>
              <w:rPr>
                <w:rFonts w:ascii="微软雅黑" w:hAnsi="微软雅黑" w:eastAsia="微软雅黑" w:cs="微软雅黑"/>
                <w:b w:val="false"/>
                <w:i w:val="false"/>
                <w:strike w:val="false"/>
                <w:color w:val="000000"/>
                <w:spacing w:val="0"/>
                <w:sz w:val="21"/>
                <w:u w:val="none"/>
                <w:shd w:val="clear" w:color="auto" w:fill="FFFFFF"/>
                <w:vertAlign w:val="baseline"/>
              </w:rPr>
              <w:t>集成PageOffice插件，可在web网页进行在线编辑、打印预览、导出word或pdf格式文件，具备全屏/还原功能，完全类Office的操作体验。支持分析报告的多版本存储及流程审批，同时支持多个分析报告的合并。</w:t>
            </w:r>
          </w:p>
        </w:tc>
        <w:tc>
          <w:tcPr>
            <w:tcW w:w="1037" w:type="dxa"/>
          </w:tcPr>
          <w:p>
            <w:pPr>
              <w:spacing w:line="240" w:lineRule="auto"/>
              <w:jc w:val="left"/>
              <w:rPr>
                <w:sz w:val="20"/>
              </w:rPr>
            </w:pPr>
            <w:r>
              <w:rPr>
                <w:sz w:val="20"/>
              </w:rPr>
              <w:t>4.9.1</w:t>
            </w:r>
          </w:p>
        </w:tc>
      </w:tr>
      <w:tr>
        <w:trPr>
          <w:trHeight/>
        </w:trPr>
        <w:tc>
          <w:tcPr>
            <w:tcW w:w="794" w:type="dxa"/>
          </w:tcPr>
          <w:p>
            <w:pPr>
              <w:spacing w:line="240" w:lineRule="auto"/>
              <w:jc w:val="center"/>
              <w:rPr>
                <w:sz w:val="20"/>
              </w:rPr>
            </w:pPr>
            <w:r>
              <w:rPr>
                <w:sz w:val="20"/>
              </w:rPr>
              <w:t>45</w:t>
            </w:r>
          </w:p>
        </w:tc>
        <w:tc>
          <w:tcPr>
            <w:tcW w:w="1529" w:type="dxa"/>
          </w:tcPr>
          <w:p>
            <w:pPr>
              <w:spacing w:line="240" w:lineRule="auto"/>
              <w:jc w:val="left"/>
              <w:rPr>
                <w:sz w:val="20"/>
              </w:rPr>
            </w:pPr>
            <w:r>
              <w:rPr>
                <w:sz w:val="20"/>
              </w:rPr>
              <w:t>多准则转换</w:t>
            </w:r>
          </w:p>
        </w:tc>
        <w:tc>
          <w:tcPr>
            <w:tcW w:w="2774" w:type="dxa"/>
          </w:tcPr>
          <w:p>
            <w:pPr>
              <w:spacing w:line="240" w:lineRule="auto"/>
              <w:jc w:val="left"/>
              <w:rPr>
                <w:sz w:val="20"/>
              </w:rPr>
            </w:pPr>
            <w:r>
              <w:rPr>
                <w:sz w:val="20"/>
              </w:rPr>
              <w:t>多准则转换</w:t>
            </w:r>
          </w:p>
        </w:tc>
        <w:tc>
          <w:tcPr>
            <w:tcW w:w="6811" w:type="dxa"/>
          </w:tcPr>
          <w:p>
            <w:pPr>
              <w:pBdr>
                <w:bottom/>
              </w:pBdr>
              <w:snapToGrid/>
              <w:spacing w:line="240"/>
              <w:rPr/>
            </w:pPr>
            <w:r>
              <w:rPr>
                <w:b w:val="false"/>
                <w:i w:val="false"/>
                <w:strike w:val="false"/>
                <w:spacing w:val="0"/>
                <w:u w:val="none"/>
              </w:rPr>
              <w:t>应用场景：集团合并范围内存在使用不同会计准则的单位，为了满足集团合并报表的出具，需要将不同会计准则的报表数据转换为同一会计准则的报表数据。</w:t>
            </w:r>
          </w:p>
        </w:tc>
        <w:tc>
          <w:tcPr>
            <w:tcW w:w="1037" w:type="dxa"/>
          </w:tcPr>
          <w:p>
            <w:pPr>
              <w:spacing w:line="240" w:lineRule="auto"/>
              <w:jc w:val="left"/>
              <w:rPr>
                <w:sz w:val="20"/>
              </w:rPr>
            </w:pPr>
            <w:r>
              <w:rPr>
                <w:sz w:val="20"/>
              </w:rPr>
              <w:t>4.10.1</w:t>
            </w:r>
          </w:p>
        </w:tc>
      </w:tr>
      <w:tr>
        <w:trPr>
          <w:trHeight/>
        </w:trPr>
        <w:tc>
          <w:tcPr>
            <w:tcW w:w="794" w:type="dxa"/>
          </w:tcPr>
          <w:p>
            <w:pPr>
              <w:spacing w:line="240" w:lineRule="auto"/>
              <w:jc w:val="center"/>
              <w:rPr>
                <w:sz w:val="20"/>
              </w:rPr>
            </w:pPr>
          </w:p>
        </w:tc>
        <w:tc>
          <w:tcPr>
            <w:tcW w:w="1529" w:type="dxa"/>
          </w:tcPr>
          <w:p>
            <w:pPr>
              <w:spacing w:line="240" w:lineRule="auto"/>
              <w:jc w:val="left"/>
              <w:rPr>
                <w:sz w:val="20"/>
              </w:rPr>
            </w:pPr>
          </w:p>
        </w:tc>
        <w:tc>
          <w:tcPr>
            <w:tcW w:w="2774" w:type="dxa"/>
          </w:tcPr>
          <w:p>
            <w:pPr>
              <w:spacing w:line="240" w:lineRule="auto"/>
              <w:jc w:val="left"/>
              <w:rPr>
                <w:sz w:val="20"/>
              </w:rPr>
            </w:pPr>
          </w:p>
        </w:tc>
        <w:tc>
          <w:tcPr>
            <w:tcW w:w="6811" w:type="dxa"/>
          </w:tcPr>
          <w:p>
            <w:pPr>
              <w:pBdr>
                <w:bottom/>
              </w:pBdr>
              <w:snapToGrid/>
              <w:spacing w:before="100" w:after="100" w:line="240"/>
              <w:ind w:left="0" w:right="0" w:firstLine="0"/>
              <w:rPr/>
            </w:pPr>
          </w:p>
        </w:tc>
        <w:tc>
          <w:tcPr>
            <w:tcW w:w="1037" w:type="dxa"/>
          </w:tcPr>
          <w:p>
            <w:pPr>
              <w:spacing w:line="240" w:lineRule="auto"/>
              <w:jc w:val="left"/>
              <w:rPr>
                <w:sz w:val="20"/>
              </w:rPr>
            </w:pPr>
          </w:p>
        </w:tc>
      </w:tr>
    </w:tbl>
    <w:p>
      <w:pPr>
        <w:pStyle w:val="tj58o7"/>
        <w:numPr>
          <w:ilvl w:val="1"/>
          <w:numId w:val="1"/>
        </w:numPr>
        <w:pBdr>
          <w:bottom/>
        </w:pBdr>
        <w:jc w:val="left"/>
        <w:rPr/>
      </w:pPr>
      <w:r>
        <w:rPr/>
        <w:t>单户报表</w:t>
      </w:r>
    </w:p>
    <w:p>
      <w:pPr>
        <w:pStyle w:val="l8mwoy"/>
        <w:numPr>
          <w:ilvl w:val="2"/>
          <w:numId w:val="1"/>
        </w:numPr>
        <w:pBdr>
          <w:bottom/>
        </w:pBdr>
        <w:jc w:val="left"/>
        <w:rPr>
          <w:rFonts w:ascii="" w:hAnsi="" w:eastAsia="" w:cs=""/>
        </w:rPr>
      </w:pPr>
      <w:r>
        <w:rPr>
          <w:rFonts w:ascii="" w:hAnsi="" w:eastAsia="" w:cs=""/>
        </w:rPr>
        <w:t>数据录入</w:t>
      </w:r>
    </w:p>
    <w:tbl>
      <w:tblPr>
        <w:tblStyle w:val="5z06jc"/>
        <w:tblInd w:w="0" w:type="dxa"/>
        <w:tblLayout w:type="fixed"/>
        <w:tblLook/>
      </w:tblPr>
      <w:tblGrid>
        <w:gridCol w:w="2910"/>
        <w:gridCol w:w="9904"/>
      </w:tblGrid>
      <w:tr>
        <w:trPr>
          <w:trHeight/>
        </w:trPr>
        <w:tc>
          <w:tcPr>
            <w:tcW w:w="2910" w:type="dxa"/>
            <w:shd w:val="clear" w:color="auto" w:fill="E5F6FF"/>
          </w:tcPr>
          <w:p>
            <w:pPr>
              <w:numPr/>
              <w:jc w:val="center"/>
              <w:rPr>
                <w:rFonts w:ascii="" w:hAnsi="" w:eastAsia="" w:cs=""/>
                <w:b/>
                <w:sz w:val="22"/>
              </w:rPr>
            </w:pPr>
            <w:r>
              <w:rPr>
                <w:rFonts w:ascii="" w:hAnsi="" w:eastAsia="" w:cs=""/>
                <w:b/>
                <w:sz w:val="22"/>
              </w:rPr>
              <w:t>场景大类</w:t>
            </w:r>
          </w:p>
        </w:tc>
        <w:tc>
          <w:tcPr>
            <w:tcW w:w="9904" w:type="dxa"/>
            <w:shd w:val="clear" w:color="auto" w:fill="E5F6FF"/>
          </w:tcPr>
          <w:p>
            <w:pPr>
              <w:numPr/>
              <w:jc w:val="center"/>
              <w:rPr>
                <w:rFonts w:ascii="" w:hAnsi="" w:eastAsia="" w:cs=""/>
                <w:b/>
                <w:sz w:val="22"/>
              </w:rPr>
            </w:pPr>
            <w:r>
              <w:rPr>
                <w:rFonts w:ascii="" w:hAnsi="" w:eastAsia="" w:cs=""/>
                <w:b/>
                <w:sz w:val="22"/>
              </w:rPr>
              <w:t>场景描述</w:t>
            </w:r>
          </w:p>
        </w:tc>
      </w:tr>
      <w:tr>
        <w:trPr>
          <w:trHeight w:val="1064"/>
        </w:trPr>
        <w:tc>
          <w:tcPr>
            <w:tcW w:w="2910" w:type="dxa"/>
          </w:tcPr>
          <w:p>
            <w:pPr>
              <w:numPr/>
              <w:rPr>
                <w:rFonts w:ascii="" w:hAnsi="" w:eastAsia="" w:cs=""/>
                <w:sz w:val="20"/>
              </w:rPr>
            </w:pPr>
            <w:r>
              <w:rPr>
                <w:rFonts w:ascii="" w:hAnsi="" w:eastAsia="" w:cs=""/>
                <w:sz w:val="20"/>
              </w:rPr>
              <w:t>任务数据提取及审核（以决算任务为示例）</w:t>
            </w:r>
          </w:p>
        </w:tc>
        <w:tc>
          <w:tcPr>
            <w:tcW w:w="9904" w:type="dxa"/>
          </w:tcPr>
          <w:p>
            <w:pPr>
              <w:numPr/>
              <w:pBdr>
                <w:bottom/>
              </w:pBdr>
              <w:snapToGrid/>
              <w:spacing w:line="240"/>
              <w:rPr>
                <w:rFonts w:ascii="" w:hAnsi="" w:eastAsia="" w:cs=""/>
                <w:sz w:val="20"/>
              </w:rPr>
            </w:pPr>
            <w:r>
              <w:rPr>
                <w:rFonts w:ascii="" w:hAnsi="" w:eastAsia="" w:cs=""/>
                <w:sz w:val="20"/>
              </w:rPr>
              <w:t>适用于任务内的跨表取数及上报前的审核设置。</w:t>
            </w:r>
          </w:p>
          <w:p>
            <w:pPr>
              <w:numPr/>
              <w:pBdr>
                <w:bottom/>
              </w:pBdr>
              <w:snapToGrid/>
              <w:spacing w:line="240"/>
              <w:rPr>
                <w:rFonts w:ascii="" w:hAnsi="" w:eastAsia="" w:cs=""/>
                <w:sz w:val="20"/>
              </w:rPr>
            </w:pPr>
            <w:r>
              <w:rPr>
                <w:rFonts w:ascii="" w:hAnsi="" w:eastAsia="" w:cs=""/>
                <w:sz w:val="20"/>
              </w:rPr>
              <w:t>适用于任务提取财务月报上年标准期数及上报前的审核设置。</w:t>
            </w:r>
          </w:p>
        </w:tc>
      </w:tr>
      <w:tr>
        <w:trPr>
          <w:trHeight w:val="1051"/>
        </w:trPr>
        <w:tc>
          <w:tcPr>
            <w:tcW w:w="2910" w:type="dxa"/>
          </w:tcPr>
          <w:p>
            <w:pPr>
              <w:numPr/>
              <w:rPr>
                <w:rFonts w:ascii="" w:hAnsi="" w:eastAsia="" w:cs=""/>
                <w:sz w:val="20"/>
              </w:rPr>
            </w:pPr>
            <w:r>
              <w:rPr>
                <w:rFonts w:ascii="" w:hAnsi="" w:eastAsia="" w:cs=""/>
                <w:sz w:val="20"/>
              </w:rPr>
              <w:t>决算任务调整期取数</w:t>
            </w:r>
          </w:p>
        </w:tc>
        <w:tc>
          <w:tcPr>
            <w:tcW w:w="9904" w:type="dxa"/>
          </w:tcPr>
          <w:p>
            <w:pPr>
              <w:numPr/>
              <w:pBdr/>
              <w:rPr>
                <w:rFonts w:ascii="" w:hAnsi="" w:eastAsia="" w:cs=""/>
                <w:sz w:val="20"/>
              </w:rPr>
            </w:pPr>
            <w:r>
              <w:rPr>
                <w:rFonts w:ascii="" w:hAnsi="" w:eastAsia="" w:cs=""/>
                <w:sz w:val="20"/>
              </w:rPr>
              <w:t>当前年度存在调整期13期，决算年报取标准期+13调整期的数据。</w:t>
            </w:r>
          </w:p>
          <w:p>
            <w:pPr>
              <w:numPr/>
              <w:pBdr>
                <w:bottom/>
              </w:pBdr>
              <w:rPr>
                <w:rFonts w:ascii="" w:hAnsi="" w:eastAsia="" w:cs=""/>
                <w:sz w:val="20"/>
              </w:rPr>
            </w:pPr>
            <w:r>
              <w:rPr>
                <w:rFonts w:ascii="" w:hAnsi="" w:eastAsia="" w:cs=""/>
                <w:sz w:val="20"/>
              </w:rPr>
              <w:t>当前年度存在调整期13、14期，决算年报取标准期+13、14调整期的数据。</w:t>
            </w:r>
          </w:p>
        </w:tc>
      </w:tr>
      <w:tr>
        <w:trPr>
          <w:trHeight w:val="889"/>
        </w:trPr>
        <w:tc>
          <w:tcPr>
            <w:tcW w:w="2910" w:type="dxa"/>
          </w:tcPr>
          <w:p>
            <w:pPr>
              <w:numPr/>
              <w:rPr>
                <w:rFonts w:ascii="" w:hAnsi="" w:eastAsia="" w:cs=""/>
                <w:sz w:val="20"/>
              </w:rPr>
            </w:pPr>
            <w:r>
              <w:rPr>
                <w:rFonts w:ascii="" w:hAnsi="" w:eastAsia="" w:cs=""/>
                <w:sz w:val="20"/>
              </w:rPr>
              <w:t>任务流程设置</w:t>
            </w:r>
          </w:p>
        </w:tc>
        <w:tc>
          <w:tcPr>
            <w:tcW w:w="9904" w:type="dxa"/>
          </w:tcPr>
          <w:p>
            <w:pPr>
              <w:numPr/>
              <w:pBdr>
                <w:bottom/>
              </w:pBdr>
              <w:rPr>
                <w:rFonts w:ascii="" w:hAnsi="" w:eastAsia="" w:cs=""/>
                <w:sz w:val="20"/>
              </w:rPr>
            </w:pPr>
            <w:r>
              <w:rPr>
                <w:rFonts w:ascii="" w:hAnsi="" w:eastAsia="" w:cs=""/>
                <w:sz w:val="20"/>
              </w:rPr>
              <w:t>按单位上报：</w:t>
            </w:r>
            <w:r>
              <w:rPr>
                <w:rFonts w:ascii="" w:hAnsi="" w:eastAsia="" w:cs=""/>
                <w:b w:val="false"/>
                <w:i w:val="false"/>
                <w:strike w:val="false"/>
                <w:spacing w:val="0"/>
                <w:sz w:val="20"/>
                <w:u w:val="none"/>
              </w:rPr>
              <w:t>适用于任务按单位进行填报和送审。</w:t>
            </w:r>
          </w:p>
          <w:p>
            <w:pPr>
              <w:numPr/>
              <w:pBdr/>
              <w:rPr>
                <w:rFonts w:ascii="" w:hAnsi="" w:eastAsia="" w:cs=""/>
                <w:sz w:val="20"/>
              </w:rPr>
            </w:pPr>
            <w:r>
              <w:rPr>
                <w:rFonts w:ascii="" w:hAnsi="" w:eastAsia="" w:cs=""/>
                <w:sz w:val="20"/>
              </w:rPr>
              <w:t>按分组上报：</w:t>
            </w:r>
            <w:r>
              <w:rPr>
                <w:rFonts w:ascii="" w:hAnsi="" w:eastAsia="" w:cs=""/>
                <w:b w:val="false"/>
                <w:i w:val="false"/>
                <w:strike w:val="false"/>
                <w:spacing w:val="0"/>
                <w:sz w:val="20"/>
                <w:u w:val="none"/>
              </w:rPr>
              <w:t>适用于任务需要按不同职能部门进行填报和送审。</w:t>
            </w:r>
          </w:p>
          <w:p>
            <w:pPr>
              <w:numPr/>
              <w:pBdr/>
              <w:rPr>
                <w:rFonts w:ascii="" w:hAnsi="" w:eastAsia="" w:cs=""/>
                <w:sz w:val="20"/>
              </w:rPr>
            </w:pPr>
            <w:r>
              <w:rPr>
                <w:rFonts w:ascii="" w:hAnsi="" w:eastAsia="" w:cs=""/>
                <w:sz w:val="20"/>
              </w:rPr>
              <w:t>按报表上报：需要更精细化分工进行填报和送审的项目。</w:t>
            </w:r>
          </w:p>
          <w:p>
            <w:pPr>
              <w:numPr/>
              <w:pBdr>
                <w:bottom/>
              </w:pBdr>
              <w:rPr>
                <w:rFonts w:ascii="" w:hAnsi="" w:eastAsia="" w:cs=""/>
                <w:sz w:val="20"/>
              </w:rPr>
            </w:pPr>
            <w:r>
              <w:rPr>
                <w:rFonts w:ascii="" w:hAnsi="" w:eastAsia="" w:cs=""/>
                <w:sz w:val="20"/>
              </w:rPr>
              <w:t>自定义流程上报：默认流程满足不了项目需求，需要个性化设置流程的项目。</w:t>
            </w:r>
          </w:p>
        </w:tc>
      </w:tr>
      <w:tr>
        <w:trPr>
          <w:trHeight w:val="1058"/>
        </w:trPr>
        <w:tc>
          <w:tcPr>
            <w:tcW w:w="2910" w:type="dxa"/>
          </w:tcPr>
          <w:p>
            <w:pPr>
              <w:numPr/>
              <w:rPr>
                <w:rFonts w:ascii="" w:hAnsi="" w:eastAsia="" w:cs=""/>
                <w:sz w:val="20"/>
              </w:rPr>
            </w:pPr>
            <w:r>
              <w:rPr>
                <w:rFonts w:ascii="" w:hAnsi="" w:eastAsia="" w:cs=""/>
                <w:b w:val="false"/>
                <w:i w:val="false"/>
                <w:strike w:val="false"/>
                <w:spacing w:val="0"/>
                <w:sz w:val="20"/>
                <w:u w:val="none"/>
              </w:rPr>
              <w:t>出错说明同步</w:t>
            </w:r>
          </w:p>
        </w:tc>
        <w:tc>
          <w:tcPr>
            <w:tcW w:w="9904" w:type="dxa"/>
          </w:tcPr>
          <w:p>
            <w:pPr>
              <w:numPr/>
              <w:pBdr>
                <w:bottom/>
              </w:pBdr>
              <w:snapToGrid/>
              <w:spacing w:line="240"/>
              <w:rPr>
                <w:rFonts w:ascii="" w:hAnsi="" w:eastAsia="" w:cs=""/>
                <w:b w:val="false"/>
                <w:i w:val="false"/>
                <w:strike w:val="false"/>
                <w:spacing w:val="0"/>
                <w:sz w:val="20"/>
                <w:u w:val="none"/>
              </w:rPr>
            </w:pPr>
            <w:r>
              <w:rPr>
                <w:rFonts w:ascii="" w:hAnsi="" w:eastAsia="" w:cs=""/>
                <w:b w:val="false"/>
                <w:i w:val="false"/>
                <w:strike w:val="false"/>
                <w:spacing w:val="0"/>
                <w:sz w:val="20"/>
                <w:u w:val="none"/>
              </w:rPr>
              <w:t>1.企业侧创建的任务和国资委下发的任务不一致，需要把出错说明同步到国资委下发的任务中。</w:t>
            </w:r>
            <w:r>
              <w:rPr>
                <w:rFonts w:ascii="" w:hAnsi="" w:eastAsia="" w:cs=""/>
                <w:sz w:val="20"/>
              </w:rPr>
              <w:br w:type="textWrapping"/>
            </w:r>
            <w:r>
              <w:rPr>
                <w:rFonts w:ascii="" w:hAnsi="" w:eastAsia="" w:cs=""/>
                <w:b w:val="false"/>
                <w:i w:val="false"/>
                <w:strike w:val="false"/>
                <w:spacing w:val="0"/>
                <w:sz w:val="20"/>
                <w:u w:val="none"/>
              </w:rPr>
              <w:t>2.用户需要将法人口径审核出错说明同步至管理口径。</w:t>
            </w:r>
          </w:p>
        </w:tc>
      </w:tr>
      <w:tr>
        <w:trPr>
          <w:trHeight w:val="1088"/>
        </w:trPr>
        <w:tc>
          <w:tcPr>
            <w:tcW w:w="2910" w:type="dxa"/>
          </w:tcPr>
          <w:p>
            <w:pPr>
              <w:rPr>
                <w:rFonts w:ascii="" w:hAnsi="" w:eastAsia="" w:cs=""/>
                <w:sz w:val="20"/>
              </w:rPr>
            </w:pPr>
            <w:r>
              <w:rPr>
                <w:rFonts w:ascii="" w:hAnsi="" w:eastAsia="" w:cs=""/>
                <w:sz w:val="20"/>
              </w:rPr>
              <w:t>数据安全与保密</w:t>
            </w:r>
          </w:p>
        </w:tc>
        <w:tc>
          <w:tcPr>
            <w:tcW w:w="9904" w:type="dxa"/>
          </w:tcPr>
          <w:p>
            <w:pPr>
              <w:numPr>
                <w:ilvl w:val="0"/>
                <w:numId w:val="3"/>
              </w:numPr>
              <w:pBdr>
                <w:bottom/>
              </w:pBdr>
              <w:spacing w:line="240" w:lineRule="auto"/>
              <w:jc w:val="left"/>
              <w:rPr>
                <w:rFonts w:ascii="" w:hAnsi="" w:eastAsia="" w:cs=""/>
                <w:sz w:val="20"/>
              </w:rPr>
            </w:pPr>
            <w:r>
              <w:rPr>
                <w:rFonts w:ascii="" w:hAnsi="" w:eastAsia="" w:cs=""/>
                <w:sz w:val="20"/>
              </w:rPr>
              <w:t>适用于上市公司数据安全策略的应用。集团需要经过上市公司授权才可以查看上市公司数据。</w:t>
            </w:r>
            <w:r>
              <w:rPr>
                <w:rFonts w:ascii="" w:hAnsi="" w:eastAsia="" w:cs=""/>
                <w:sz w:val="20"/>
              </w:rPr>
              <w:br w:type="textWrapping"/>
            </w:r>
            <w:r>
              <w:rPr>
                <w:rFonts w:ascii="" w:hAnsi="" w:eastAsia="" w:cs=""/>
                <w:b w:val="false"/>
                <w:i w:val="false"/>
                <w:strike w:val="false"/>
                <w:spacing w:val="0"/>
                <w:sz w:val="20"/>
                <w:u w:val="none"/>
              </w:rPr>
              <w:t>2.</w:t>
            </w:r>
            <w:r>
              <w:rPr>
                <w:rFonts w:ascii="" w:hAnsi="" w:eastAsia="" w:cs=""/>
                <w:sz w:val="20"/>
              </w:rPr>
              <w:t>为了满足上市公司、军工企业等对于数据的保密性要求，通过数据发布控制数据的可见性，只有发布后的数据集团才可查看。</w:t>
            </w:r>
          </w:p>
        </w:tc>
      </w:tr>
    </w:tbl>
    <w:p>
      <w:pPr>
        <w:pStyle w:val="6w00sx"/>
        <w:numPr/>
        <w:pBdr/>
        <w:ind w:left="0" w:hanging="0" w:hangingChars="241"/>
        <w:jc w:val="left"/>
        <w:rPr/>
      </w:pPr>
    </w:p>
    <w:p>
      <w:pPr>
        <w:pStyle w:val="apw2cv"/>
        <w:numPr>
          <w:ilvl w:val="3"/>
          <w:numId w:val="1"/>
        </w:numPr>
        <w:pBdr/>
        <w:jc w:val="left"/>
        <w:rPr/>
      </w:pPr>
      <w:r>
        <w:rPr/>
        <w:t>数据</w:t>
      </w:r>
      <w:r>
        <w:rPr/>
        <w:t>跨表跨任务运算</w:t>
      </w:r>
      <w:r>
        <w:rPr/>
        <w:t>及审核</w:t>
      </w:r>
    </w:p>
    <w:p>
      <w:pPr>
        <w:pStyle w:val="6w00sx"/>
        <w:numPr/>
        <w:rPr>
          <w:b/>
        </w:rPr>
      </w:pPr>
      <w:r>
        <w:rPr>
          <w:b/>
        </w:rPr>
        <w:t>使用角色：</w:t>
      </w:r>
    </w:p>
    <w:p>
      <w:pPr>
        <w:pStyle w:val="6w00sx"/>
        <w:numPr/>
        <w:ind w:firstLineChars="200"/>
        <w:rPr/>
      </w:pPr>
      <w:r>
        <w:rPr/>
        <w:t>实施顾问、集团管理员</w:t>
      </w:r>
    </w:p>
    <w:p>
      <w:pPr>
        <w:pStyle w:val="6w00sx"/>
        <w:numPr/>
        <w:rPr>
          <w:b/>
        </w:rPr>
      </w:pPr>
      <w:r>
        <w:rPr>
          <w:b/>
        </w:rPr>
        <w:t>涉及功能点：</w:t>
      </w:r>
    </w:p>
    <w:p>
      <w:pPr>
        <w:pStyle w:val="6w00sx"/>
        <w:numPr/>
        <w:ind w:firstLineChars="200"/>
        <w:rPr/>
      </w:pPr>
      <w:r>
        <w:rPr/>
        <w:t>【数据方案】、【任务设计】、【数据录入】</w:t>
      </w:r>
    </w:p>
    <w:p>
      <w:pPr>
        <w:pStyle w:val="6w00sx"/>
        <w:numPr/>
        <w:rPr>
          <w:b/>
        </w:rPr>
      </w:pPr>
      <w:r>
        <w:rPr>
          <w:b/>
        </w:rPr>
        <w:t>用户手册章节：</w:t>
      </w:r>
    </w:p>
    <w:p>
      <w:pPr>
        <w:pStyle w:val="6w00sx"/>
        <w:numPr/>
        <w:pBdr/>
        <w:ind w:firstLineChars="200"/>
        <w:rPr>
          <w:b w:val="false"/>
        </w:rPr>
      </w:pPr>
      <w:r>
        <w:rPr>
          <w:b w:val="false"/>
        </w:rPr>
        <w:t>详见《调整期使用手册》中的&lt;1.1 调整期使用&gt;&lt;1.2 调整账期&gt;章节；</w:t>
      </w:r>
      <w:r>
        <w:rPr>
          <w:rStyle w:val="cl38ha"/>
          <w:b w:val="false"/>
        </w:rPr>
        <w:fldChar w:fldCharType="begin"/>
      </w:r>
      <w:r>
        <w:rPr>
          <w:rStyle w:val="cl38ha"/>
          <w:b w:val="false"/>
        </w:rPr>
        <w:instrText xml:space="preserve">HYPERLINK https://doc.weixin.qq.com/sheet/e3_AP8AIAYiAK4RPS4N5OhRRO6dXz4E8?scode=AOQAtgfLAA8BWMB4TTAP8AIAYiAK4&amp;tab=dgvhyc docLink \tdfu https://doc.weixin.qq.com/sheet/e3_AP8AIAYiAK4RPS4N5OhRRO6dXz4E8?scode=AOQAtgfLAA8BWMB4TTAP8AIAYiAK4&amp;tab=dgvhyc \tdfn %3C%u5408%u5E76%u62A5%u8868%u516C%u5F0F%u7528%u6CD5%u8BF4%u660E%3E \tdlf FromDialog \tdfe 1 \tdlt inline </w:instrText>
      </w:r>
      <w:r>
        <w:rPr>
          <w:rStyle w:val="cl38ha"/>
          <w:b w:val="false"/>
        </w:rPr>
        <w:fldChar w:fldCharType="separate"/>
      </w:r>
      <w:r>
        <w:rPr>
          <w:rStyle w:val="cl38ha"/>
          <w:b w:val="false"/>
        </w:rPr>
        <w:t>&lt;合并报表公式用法说明&gt;</w:t>
      </w:r>
      <w:r>
        <w:rPr>
          <w:rStyle w:val="cl38ha"/>
          <w:b w:val="false"/>
        </w:rPr>
        <w:fldChar w:fldCharType="end"/>
      </w:r>
      <w:r>
        <w:rPr>
          <w:b w:val="false"/>
        </w:rPr>
        <w:t>。</w:t>
      </w:r>
    </w:p>
    <w:p>
      <w:pPr>
        <w:pStyle w:val="6w00sx"/>
        <w:numPr/>
        <w:rPr>
          <w:b/>
        </w:rPr>
      </w:pPr>
      <w:r>
        <w:rPr>
          <w:b/>
        </w:rPr>
        <w:t>取数和审核函数说明：</w:t>
      </w:r>
    </w:p>
    <w:tbl>
      <w:tblPr>
        <w:tblStyle w:val="5z06jc"/>
        <w:tblLayout w:type="fixed"/>
        <w:tblLook/>
      </w:tblPr>
      <w:tblGrid>
        <w:gridCol w:w="1973"/>
        <w:gridCol w:w="2960"/>
        <w:gridCol w:w="3510"/>
        <w:gridCol w:w="5565"/>
      </w:tblGrid>
      <w:tr>
        <w:trPr>
          <w:trHeight/>
        </w:trPr>
        <w:tc>
          <w:tcPr>
            <w:tcW w:w="1973" w:type="dxa"/>
            <w:shd w:val="clear" w:color="auto" w:fill="E5F6FF"/>
          </w:tcPr>
          <w:p>
            <w:pPr>
              <w:numPr/>
              <w:pBdr>
                <w:bottom/>
              </w:pBdr>
              <w:jc w:val="center"/>
              <w:rPr>
                <w:rFonts w:ascii="" w:hAnsi="" w:eastAsia="" w:cs=""/>
                <w:b/>
                <w:sz w:val="22"/>
                <w:shd w:val="clear" w:color="auto" w:fill="auto"/>
              </w:rPr>
            </w:pPr>
            <w:r>
              <w:rPr>
                <w:rFonts w:ascii="" w:hAnsi="" w:eastAsia="" w:cs=""/>
                <w:b/>
                <w:sz w:val="22"/>
                <w:shd w:val="clear" w:color="auto" w:fill="auto"/>
              </w:rPr>
              <w:t>函数名称</w:t>
            </w:r>
          </w:p>
        </w:tc>
        <w:tc>
          <w:tcPr>
            <w:tcW w:w="2960" w:type="dxa"/>
            <w:shd w:val="clear" w:color="auto" w:fill="E5F6FF"/>
          </w:tcPr>
          <w:p>
            <w:pPr>
              <w:numPr/>
              <w:pBdr>
                <w:bottom/>
              </w:pBdr>
              <w:jc w:val="center"/>
              <w:rPr>
                <w:rFonts w:ascii="" w:hAnsi="" w:eastAsia="" w:cs=""/>
                <w:b/>
                <w:sz w:val="22"/>
                <w:shd w:val="clear" w:color="auto" w:fill="auto"/>
              </w:rPr>
            </w:pPr>
            <w:r>
              <w:rPr>
                <w:rFonts w:ascii="" w:hAnsi="" w:eastAsia="" w:cs=""/>
                <w:b/>
                <w:sz w:val="22"/>
                <w:shd w:val="clear" w:color="auto" w:fill="auto"/>
              </w:rPr>
              <w:t>取数适用条件</w:t>
            </w:r>
          </w:p>
        </w:tc>
        <w:tc>
          <w:tcPr>
            <w:tcW w:w="3510" w:type="dxa"/>
            <w:shd w:val="clear" w:color="auto" w:fill="E5F6FF"/>
          </w:tcPr>
          <w:p>
            <w:pPr>
              <w:numPr/>
              <w:pBdr>
                <w:bottom/>
              </w:pBdr>
              <w:jc w:val="center"/>
              <w:rPr>
                <w:rFonts w:ascii="" w:hAnsi="" w:eastAsia="" w:cs=""/>
                <w:b/>
                <w:sz w:val="22"/>
                <w:shd w:val="clear" w:color="auto" w:fill="auto"/>
              </w:rPr>
            </w:pPr>
            <w:r>
              <w:rPr>
                <w:rFonts w:ascii="" w:hAnsi="" w:eastAsia="" w:cs=""/>
                <w:b/>
                <w:sz w:val="22"/>
                <w:shd w:val="clear" w:color="auto" w:fill="auto"/>
              </w:rPr>
              <w:t>审核限制条件</w:t>
            </w:r>
          </w:p>
        </w:tc>
        <w:tc>
          <w:tcPr>
            <w:tcW w:w="5565" w:type="dxa"/>
            <w:shd w:val="clear" w:color="auto" w:fill="E5F6FF"/>
          </w:tcPr>
          <w:p>
            <w:pPr>
              <w:numPr/>
              <w:pBdr>
                <w:bottom/>
              </w:pBdr>
              <w:jc w:val="center"/>
              <w:rPr>
                <w:rFonts w:ascii="" w:hAnsi="" w:eastAsia="" w:cs=""/>
                <w:b/>
                <w:sz w:val="22"/>
                <w:shd w:val="clear" w:color="auto" w:fill="auto"/>
              </w:rPr>
            </w:pPr>
            <w:r>
              <w:rPr>
                <w:rFonts w:ascii="" w:hAnsi="" w:eastAsia="" w:cs=""/>
                <w:b/>
                <w:sz w:val="22"/>
                <w:shd w:val="clear" w:color="auto" w:fill="auto"/>
              </w:rPr>
              <w:t>示例</w:t>
            </w:r>
          </w:p>
        </w:tc>
      </w:tr>
      <w:tr>
        <w:trPr>
          <w:trHeight w:val="1847"/>
        </w:trPr>
        <w:tc>
          <w:tcPr>
            <w:tcW w:w="1973" w:type="dxa"/>
          </w:tcPr>
          <w:p>
            <w:pPr>
              <w:numPr/>
              <w:rPr>
                <w:rFonts w:ascii="" w:hAnsi="" w:eastAsia="" w:cs=""/>
                <w:b w:val="false"/>
                <w:sz w:val="20"/>
              </w:rPr>
            </w:pPr>
            <w:r>
              <w:rPr>
                <w:rFonts w:ascii="" w:hAnsi="" w:eastAsia="" w:cs=""/>
                <w:b w:val="false"/>
                <w:i w:val="false"/>
                <w:strike w:val="false"/>
                <w:spacing w:val="0"/>
                <w:sz w:val="20"/>
                <w:u w:val="none"/>
              </w:rPr>
              <w:t>按任务映射取数</w:t>
            </w:r>
          </w:p>
        </w:tc>
        <w:tc>
          <w:tcPr>
            <w:tcW w:w="2960" w:type="dxa"/>
          </w:tcPr>
          <w:p>
            <w:pPr>
              <w:numPr/>
              <w:pBdr/>
              <w:rPr>
                <w:rFonts w:ascii="" w:hAnsi="" w:eastAsia="" w:cs=""/>
                <w:b w:val="false"/>
                <w:sz w:val="20"/>
              </w:rPr>
            </w:pPr>
          </w:p>
          <w:p>
            <w:pPr>
              <w:numPr>
                <w:ilvl w:val="0"/>
                <w:numId w:val="4"/>
              </w:numPr>
              <w:pBdr/>
              <w:ind/>
              <w:rPr>
                <w:rFonts w:ascii="" w:hAnsi="" w:eastAsia="" w:cs=""/>
                <w:b w:val="false"/>
                <w:sz w:val="20"/>
              </w:rPr>
            </w:pPr>
            <w:r>
              <w:rPr>
                <w:rFonts w:ascii="" w:hAnsi="" w:eastAsia="" w:cs=""/>
                <w:b w:val="false"/>
                <w:sz w:val="20"/>
              </w:rPr>
              <w:t>支持固定表到固定表取数。</w:t>
            </w:r>
          </w:p>
          <w:p>
            <w:pPr>
              <w:numPr>
                <w:ilvl w:val="0"/>
                <w:numId w:val="4"/>
              </w:numPr>
              <w:pBdr>
                <w:bottom/>
              </w:pBdr>
              <w:ind/>
              <w:rPr>
                <w:rFonts w:ascii="" w:hAnsi="" w:eastAsia="" w:cs=""/>
                <w:b w:val="false"/>
                <w:sz w:val="20"/>
              </w:rPr>
            </w:pPr>
            <w:r>
              <w:rPr>
                <w:rFonts w:ascii="" w:hAnsi="" w:eastAsia="" w:cs=""/>
                <w:b w:val="false"/>
                <w:sz w:val="20"/>
              </w:rPr>
              <w:t>支持跨任务取数。（情景可不一致）</w:t>
            </w:r>
          </w:p>
        </w:tc>
        <w:tc>
          <w:tcPr>
            <w:tcW w:w="3510" w:type="dxa"/>
          </w:tcPr>
          <w:p>
            <w:pPr>
              <w:numPr>
                <w:ilvl w:val="0"/>
                <w:numId w:val="5"/>
              </w:numPr>
              <w:pBdr>
                <w:bottom/>
              </w:pBdr>
              <w:rPr>
                <w:rFonts w:ascii="" w:hAnsi="" w:eastAsia="" w:cs=""/>
                <w:b w:val="false"/>
                <w:sz w:val="20"/>
              </w:rPr>
            </w:pPr>
            <w:r>
              <w:rPr>
                <w:rFonts w:ascii="" w:hAnsi="" w:eastAsia="" w:cs=""/>
                <w:b w:val="false"/>
                <w:sz w:val="20"/>
              </w:rPr>
              <w:t>不支持情景不一致的两个任务审核。</w:t>
            </w:r>
          </w:p>
        </w:tc>
        <w:tc>
          <w:tcPr>
            <w:tcW w:w="5565" w:type="dxa"/>
          </w:tcPr>
          <w:p>
            <w:pPr>
              <w:numPr/>
              <w:pBdr/>
              <w:ind w:left="0"/>
              <w:rPr>
                <w:rFonts w:ascii="" w:hAnsi="" w:eastAsia="" w:cs=""/>
                <w:b w:val="false"/>
                <w:sz w:val="20"/>
              </w:rPr>
            </w:pPr>
            <w:r>
              <w:rPr>
                <w:rFonts w:ascii="" w:hAnsi="" w:eastAsia="" w:cs=""/>
                <w:b w:val="false"/>
                <w:sz w:val="20"/>
              </w:rPr>
              <w:t>示例：</w:t>
            </w:r>
            <w:r>
              <w:rPr>
                <w:rFonts w:ascii="" w:hAnsi="" w:eastAsia="" w:cs=""/>
                <w:b w:val="false"/>
                <w:i w:val="false"/>
                <w:strike w:val="false"/>
                <w:spacing w:val="0"/>
                <w:sz w:val="20"/>
                <w:u w:val="none"/>
              </w:rPr>
              <w:t>NHNKB02A[1,3]@1</w:t>
            </w:r>
          </w:p>
          <w:p>
            <w:pPr>
              <w:numPr/>
              <w:ind w:left="0"/>
              <w:rPr>
                <w:rFonts w:ascii="" w:hAnsi="" w:eastAsia="" w:cs=""/>
                <w:b w:val="false"/>
                <w:sz w:val="20"/>
              </w:rPr>
            </w:pPr>
            <w:r>
              <w:rPr>
                <w:rFonts w:ascii="" w:hAnsi="" w:eastAsia="" w:cs=""/>
                <w:b w:val="false"/>
                <w:sz w:val="20"/>
              </w:rPr>
              <w:t>含义：取关联任务别名为1，</w:t>
            </w:r>
            <w:r>
              <w:rPr>
                <w:rFonts w:ascii="" w:hAnsi="" w:eastAsia="" w:cs=""/>
                <w:b w:val="false"/>
                <w:i w:val="false"/>
                <w:strike w:val="false"/>
                <w:spacing w:val="0"/>
                <w:sz w:val="20"/>
                <w:u w:val="none"/>
              </w:rPr>
              <w:t>NHNKB02A[1,3]的数据。</w:t>
            </w:r>
          </w:p>
        </w:tc>
      </w:tr>
      <w:tr>
        <w:trPr>
          <w:trHeight/>
        </w:trPr>
        <w:tc>
          <w:tcPr>
            <w:tcW w:w="1973" w:type="dxa"/>
          </w:tcPr>
          <w:p>
            <w:pPr>
              <w:numPr/>
              <w:rPr>
                <w:rFonts w:ascii="" w:hAnsi="" w:eastAsia="" w:cs=""/>
                <w:b w:val="false"/>
                <w:sz w:val="20"/>
              </w:rPr>
            </w:pPr>
            <w:r>
              <w:rPr>
                <w:rFonts w:ascii="" w:hAnsi="" w:eastAsia="" w:cs=""/>
                <w:b w:val="false"/>
                <w:sz w:val="20"/>
              </w:rPr>
              <w:t>按存储表进行取数</w:t>
            </w:r>
          </w:p>
        </w:tc>
        <w:tc>
          <w:tcPr>
            <w:tcW w:w="2960" w:type="dxa"/>
          </w:tcPr>
          <w:p>
            <w:pPr>
              <w:numPr/>
              <w:pBdr>
                <w:bottom/>
              </w:pBdr>
              <w:ind w:left="0"/>
              <w:rPr>
                <w:rFonts w:ascii="" w:hAnsi="" w:eastAsia="" w:cs=""/>
                <w:b w:val="false"/>
                <w:sz w:val="20"/>
              </w:rPr>
            </w:pPr>
            <w:r>
              <w:rPr>
                <w:rFonts w:ascii="" w:hAnsi="" w:eastAsia="" w:cs=""/>
                <w:b w:val="false"/>
                <w:sz w:val="20"/>
              </w:rPr>
              <w:t>没有限制条件，都支持。</w:t>
            </w:r>
          </w:p>
        </w:tc>
        <w:tc>
          <w:tcPr>
            <w:tcW w:w="3510" w:type="dxa"/>
          </w:tcPr>
          <w:p>
            <w:pPr>
              <w:numPr/>
              <w:pBdr>
                <w:bottom/>
              </w:pBdr>
              <w:ind w:left="0"/>
              <w:rPr>
                <w:rFonts w:ascii="" w:hAnsi="" w:eastAsia="" w:cs=""/>
                <w:b w:val="false"/>
                <w:sz w:val="20"/>
              </w:rPr>
            </w:pPr>
            <w:r>
              <w:rPr>
                <w:rFonts w:ascii="" w:hAnsi="" w:eastAsia="" w:cs=""/>
                <w:b w:val="false"/>
                <w:sz w:val="20"/>
              </w:rPr>
              <w:t>没有限制条件，都支持。</w:t>
            </w:r>
          </w:p>
        </w:tc>
        <w:tc>
          <w:tcPr>
            <w:tcW w:w="5565" w:type="dxa"/>
          </w:tcPr>
          <w:p>
            <w:pPr>
              <w:numPr/>
              <w:pBdr/>
              <w:rPr>
                <w:rFonts w:ascii="" w:hAnsi="" w:eastAsia="" w:cs=""/>
                <w:b w:val="false"/>
                <w:sz w:val="20"/>
              </w:rPr>
            </w:pPr>
            <w:r>
              <w:rPr>
                <w:rFonts w:ascii="" w:hAnsi="" w:eastAsia="" w:cs=""/>
                <w:b w:val="false"/>
                <w:sz w:val="20"/>
              </w:rPr>
              <w:t>示例：Z01[Z01_A18,MD_CURRENCY='CNY',MD_GCADJTYPE='BEFOREADJ',MD_GCORGTYPE='MD_ORG_CORPORATE']</w:t>
            </w:r>
          </w:p>
          <w:p>
            <w:pPr>
              <w:numPr/>
              <w:rPr>
                <w:rFonts w:ascii="" w:hAnsi="" w:eastAsia="" w:cs=""/>
                <w:b w:val="false"/>
                <w:sz w:val="20"/>
              </w:rPr>
            </w:pPr>
            <w:r>
              <w:rPr>
                <w:rFonts w:ascii="" w:hAnsi="" w:eastAsia="" w:cs=""/>
                <w:b w:val="false"/>
                <w:sz w:val="20"/>
              </w:rPr>
              <w:t>含义：取Z01表中币种为人民币，合并调整类型为调整前且合并单位类型为法人口径维度的当前单位的Z01_A18字段的数据。</w:t>
            </w:r>
          </w:p>
        </w:tc>
      </w:tr>
      <w:tr>
        <w:trPr>
          <w:trHeight/>
        </w:trPr>
        <w:tc>
          <w:tcPr>
            <w:tcW w:w="1973" w:type="dxa"/>
          </w:tcPr>
          <w:p>
            <w:pPr>
              <w:numPr/>
              <w:rPr>
                <w:rFonts w:ascii="" w:hAnsi="" w:eastAsia="" w:cs=""/>
                <w:b w:val="false"/>
                <w:sz w:val="20"/>
              </w:rPr>
            </w:pPr>
            <w:r>
              <w:rPr>
                <w:rFonts w:ascii="" w:hAnsi="" w:eastAsia="" w:cs=""/>
                <w:b w:val="false"/>
                <w:sz w:val="20"/>
              </w:rPr>
              <w:t>FETCHDATA</w:t>
            </w:r>
          </w:p>
        </w:tc>
        <w:tc>
          <w:tcPr>
            <w:tcW w:w="2960" w:type="dxa"/>
          </w:tcPr>
          <w:p>
            <w:pPr>
              <w:numPr>
                <w:ilvl w:val="0"/>
                <w:numId w:val="6"/>
              </w:numPr>
              <w:pBdr/>
              <w:ind/>
              <w:rPr>
                <w:rFonts w:ascii="" w:hAnsi="" w:eastAsia="" w:cs=""/>
                <w:b w:val="false"/>
                <w:sz w:val="20"/>
              </w:rPr>
            </w:pPr>
            <w:r>
              <w:rPr>
                <w:rFonts w:ascii="" w:hAnsi="" w:eastAsia="" w:cs=""/>
                <w:b w:val="false"/>
                <w:sz w:val="20"/>
              </w:rPr>
              <w:t>支持固定表到固定表取数。</w:t>
            </w:r>
          </w:p>
          <w:p>
            <w:pPr>
              <w:numPr>
                <w:ilvl w:val="0"/>
                <w:numId w:val="6"/>
              </w:numPr>
              <w:ind/>
              <w:rPr>
                <w:rFonts w:ascii="" w:hAnsi="" w:eastAsia="" w:cs=""/>
                <w:b w:val="false"/>
                <w:sz w:val="20"/>
              </w:rPr>
            </w:pPr>
            <w:r>
              <w:rPr>
                <w:rFonts w:ascii="" w:hAnsi="" w:eastAsia="" w:cs=""/>
                <w:b w:val="false"/>
                <w:sz w:val="20"/>
              </w:rPr>
              <w:t>支持跨任务，跨单位取数。（情景可不一致）</w:t>
            </w:r>
            <w:r>
              <w:rPr>
                <w:rFonts w:ascii="" w:hAnsi="" w:eastAsia="" w:cs=""/>
                <w:b w:val="false"/>
                <w:sz w:val="20"/>
              </w:rPr>
              <w:t>·</w:t>
            </w:r>
          </w:p>
        </w:tc>
        <w:tc>
          <w:tcPr>
            <w:tcW w:w="3510" w:type="dxa"/>
          </w:tcPr>
          <w:p>
            <w:pPr>
              <w:numPr>
                <w:ilvl w:val="0"/>
                <w:numId w:val="7"/>
              </w:numPr>
              <w:pBdr>
                <w:bottom/>
              </w:pBdr>
              <w:ind/>
              <w:rPr>
                <w:rFonts w:ascii="" w:hAnsi="" w:eastAsia="" w:cs=""/>
                <w:b w:val="false"/>
                <w:sz w:val="20"/>
              </w:rPr>
            </w:pPr>
            <w:r>
              <w:rPr>
                <w:rFonts w:ascii="" w:hAnsi="" w:eastAsia="" w:cs=""/>
                <w:b w:val="false"/>
                <w:sz w:val="20"/>
              </w:rPr>
              <w:t>不支持情景少的任务取情景多任务的审核。</w:t>
            </w:r>
          </w:p>
        </w:tc>
        <w:tc>
          <w:tcPr>
            <w:tcW w:w="5565" w:type="dxa"/>
          </w:tcPr>
          <w:p>
            <w:pPr>
              <w:numPr/>
              <w:pBdr/>
              <w:rPr>
                <w:rFonts w:ascii="" w:hAnsi="" w:eastAsia="" w:cs=""/>
                <w:b w:val="false"/>
                <w:i w:val="false"/>
                <w:strike w:val="false"/>
                <w:spacing w:val="0"/>
                <w:sz w:val="20"/>
                <w:u w:val="none"/>
              </w:rPr>
            </w:pPr>
            <w:r>
              <w:rPr>
                <w:rFonts w:ascii="" w:hAnsi="" w:eastAsia="" w:cs=""/>
                <w:b w:val="false"/>
                <w:sz w:val="20"/>
              </w:rPr>
              <w:t>示例：</w:t>
            </w:r>
            <w:r>
              <w:rPr>
                <w:rFonts w:ascii="" w:hAnsi="" w:eastAsia="" w:cs=""/>
                <w:b w:val="false"/>
                <w:i w:val="false"/>
                <w:strike w:val="false"/>
                <w:spacing w:val="0"/>
                <w:sz w:val="20"/>
                <w:u w:val="none"/>
              </w:rPr>
              <w:t>FetchData(NHNKB02A[5,3]@1,-1,8)，2023年点运算</w:t>
            </w:r>
          </w:p>
          <w:p>
            <w:pPr>
              <w:numPr/>
              <w:rPr>
                <w:rFonts w:ascii="" w:hAnsi="" w:eastAsia="" w:cs=""/>
                <w:b w:val="false"/>
                <w:sz w:val="20"/>
              </w:rPr>
            </w:pPr>
            <w:r>
              <w:rPr>
                <w:rFonts w:ascii="" w:hAnsi="" w:eastAsia="" w:cs=""/>
                <w:b w:val="false"/>
                <w:sz w:val="20"/>
              </w:rPr>
              <w:t>含义：取关联任务别名为1，2022年第8期的</w:t>
            </w:r>
            <w:r>
              <w:rPr>
                <w:rFonts w:ascii="" w:hAnsi="" w:eastAsia="" w:cs=""/>
                <w:b w:val="false"/>
                <w:i w:val="false"/>
                <w:strike w:val="false"/>
                <w:spacing w:val="0"/>
                <w:sz w:val="20"/>
                <w:u w:val="none"/>
              </w:rPr>
              <w:t>NHNKB02A[5,3]指标</w:t>
            </w:r>
            <w:r>
              <w:rPr>
                <w:rFonts w:ascii="" w:hAnsi="" w:eastAsia="" w:cs=""/>
                <w:b w:val="false"/>
                <w:sz w:val="20"/>
              </w:rPr>
              <w:t>数据。</w:t>
            </w:r>
          </w:p>
        </w:tc>
      </w:tr>
      <w:tr>
        <w:trPr>
          <w:trHeight/>
        </w:trPr>
        <w:tc>
          <w:tcPr>
            <w:tcW w:w="1973" w:type="dxa"/>
          </w:tcPr>
          <w:p>
            <w:pPr>
              <w:numPr/>
              <w:rPr>
                <w:rFonts w:ascii="" w:hAnsi="" w:eastAsia="" w:cs=""/>
                <w:b w:val="false"/>
                <w:sz w:val="20"/>
              </w:rPr>
            </w:pPr>
            <w:r>
              <w:rPr>
                <w:rFonts w:ascii="" w:hAnsi="" w:eastAsia="" w:cs=""/>
                <w:b w:val="false"/>
                <w:sz w:val="20"/>
              </w:rPr>
              <w:t>FLOACTCOPYT</w:t>
            </w:r>
          </w:p>
        </w:tc>
        <w:tc>
          <w:tcPr>
            <w:tcW w:w="2960" w:type="dxa"/>
          </w:tcPr>
          <w:p>
            <w:pPr>
              <w:numPr>
                <w:ilvl w:val="0"/>
                <w:numId w:val="8"/>
              </w:numPr>
              <w:pBdr/>
              <w:ind/>
              <w:rPr>
                <w:rFonts w:ascii="" w:hAnsi="" w:eastAsia="" w:cs=""/>
                <w:i w:val="false"/>
                <w:strike w:val="false"/>
                <w:color w:val="000000"/>
                <w:sz w:val="20"/>
                <w:u w:val="none"/>
              </w:rPr>
            </w:pPr>
            <w:r>
              <w:rPr>
                <w:rFonts w:ascii="" w:hAnsi="" w:eastAsia="" w:cs=""/>
                <w:b w:val="false"/>
                <w:sz w:val="20"/>
              </w:rPr>
              <w:t>支持浮动表到浮动表取数、</w:t>
            </w:r>
            <w:r>
              <w:rPr>
                <w:rFonts w:ascii="" w:hAnsi="" w:eastAsia="" w:cs=""/>
                <w:i w:val="false"/>
                <w:strike w:val="false"/>
                <w:color w:val="000000"/>
                <w:sz w:val="20"/>
                <w:u w:val="none"/>
              </w:rPr>
              <w:t>内部表到内部表（适用于任务属于同一体系的场景</w:t>
            </w:r>
            <w:r>
              <w:rPr>
                <w:rFonts w:ascii="" w:hAnsi="" w:eastAsia="" w:cs=""/>
                <w:i w:val="false"/>
                <w:strike w:val="false"/>
                <w:color w:val="000000"/>
                <w:sz w:val="20"/>
                <w:u w:val="none"/>
              </w:rPr>
              <w:t>）、</w:t>
            </w:r>
            <w:r>
              <w:rPr>
                <w:rFonts w:ascii="" w:hAnsi="" w:eastAsia="" w:cs=""/>
                <w:b w:val="false"/>
                <w:sz w:val="20"/>
              </w:rPr>
              <w:t>内部表到浮动表取数、</w:t>
            </w:r>
            <w:r>
              <w:rPr>
                <w:rFonts w:ascii="" w:hAnsi="" w:eastAsia="" w:cs=""/>
                <w:i w:val="false"/>
                <w:strike w:val="false"/>
                <w:color w:val="000000"/>
                <w:sz w:val="20"/>
                <w:u w:val="none"/>
              </w:rPr>
              <w:t>内部抵销表取上月对账金额。</w:t>
            </w:r>
          </w:p>
          <w:p>
            <w:pPr>
              <w:numPr>
                <w:ilvl w:val="0"/>
                <w:numId w:val="8"/>
              </w:numPr>
              <w:pBdr>
                <w:bottom/>
              </w:pBdr>
              <w:ind/>
              <w:rPr>
                <w:rFonts w:ascii="" w:hAnsi="" w:eastAsia="" w:cs=""/>
                <w:b w:val="false"/>
                <w:sz w:val="20"/>
              </w:rPr>
            </w:pPr>
            <w:r>
              <w:rPr>
                <w:rFonts w:ascii="" w:hAnsi="" w:eastAsia="" w:cs=""/>
                <w:b w:val="false"/>
                <w:sz w:val="20"/>
              </w:rPr>
              <w:t>支持跨任务，跨单位取数。（情景可不一致）</w:t>
            </w:r>
          </w:p>
        </w:tc>
        <w:tc>
          <w:tcPr>
            <w:tcW w:w="3510" w:type="dxa"/>
          </w:tcPr>
          <w:p>
            <w:pPr>
              <w:numPr/>
              <w:pBdr>
                <w:bottom/>
              </w:pBdr>
              <w:rPr>
                <w:rFonts w:ascii="" w:hAnsi="" w:eastAsia="" w:cs=""/>
                <w:b w:val="false"/>
                <w:sz w:val="20"/>
              </w:rPr>
            </w:pPr>
            <w:r>
              <w:rPr>
                <w:rFonts w:ascii="" w:hAnsi="" w:eastAsia="" w:cs=""/>
                <w:b w:val="false"/>
                <w:sz w:val="20"/>
              </w:rPr>
              <w:t>1、不支持审核。</w:t>
            </w:r>
          </w:p>
        </w:tc>
        <w:tc>
          <w:tcPr>
            <w:tcW w:w="5565" w:type="dxa"/>
          </w:tcPr>
          <w:p>
            <w:pPr>
              <w:numPr/>
              <w:pBdr/>
              <w:rPr>
                <w:rFonts w:ascii="" w:hAnsi="" w:eastAsia="" w:cs=""/>
                <w:b w:val="false"/>
                <w:i w:val="false"/>
                <w:strike w:val="false"/>
                <w:spacing w:val="0"/>
                <w:sz w:val="20"/>
                <w:u w:val="none"/>
              </w:rPr>
            </w:pPr>
            <w:r>
              <w:rPr>
                <w:rFonts w:ascii="" w:hAnsi="" w:eastAsia="" w:cs=""/>
                <w:b w:val="false"/>
                <w:sz w:val="20"/>
              </w:rPr>
              <w:t>示例：</w:t>
            </w:r>
            <w:r>
              <w:rPr>
                <w:rFonts w:ascii="" w:hAnsi="" w:eastAsia="" w:cs=""/>
                <w:b w:val="false"/>
                <w:i w:val="false"/>
                <w:strike w:val="false"/>
                <w:spacing w:val="0"/>
                <w:sz w:val="20"/>
                <w:u w:val="none"/>
              </w:rPr>
              <w:t>FloatCopyT("PTFDB[3,2]@1","[1,2]","","[3,2]=[1,2];[3,3]=[1,3]",FALSE,"Y","",-1,8)</w:t>
            </w:r>
          </w:p>
          <w:p>
            <w:pPr>
              <w:numPr/>
              <w:rPr>
                <w:rFonts w:ascii="" w:hAnsi="" w:eastAsia="" w:cs=""/>
                <w:b w:val="false"/>
                <w:sz w:val="20"/>
              </w:rPr>
            </w:pPr>
            <w:r>
              <w:rPr>
                <w:rFonts w:ascii="" w:hAnsi="" w:eastAsia="" w:cs=""/>
                <w:b w:val="false"/>
                <w:sz w:val="20"/>
              </w:rPr>
              <w:t>含义：取关联任务别名为1，当前单位的</w:t>
            </w:r>
            <w:r>
              <w:rPr>
                <w:rFonts w:ascii="" w:hAnsi="" w:eastAsia="" w:cs=""/>
                <w:b w:val="false"/>
                <w:i w:val="false"/>
                <w:strike w:val="false"/>
                <w:spacing w:val="0"/>
                <w:sz w:val="20"/>
                <w:u w:val="none"/>
              </w:rPr>
              <w:t>PTFDB表数据。</w:t>
            </w:r>
          </w:p>
        </w:tc>
      </w:tr>
      <w:tr>
        <w:trPr>
          <w:trHeight/>
        </w:trPr>
        <w:tc>
          <w:tcPr>
            <w:tcW w:w="1973" w:type="dxa"/>
          </w:tcPr>
          <w:p>
            <w:pPr>
              <w:numPr/>
              <w:rPr>
                <w:rFonts w:ascii="" w:hAnsi="" w:eastAsia="" w:cs=""/>
                <w:b w:val="false"/>
                <w:sz w:val="20"/>
              </w:rPr>
            </w:pPr>
            <w:r>
              <w:rPr>
                <w:rFonts w:ascii="" w:hAnsi="" w:eastAsia="" w:cs=""/>
                <w:b w:val="false"/>
                <w:sz w:val="20"/>
              </w:rPr>
              <w:t>GCFLOACTCOPY</w:t>
            </w:r>
          </w:p>
        </w:tc>
        <w:tc>
          <w:tcPr>
            <w:tcW w:w="2960" w:type="dxa"/>
          </w:tcPr>
          <w:p>
            <w:pPr>
              <w:numPr>
                <w:ilvl w:val="0"/>
                <w:numId w:val="9"/>
              </w:numPr>
              <w:pBdr/>
              <w:ind/>
              <w:rPr>
                <w:rFonts w:ascii="" w:hAnsi="" w:eastAsia="" w:cs=""/>
                <w:i w:val="false"/>
                <w:strike w:val="false"/>
                <w:color w:val="000000"/>
                <w:sz w:val="20"/>
                <w:u w:val="none"/>
              </w:rPr>
            </w:pPr>
            <w:r>
              <w:rPr>
                <w:rFonts w:ascii="" w:hAnsi="" w:eastAsia="" w:cs=""/>
                <w:b w:val="false"/>
                <w:sz w:val="20"/>
              </w:rPr>
              <w:t>支持浮动表到浮动表取数、</w:t>
            </w:r>
            <w:r>
              <w:rPr>
                <w:rFonts w:ascii="" w:hAnsi="" w:eastAsia="" w:cs=""/>
                <w:i w:val="false"/>
                <w:strike w:val="false"/>
                <w:color w:val="000000"/>
                <w:sz w:val="20"/>
                <w:u w:val="none"/>
              </w:rPr>
              <w:t>内部表到内部表（适用于任务属于同一体系的场景）、</w:t>
            </w:r>
            <w:r>
              <w:rPr>
                <w:rFonts w:ascii="" w:hAnsi="" w:eastAsia="" w:cs=""/>
                <w:b w:val="false"/>
                <w:sz w:val="20"/>
              </w:rPr>
              <w:t>内部表到浮动表取数、</w:t>
            </w:r>
            <w:r>
              <w:rPr>
                <w:rFonts w:ascii="" w:hAnsi="" w:eastAsia="" w:cs=""/>
                <w:i w:val="false"/>
                <w:strike w:val="false"/>
                <w:color w:val="000000"/>
                <w:sz w:val="20"/>
                <w:u w:val="none"/>
              </w:rPr>
              <w:t>内部抵销表取上月对账金额。</w:t>
            </w:r>
          </w:p>
          <w:p>
            <w:pPr>
              <w:numPr>
                <w:ilvl w:val="0"/>
                <w:numId w:val="9"/>
              </w:numPr>
              <w:pBdr>
                <w:bottom/>
              </w:pBdr>
              <w:ind/>
              <w:rPr>
                <w:rFonts w:ascii="" w:hAnsi="" w:eastAsia="" w:cs=""/>
                <w:b w:val="false"/>
                <w:sz w:val="20"/>
              </w:rPr>
            </w:pPr>
            <w:r>
              <w:rPr>
                <w:rFonts w:ascii="" w:hAnsi="" w:eastAsia="" w:cs=""/>
                <w:b w:val="false"/>
                <w:sz w:val="20"/>
              </w:rPr>
              <w:t>支持情景一致的两个任务间的跨任务，跨单位取数。</w:t>
            </w:r>
          </w:p>
          <w:p>
            <w:pPr>
              <w:numPr/>
              <w:pBdr/>
              <w:rPr>
                <w:rFonts w:ascii="" w:hAnsi="" w:eastAsia="" w:cs=""/>
                <w:b w:val="false"/>
                <w:sz w:val="20"/>
              </w:rPr>
            </w:pPr>
          </w:p>
        </w:tc>
        <w:tc>
          <w:tcPr>
            <w:tcW w:w="3510" w:type="dxa"/>
          </w:tcPr>
          <w:p>
            <w:pPr>
              <w:numPr>
                <w:ilvl w:val="0"/>
                <w:numId w:val="10"/>
              </w:numPr>
              <w:pBdr/>
              <w:ind/>
              <w:rPr>
                <w:rFonts w:ascii="" w:hAnsi="" w:eastAsia="" w:cs=""/>
                <w:b w:val="false"/>
                <w:sz w:val="20"/>
              </w:rPr>
            </w:pPr>
            <w:r>
              <w:rPr>
                <w:rFonts w:ascii="" w:hAnsi="" w:eastAsia="" w:cs=""/>
                <w:b w:val="false"/>
                <w:sz w:val="20"/>
              </w:rPr>
              <w:t>不支持审核</w:t>
            </w:r>
          </w:p>
          <w:p>
            <w:pPr>
              <w:numPr/>
              <w:rPr>
                <w:rFonts w:ascii="" w:hAnsi="" w:eastAsia="" w:cs=""/>
                <w:b w:val="false"/>
                <w:sz w:val="20"/>
              </w:rPr>
            </w:pPr>
          </w:p>
        </w:tc>
        <w:tc>
          <w:tcPr>
            <w:tcW w:w="5565" w:type="dxa"/>
          </w:tcPr>
          <w:p>
            <w:pPr>
              <w:numPr/>
              <w:pBdr/>
              <w:rPr>
                <w:rFonts w:ascii="" w:hAnsi="" w:eastAsia="" w:cs=""/>
                <w:b w:val="false"/>
                <w:i w:val="false"/>
                <w:strike w:val="false"/>
                <w:spacing w:val="0"/>
                <w:sz w:val="20"/>
                <w:u w:val="none"/>
              </w:rPr>
            </w:pPr>
            <w:r>
              <w:rPr>
                <w:rFonts w:ascii="" w:hAnsi="" w:eastAsia="" w:cs=""/>
                <w:b w:val="false"/>
                <w:sz w:val="20"/>
              </w:rPr>
              <w:t>示例：</w:t>
            </w:r>
            <w:r>
              <w:rPr>
                <w:rFonts w:ascii="" w:hAnsi="" w:eastAsia="" w:cs=""/>
                <w:b w:val="false"/>
                <w:i w:val="false"/>
                <w:strike w:val="false"/>
                <w:spacing w:val="0"/>
                <w:sz w:val="20"/>
                <w:u w:val="none"/>
              </w:rPr>
              <w:t>GCFLOATCOPY("LAKVC2WR",FALSE,-1,"QE42_GC_INPUTDATA_JKY[OPPUNITID];QE42_GC_INPUTDATA_JKY[SUBJECTOBJ];QE42_GC_INPUTDATA_JKY[ORGCODE]","QE42_GC_INPUTDATA_JKY[OPPUNITID];QE42_GC_INPUTDATA_JKY[SUBJECTOBJ];QE42_GC_INPUTDATA_JKY[ORGCODE]","","QE42_GC_INPUTDATA_JKY[AMT]=QE42_GC_INPUTDATA_JKY[J4]","")</w:t>
            </w:r>
          </w:p>
          <w:p>
            <w:pPr>
              <w:numPr/>
              <w:pBdr/>
              <w:rPr>
                <w:rFonts w:ascii="" w:hAnsi="" w:eastAsia="" w:cs=""/>
                <w:b w:val="false"/>
                <w:sz w:val="20"/>
              </w:rPr>
            </w:pPr>
            <w:r>
              <w:rPr>
                <w:rFonts w:ascii="" w:hAnsi="" w:eastAsia="" w:cs=""/>
                <w:b w:val="false"/>
                <w:sz w:val="20"/>
              </w:rPr>
              <w:t>含义：内部表取上期金额赋值给上一期对账数据字段。</w:t>
            </w:r>
          </w:p>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上期存在维度一样的数据，上期金额取到的是汇总数。</w:t>
            </w:r>
          </w:p>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示例</w:t>
            </w:r>
          </w:p>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2023年4月</w:t>
            </w:r>
          </w:p>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A 应收账款 100（AMT） B</w:t>
            </w:r>
          </w:p>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A 应收账款 200（AMT） B</w:t>
            </w:r>
          </w:p>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2023年5月</w:t>
            </w:r>
          </w:p>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A 应收账款  300（上一期） 150（AMT） B</w:t>
            </w:r>
          </w:p>
        </w:tc>
      </w:tr>
      <w:tr>
        <w:trPr>
          <w:trHeight/>
        </w:trPr>
        <w:tc>
          <w:tcPr>
            <w:tcW w:w="1973" w:type="dxa"/>
          </w:tcPr>
          <w:p>
            <w:pPr>
              <w:pBdr/>
              <w:rPr>
                <w:rFonts w:ascii="" w:hAnsi="" w:eastAsia="" w:cs=""/>
                <w:b w:val="false"/>
                <w:sz w:val="20"/>
              </w:rPr>
            </w:pPr>
            <w:r>
              <w:rPr>
                <w:rFonts w:ascii="" w:hAnsi="" w:eastAsia="" w:cs=""/>
                <w:b w:val="false"/>
                <w:sz w:val="20"/>
              </w:rPr>
              <w:t>TFVF</w:t>
            </w:r>
          </w:p>
        </w:tc>
        <w:tc>
          <w:tcPr>
            <w:tcW w:w="2960" w:type="dxa"/>
          </w:tcPr>
          <w:p>
            <w:pPr>
              <w:pBdr/>
              <w:rPr>
                <w:rFonts w:ascii="" w:hAnsi="" w:eastAsia="" w:cs=""/>
                <w:b w:val="false"/>
                <w:sz w:val="20"/>
              </w:rPr>
            </w:pPr>
            <w:r>
              <w:rPr>
                <w:rFonts w:ascii="" w:hAnsi="" w:eastAsia="" w:cs=""/>
                <w:b w:val="false"/>
                <w:sz w:val="20"/>
              </w:rPr>
              <w:t>支持不同数据方案跨任务取数</w:t>
            </w:r>
            <w:r>
              <w:rPr>
                <w:rFonts w:ascii="" w:hAnsi="" w:eastAsia="" w:cs=""/>
                <w:b w:val="false"/>
                <w:sz w:val="20"/>
              </w:rPr>
              <w:t>，支持内部表到内部表的取数（适用于任务属于不同体系的场景）</w:t>
            </w:r>
          </w:p>
        </w:tc>
        <w:tc>
          <w:tcPr>
            <w:tcW w:w="3510" w:type="dxa"/>
          </w:tcPr>
          <w:p>
            <w:pPr>
              <w:rPr>
                <w:rFonts w:ascii="" w:hAnsi="" w:eastAsia="" w:cs=""/>
                <w:b w:val="false"/>
                <w:sz w:val="20"/>
              </w:rPr>
            </w:pPr>
          </w:p>
        </w:tc>
        <w:tc>
          <w:tcPr>
            <w:tcW w:w="5565" w:type="dxa"/>
          </w:tcPr>
          <w:p>
            <w:pPr>
              <w:numPr/>
              <w:rPr>
                <w:rFonts w:ascii="华文宋体" w:hAnsi="华文宋体" w:eastAsia="华文宋体" w:cs="华文宋体"/>
                <w:b w:val="false"/>
                <w:i w:val="false"/>
                <w:strike w:val="false"/>
                <w:color w:val="222222"/>
                <w:spacing w:val="0"/>
                <w:sz w:val="21"/>
                <w:u w:val="none"/>
                <w:shd w:val="clear" w:color="auto" w:fill="FFFFFF"/>
              </w:rPr>
            </w:pPr>
            <w:r>
              <w:rPr>
                <w:rFonts w:ascii="华文宋体" w:hAnsi="华文宋体" w:eastAsia="华文宋体" w:cs="华文宋体"/>
                <w:b w:val="false"/>
                <w:i w:val="false"/>
                <w:strike w:val="false"/>
                <w:color w:val="222222"/>
                <w:spacing w:val="0"/>
                <w:sz w:val="21"/>
                <w:u w:val="none"/>
                <w:shd w:val="clear" w:color="auto" w:fill="FFFFFF"/>
              </w:rPr>
              <w:t>示例：TFVF("QE42_GC_INPUTDATA_JKY","OPPUNITID;(SUBJECTCODE||'||'||'a524277f-f189-42d1-8b49-20f9e927ba87');AMT;'a524277f-f189-42d1-8b49-20f9e927ba87'","[4,2];[4,3];[4,4];[4,7]"," DATATIME='#DATATIME#' and MD_GCADJTYPE='#MD_GCADJTYPE#' and MD_GCORGTYPE='#MD_GCORGTYPE#' and MDCODE='#MD_ORG#'and SUBJECTCODE in ('112201','112202')","","")</w:t>
            </w:r>
          </w:p>
          <w:p>
            <w:pPr>
              <w:numPr/>
              <w:rPr>
                <w:rFonts w:ascii="华文宋体" w:hAnsi="华文宋体" w:eastAsia="华文宋体" w:cs="华文宋体"/>
                <w:b w:val="false"/>
                <w:i w:val="false"/>
                <w:strike w:val="false"/>
                <w:color w:val="222222"/>
                <w:spacing w:val="0"/>
                <w:sz w:val="21"/>
                <w:u w:val="none"/>
                <w:shd w:val="clear" w:color="auto" w:fill="FFFFFF"/>
              </w:rPr>
            </w:pPr>
            <w:r>
              <w:rPr>
                <w:rFonts w:ascii="华文宋体" w:hAnsi="华文宋体" w:eastAsia="华文宋体" w:cs="华文宋体"/>
                <w:b w:val="false"/>
                <w:i w:val="false"/>
                <w:strike w:val="false"/>
                <w:color w:val="222222"/>
                <w:spacing w:val="0"/>
                <w:sz w:val="21"/>
                <w:u w:val="none"/>
                <w:shd w:val="clear" w:color="auto" w:fill="FFFFFF"/>
              </w:rPr>
              <w:t>含义：不同数据方案，跨任务内部表取内部表数据</w:t>
            </w:r>
          </w:p>
          <w:p>
            <w:pPr>
              <w:numPr/>
              <w:pBdr>
                <w:bottom/>
              </w:pBdr>
              <w:rPr>
                <w:rFonts w:ascii="华文宋体" w:hAnsi="华文宋体" w:eastAsia="华文宋体" w:cs="华文宋体"/>
                <w:b w:val="false"/>
                <w:i w:val="false"/>
                <w:strike w:val="false"/>
                <w:color w:val="222222"/>
                <w:spacing w:val="0"/>
                <w:sz w:val="21"/>
                <w:u w:val="none"/>
                <w:shd w:val="clear" w:color="auto" w:fill="FFFFFF"/>
              </w:rPr>
            </w:pPr>
            <w:r>
              <w:rPr>
                <w:rFonts w:ascii="华文宋体" w:hAnsi="华文宋体" w:eastAsia="华文宋体" w:cs="华文宋体"/>
                <w:b w:val="false"/>
                <w:i w:val="false"/>
                <w:strike w:val="false"/>
                <w:color w:val="222222"/>
                <w:spacing w:val="0"/>
                <w:sz w:val="21"/>
                <w:u w:val="none"/>
                <w:shd w:val="clear" w:color="auto" w:fill="FFFFFF"/>
              </w:rPr>
              <w:t>注：</w:t>
            </w:r>
            <w:r>
              <w:rPr>
                <w:rFonts w:ascii="" w:hAnsi="" w:eastAsia="" w:cs=""/>
                <w:b w:val="false"/>
                <w:sz w:val="20"/>
              </w:rPr>
              <w:t>①“</w:t>
            </w:r>
            <w:r>
              <w:rPr>
                <w:rFonts w:ascii="华文宋体" w:hAnsi="华文宋体" w:eastAsia="华文宋体" w:cs="华文宋体"/>
                <w:b w:val="false"/>
                <w:i w:val="false"/>
                <w:strike w:val="false"/>
                <w:color w:val="222222"/>
                <w:spacing w:val="0"/>
                <w:sz w:val="21"/>
                <w:u w:val="none"/>
                <w:shd w:val="clear" w:color="auto" w:fill="FFFFFF"/>
              </w:rPr>
              <w:t>a524277f-f189-42d1-8b49-20f9e927ba87”代表目标体系ID</w:t>
            </w:r>
          </w:p>
          <w:p>
            <w:pPr>
              <w:numPr/>
              <w:pBdr/>
              <w:rPr>
                <w:rFonts w:ascii="华文宋体" w:hAnsi="华文宋体" w:eastAsia="华文宋体" w:cs="华文宋体"/>
                <w:b w:val="false"/>
                <w:i w:val="false"/>
                <w:strike w:val="false"/>
                <w:color w:val="222222"/>
                <w:spacing w:val="0"/>
                <w:sz w:val="21"/>
                <w:u w:val="none"/>
                <w:shd w:val="clear" w:color="auto" w:fill="FFFFFF"/>
              </w:rPr>
            </w:pPr>
            <w:r>
              <w:rPr>
                <w:rFonts w:ascii="华文宋体" w:hAnsi="华文宋体" w:eastAsia="华文宋体" w:cs="华文宋体"/>
                <w:b w:val="false"/>
                <w:i w:val="false"/>
                <w:strike w:val="false"/>
                <w:color w:val="222222"/>
                <w:spacing w:val="0"/>
                <w:sz w:val="21"/>
                <w:u w:val="none"/>
                <w:shd w:val="clear" w:color="auto" w:fill="FFFFFF"/>
              </w:rPr>
              <w:t>②在目标任务的内部表中需要加一列目标任务ID</w:t>
            </w:r>
          </w:p>
          <w:p>
            <w:pPr>
              <w:numPr/>
              <w:pBdr/>
              <w:rPr>
                <w:rFonts w:ascii="华文宋体" w:hAnsi="华文宋体" w:eastAsia="华文宋体" w:cs="华文宋体"/>
                <w:b w:val="false"/>
                <w:i w:val="false"/>
                <w:strike w:val="false"/>
                <w:color w:val="222222"/>
                <w:spacing w:val="0"/>
                <w:sz w:val="21"/>
                <w:u w:val="none"/>
                <w:shd w:val="clear" w:color="auto" w:fill="FFFFFF"/>
              </w:rPr>
            </w:pPr>
            <w:r>
              <w:rPr>
                <w:rFonts w:ascii="华文宋体" w:hAnsi="华文宋体" w:eastAsia="华文宋体" w:cs="华文宋体"/>
                <w:b w:val="false"/>
                <w:i w:val="false"/>
                <w:strike w:val="false"/>
                <w:color w:val="222222"/>
                <w:spacing w:val="0"/>
                <w:sz w:val="21"/>
                <w:u w:val="none"/>
                <w:shd w:val="clear" w:color="auto" w:fill="FFFFFF"/>
              </w:rPr>
              <w:t>③||'||'||'用于sql中拼接字符串</w:t>
            </w:r>
          </w:p>
          <w:p>
            <w:pPr>
              <w:numPr/>
              <w:rPr>
                <w:rFonts w:ascii="华文宋体" w:hAnsi="华文宋体" w:eastAsia="华文宋体" w:cs="华文宋体"/>
                <w:b w:val="false"/>
                <w:i w:val="false"/>
                <w:strike w:val="false"/>
                <w:color w:val="222222"/>
                <w:spacing w:val="0"/>
                <w:sz w:val="21"/>
                <w:u w:val="none"/>
                <w:shd w:val="clear" w:color="auto" w:fill="FFFFFF"/>
              </w:rPr>
            </w:pPr>
            <w:r>
              <w:rPr>
                <w:rFonts w:ascii="华文宋体" w:hAnsi="华文宋体" w:eastAsia="华文宋体" w:cs="华文宋体"/>
                <w:b w:val="false"/>
                <w:i w:val="false"/>
                <w:strike w:val="false"/>
                <w:color w:val="222222"/>
                <w:spacing w:val="0"/>
                <w:sz w:val="21"/>
                <w:u w:val="none"/>
                <w:shd w:val="clear" w:color="auto" w:fill="FFFFFF"/>
              </w:rPr>
              <w:t>④具体参数说明见用户手册</w:t>
            </w:r>
          </w:p>
        </w:tc>
      </w:tr>
      <w:tr>
        <w:trPr>
          <w:wBefore/>
          <w:trHeight/>
        </w:trPr>
        <w:tc>
          <w:tcPr>
            <w:tcW w:w="1973" w:type="dxa"/>
          </w:tcPr>
          <w:p>
            <w:pPr>
              <w:pBdr/>
              <w:rPr>
                <w:rFonts w:ascii="" w:hAnsi="" w:eastAsia="" w:cs=""/>
                <w:b w:val="false"/>
                <w:sz w:val="20"/>
              </w:rPr>
            </w:pPr>
            <w:r>
              <w:rPr>
                <w:b w:val="false"/>
                <w:i w:val="false"/>
                <w:strike w:val="false"/>
                <w:spacing w:val="0"/>
                <w:sz w:val="20"/>
                <w:u w:val="none"/>
              </w:rPr>
              <w:t>SUMHBZB</w:t>
            </w:r>
          </w:p>
        </w:tc>
        <w:tc>
          <w:tcPr>
            <w:tcW w:w="2960" w:type="dxa"/>
          </w:tcPr>
          <w:p>
            <w:pPr>
              <w:pBdr/>
              <w:rPr>
                <w:rFonts w:ascii="" w:hAnsi="" w:eastAsia="" w:cs=""/>
                <w:b w:val="false"/>
                <w:sz w:val="20"/>
              </w:rPr>
            </w:pPr>
            <w:r>
              <w:rPr>
                <w:rFonts w:ascii="" w:hAnsi="" w:eastAsia="" w:cs=""/>
                <w:b w:val="false"/>
                <w:sz w:val="20"/>
              </w:rPr>
              <w:t>支持固定表取内部表</w:t>
            </w:r>
          </w:p>
        </w:tc>
        <w:tc>
          <w:tcPr>
            <w:tcW w:w="3510" w:type="dxa"/>
          </w:tcPr>
          <w:p>
            <w:pPr>
              <w:rPr>
                <w:rFonts w:ascii="" w:hAnsi="" w:eastAsia="" w:cs=""/>
                <w:b w:val="false"/>
                <w:sz w:val="20"/>
              </w:rPr>
            </w:pPr>
          </w:p>
        </w:tc>
        <w:tc>
          <w:tcPr>
            <w:tcW w:w="5565" w:type="dxa"/>
          </w:tcPr>
          <w:p>
            <w:pPr>
              <w:pBdr/>
              <w:snapToGrid/>
              <w:spacing w:line="240"/>
              <w:rPr>
                <w:rFonts w:ascii="SimSun" w:hAnsi="SimSun" w:eastAsia="SimSun" w:cs="SimSun"/>
                <w:b w:val="false"/>
                <w:i w:val="false"/>
                <w:strike w:val="false"/>
                <w:color w:val="222222"/>
                <w:spacing w:val="0"/>
                <w:sz w:val="21"/>
                <w:u w:val="none"/>
                <w:shd w:val="clear" w:color="auto" w:fill="FFFFFF"/>
              </w:rPr>
            </w:pPr>
            <w:r>
              <w:rPr>
                <w:rFonts w:ascii="SimSun" w:hAnsi="SimSun" w:eastAsia="SimSun" w:cs="SimSun"/>
                <w:b w:val="false"/>
                <w:i w:val="false"/>
                <w:strike w:val="false"/>
                <w:color w:val="222222"/>
                <w:spacing w:val="0"/>
                <w:sz w:val="21"/>
                <w:u w:val="none"/>
                <w:shd w:val="clear" w:color="auto" w:fill="FFFFFF"/>
              </w:rPr>
              <w:t>参数：</w:t>
            </w:r>
          </w:p>
          <w:p>
            <w:pPr>
              <w:snapToGrid/>
              <w:spacing w:line="240"/>
              <w:rPr/>
            </w:pPr>
            <w:r>
              <w:rPr>
                <w:rFonts w:ascii="SimSun" w:hAnsi="SimSun" w:eastAsia="SimSun" w:cs="SimSun"/>
                <w:b w:val="false"/>
                <w:i w:val="false"/>
                <w:strike w:val="false"/>
                <w:color w:val="222222"/>
                <w:spacing w:val="0"/>
                <w:sz w:val="21"/>
                <w:u w:val="none"/>
                <w:shd w:val="clear" w:color="auto" w:fill="FFFFFF"/>
              </w:rPr>
              <w:t>ZB     字符串  支持填写指标Code或指标坐标</w:t>
            </w:r>
          </w:p>
          <w:p>
            <w:pPr>
              <w:pBdr/>
              <w:snapToGrid/>
              <w:spacing w:line="240"/>
              <w:rPr>
                <w:rFonts w:ascii="SimSun" w:hAnsi="SimSun" w:eastAsia="SimSun" w:cs="SimSun"/>
                <w:b w:val="false"/>
                <w:i w:val="false"/>
                <w:strike w:val="false"/>
                <w:color w:val="222222"/>
                <w:spacing w:val="0"/>
                <w:sz w:val="21"/>
                <w:u w:val="none"/>
                <w:shd w:val="clear" w:color="auto" w:fill="FFFFFF"/>
              </w:rPr>
            </w:pPr>
            <w:r>
              <w:rPr>
                <w:rFonts w:ascii="SimSun" w:hAnsi="SimSun" w:eastAsia="SimSun" w:cs="SimSun"/>
                <w:b w:val="false"/>
                <w:i w:val="false"/>
                <w:strike w:val="false"/>
                <w:color w:val="222222"/>
                <w:spacing w:val="0"/>
                <w:sz w:val="21"/>
                <w:u w:val="none"/>
                <w:shd w:val="clear" w:color="auto" w:fill="FFFFFF"/>
              </w:rPr>
              <w:t>FILTER 字符串  字符串过滤条件，可以为空</w:t>
            </w:r>
          </w:p>
          <w:p>
            <w:pPr>
              <w:pBdr/>
              <w:snapToGrid/>
              <w:spacing w:line="240"/>
              <w:rPr>
                <w:rFonts w:ascii="SimSun" w:hAnsi="SimSun" w:eastAsia="SimSun" w:cs="SimSun"/>
                <w:b w:val="false"/>
                <w:i w:val="false"/>
                <w:strike w:val="false"/>
                <w:color w:val="222222"/>
                <w:spacing w:val="0"/>
                <w:sz w:val="21"/>
                <w:u w:val="none"/>
                <w:shd w:val="clear" w:color="auto" w:fill="FFFFFF"/>
              </w:rPr>
            </w:pPr>
            <w:r>
              <w:rPr>
                <w:rFonts w:ascii="SimSun" w:hAnsi="SimSun" w:eastAsia="SimSun" w:cs="SimSun"/>
                <w:b w:val="false"/>
                <w:i w:val="false"/>
                <w:strike w:val="false"/>
                <w:color w:val="222222"/>
                <w:spacing w:val="0"/>
                <w:sz w:val="21"/>
                <w:u w:val="none"/>
                <w:shd w:val="clear" w:color="auto" w:fill="FFFFFF"/>
              </w:rPr>
              <w:t>示例：</w:t>
            </w:r>
          </w:p>
          <w:p>
            <w:pPr>
              <w:snapToGrid/>
              <w:spacing w:line="240"/>
              <w:rPr/>
            </w:pPr>
            <w:r>
              <w:rPr>
                <w:rFonts w:ascii="SimSun" w:hAnsi="SimSun" w:eastAsia="SimSun" w:cs="SimSun"/>
                <w:b w:val="false"/>
                <w:i w:val="false"/>
                <w:strike w:val="false"/>
                <w:color w:val="222222"/>
                <w:spacing w:val="0"/>
                <w:sz w:val="21"/>
                <w:u w:val="none"/>
                <w:shd w:val="clear" w:color="auto" w:fill="FFFFFF"/>
              </w:rPr>
              <w:t>SUMHBZB(JY01[AMT,SUM],"GC_INPUTDATA[SUBJECTCODE]='40010201'")</w:t>
            </w:r>
          </w:p>
          <w:p>
            <w:pPr>
              <w:rPr>
                <w:rFonts w:ascii="华文宋体" w:hAnsi="华文宋体" w:eastAsia="华文宋体" w:cs="华文宋体"/>
                <w:b w:val="false"/>
                <w:i w:val="false"/>
                <w:strike w:val="false"/>
                <w:color w:val="222222"/>
                <w:spacing w:val="0"/>
                <w:sz w:val="21"/>
                <w:u w:val="none"/>
                <w:shd w:val="clear" w:color="auto" w:fill="FFFFFF"/>
              </w:rPr>
            </w:pPr>
            <w:r>
              <w:rPr>
                <w:rFonts w:ascii="SimSun" w:hAnsi="SimSun" w:eastAsia="SimSun" w:cs="SimSun"/>
                <w:b w:val="false"/>
                <w:i w:val="false"/>
                <w:strike w:val="false"/>
                <w:color w:val="222222"/>
                <w:spacing w:val="0"/>
                <w:sz w:val="21"/>
                <w:u w:val="none"/>
                <w:shd w:val="clear" w:color="auto" w:fill="FFFFFF"/>
              </w:rPr>
              <w:t>SUMHBZB(WL04[2,1,SUM])</w:t>
            </w:r>
          </w:p>
        </w:tc>
      </w:tr>
    </w:tbl>
    <w:p>
      <w:pPr>
        <w:pStyle w:val="3n1sa3"/>
        <w:numPr/>
        <w:pBdr>
          <w:bottom/>
        </w:pBdr>
        <w:rPr>
          <w:b/>
        </w:rPr>
      </w:pPr>
      <w:r>
        <w:rPr>
          <w:b/>
        </w:rPr>
        <w:t>系统变量说明：</w:t>
      </w:r>
    </w:p>
    <w:tbl>
      <w:tblPr>
        <w:tblStyle w:val="5z06jc"/>
        <w:tblLayout w:type="fixed"/>
        <w:tblLook/>
      </w:tblPr>
      <w:tblGrid>
        <w:gridCol w:w="2003"/>
        <w:gridCol w:w="6470"/>
        <w:gridCol w:w="5565"/>
      </w:tblGrid>
      <w:tr>
        <w:trPr>
          <w:trHeight/>
        </w:trPr>
        <w:tc>
          <w:tcPr>
            <w:tcW w:w="2003" w:type="dxa"/>
            <w:shd w:val="clear" w:color="auto" w:fill="E5F6FF"/>
          </w:tcPr>
          <w:p>
            <w:pPr>
              <w:numPr/>
              <w:pBdr>
                <w:bottom/>
              </w:pBdr>
              <w:jc w:val="center"/>
              <w:rPr>
                <w:rFonts w:ascii="" w:hAnsi="" w:eastAsia="" w:cs=""/>
                <w:b/>
                <w:sz w:val="22"/>
                <w:shd w:val="clear" w:color="auto" w:fill="auto"/>
              </w:rPr>
            </w:pPr>
            <w:r>
              <w:rPr>
                <w:b/>
              </w:rPr>
              <w:t>变量名称</w:t>
            </w:r>
          </w:p>
        </w:tc>
        <w:tc>
          <w:tcPr>
            <w:tcW w:w="6470" w:type="dxa"/>
            <w:shd w:val="clear" w:color="auto" w:fill="E5F6FF"/>
          </w:tcPr>
          <w:p>
            <w:pPr>
              <w:numPr/>
              <w:pBdr>
                <w:bottom/>
              </w:pBdr>
              <w:jc w:val="center"/>
              <w:rPr>
                <w:rFonts w:ascii="" w:hAnsi="" w:eastAsia="" w:cs=""/>
                <w:b/>
                <w:sz w:val="22"/>
                <w:shd w:val="clear" w:color="auto" w:fill="auto"/>
              </w:rPr>
            </w:pPr>
            <w:r>
              <w:rPr>
                <w:rFonts w:ascii="" w:hAnsi="" w:eastAsia="" w:cs=""/>
                <w:b/>
                <w:sz w:val="22"/>
                <w:shd w:val="clear" w:color="auto" w:fill="auto"/>
              </w:rPr>
              <w:t>示例</w:t>
            </w:r>
          </w:p>
        </w:tc>
        <w:tc>
          <w:tcPr>
            <w:tcW w:w="5565" w:type="dxa"/>
            <w:shd w:val="clear" w:color="auto" w:fill="E5F6FF"/>
          </w:tcPr>
          <w:p>
            <w:pPr>
              <w:numPr/>
              <w:pBdr>
                <w:bottom/>
              </w:pBdr>
              <w:jc w:val="center"/>
              <w:rPr>
                <w:rFonts w:ascii="" w:hAnsi="" w:eastAsia="" w:cs=""/>
                <w:b/>
                <w:sz w:val="22"/>
                <w:shd w:val="clear" w:color="auto" w:fill="auto"/>
              </w:rPr>
            </w:pPr>
            <w:r>
              <w:rPr>
                <w:rFonts w:ascii="" w:hAnsi="" w:eastAsia="" w:cs=""/>
                <w:b/>
                <w:sz w:val="22"/>
                <w:shd w:val="clear" w:color="auto" w:fill="auto"/>
              </w:rPr>
              <w:t>注意事项</w:t>
            </w:r>
          </w:p>
        </w:tc>
      </w:tr>
      <w:tr>
        <w:trPr>
          <w:trHeight w:val="1277"/>
        </w:trPr>
        <w:tc>
          <w:tcPr>
            <w:tcW w:w="2003" w:type="dxa"/>
          </w:tcPr>
          <w:p>
            <w:pPr>
              <w:numPr/>
              <w:pBdr/>
              <w:rPr>
                <w:rFonts w:ascii="" w:hAnsi="" w:eastAsia="" w:cs=""/>
                <w:b w:val="false"/>
                <w:sz w:val="20"/>
              </w:rPr>
            </w:pPr>
            <w:r>
              <w:rPr>
                <w:rFonts w:ascii="" w:hAnsi="" w:eastAsia="" w:cs=""/>
                <w:b w:val="false"/>
                <w:sz w:val="20"/>
              </w:rPr>
              <w:t>取组织机构字段</w:t>
            </w:r>
          </w:p>
        </w:tc>
        <w:tc>
          <w:tcPr>
            <w:tcW w:w="6470" w:type="dxa"/>
          </w:tcPr>
          <w:p>
            <w:pPr>
              <w:numPr/>
              <w:pBdr/>
              <w:rPr>
                <w:rFonts w:ascii="" w:hAnsi="" w:eastAsia="" w:cs=""/>
                <w:b w:val="false"/>
                <w:sz w:val="20"/>
              </w:rPr>
            </w:pPr>
            <w:r>
              <w:rPr>
                <w:rFonts w:ascii="" w:hAnsi="" w:eastAsia="" w:cs=""/>
                <w:b w:val="false"/>
                <w:sz w:val="20"/>
              </w:rPr>
              <w:t>示例1：FMDW[BBLX]=“1” </w:t>
            </w:r>
          </w:p>
          <w:p>
            <w:pPr>
              <w:numPr/>
              <w:pBdr/>
              <w:rPr>
                <w:rFonts w:ascii="" w:hAnsi="" w:eastAsia="" w:cs=""/>
                <w:b w:val="false"/>
                <w:sz w:val="20"/>
              </w:rPr>
            </w:pPr>
            <w:r>
              <w:rPr>
                <w:rFonts w:ascii="" w:hAnsi="" w:eastAsia="" w:cs=""/>
                <w:b w:val="false"/>
                <w:sz w:val="20"/>
              </w:rPr>
              <w:t>含义是取FMDW表里BBLX字段的</w:t>
            </w:r>
            <w:r>
              <w:rPr>
                <w:i w:val="false"/>
                <w:strike w:val="false"/>
                <w:color w:val="000000"/>
                <w:u w:val="none"/>
              </w:rPr>
              <w:t>值</w:t>
            </w:r>
          </w:p>
          <w:p>
            <w:pPr>
              <w:numPr/>
              <w:pBdr/>
              <w:rPr>
                <w:rFonts w:ascii="" w:hAnsi="" w:eastAsia="" w:cs=""/>
                <w:b w:val="false"/>
                <w:sz w:val="20"/>
              </w:rPr>
            </w:pPr>
            <w:r>
              <w:rPr>
                <w:rFonts w:ascii="" w:hAnsi="" w:eastAsia="" w:cs=""/>
                <w:b w:val="false"/>
                <w:sz w:val="20"/>
              </w:rPr>
              <w:t>示例1：BBLX=“1” </w:t>
            </w:r>
          </w:p>
          <w:p>
            <w:pPr>
              <w:numPr/>
              <w:pBdr/>
              <w:rPr>
                <w:rFonts w:ascii="" w:hAnsi="" w:eastAsia="" w:cs=""/>
                <w:b w:val="false"/>
                <w:sz w:val="20"/>
              </w:rPr>
            </w:pPr>
            <w:r>
              <w:rPr>
                <w:rFonts w:ascii="" w:hAnsi="" w:eastAsia="" w:cs=""/>
                <w:b w:val="false"/>
                <w:sz w:val="20"/>
              </w:rPr>
              <w:t>含义是取组织机构上BBLX字段值。注：组织机构上的字段都可以取。</w:t>
            </w:r>
          </w:p>
        </w:tc>
        <w:tc>
          <w:tcPr>
            <w:tcW w:w="5565" w:type="dxa"/>
          </w:tcPr>
          <w:p>
            <w:pPr>
              <w:numPr/>
              <w:ind w:left="0"/>
              <w:rPr>
                <w:rFonts w:ascii="" w:hAnsi="" w:eastAsia="" w:cs=""/>
                <w:b w:val="false"/>
                <w:sz w:val="20"/>
              </w:rPr>
            </w:pPr>
          </w:p>
        </w:tc>
      </w:tr>
      <w:tr>
        <w:trPr>
          <w:trHeight w:val="992"/>
        </w:trPr>
        <w:tc>
          <w:tcPr>
            <w:tcW w:w="2003" w:type="dxa"/>
          </w:tcPr>
          <w:p>
            <w:pPr>
              <w:numPr/>
              <w:pBdr/>
              <w:rPr>
                <w:rFonts w:ascii="" w:hAnsi="" w:eastAsia="" w:cs=""/>
                <w:b w:val="false"/>
                <w:sz w:val="20"/>
              </w:rPr>
            </w:pPr>
            <w:r>
              <w:rPr>
                <w:rFonts w:ascii="" w:hAnsi="" w:eastAsia="" w:cs=""/>
                <w:b w:val="false"/>
                <w:sz w:val="20"/>
              </w:rPr>
              <w:t>分析报告显示单位名称</w:t>
            </w:r>
          </w:p>
        </w:tc>
        <w:tc>
          <w:tcPr>
            <w:tcW w:w="6470" w:type="dxa"/>
          </w:tcPr>
          <w:p>
            <w:pPr>
              <w:numPr/>
              <w:pBdr/>
              <w:rPr>
                <w:rFonts w:ascii="" w:hAnsi="" w:eastAsia="" w:cs=""/>
                <w:b w:val="false"/>
                <w:sz w:val="20"/>
              </w:rPr>
            </w:pPr>
            <w:r>
              <w:rPr>
                <w:rFonts w:ascii="" w:hAnsi="" w:eastAsia="" w:cs=""/>
                <w:b w:val="false"/>
                <w:sz w:val="20"/>
              </w:rPr>
              <w:t>MD_ORG_NAME</w:t>
            </w:r>
          </w:p>
          <w:p>
            <w:pPr>
              <w:numPr/>
              <w:pBdr/>
              <w:rPr>
                <w:rFonts w:ascii="" w:hAnsi="" w:eastAsia="" w:cs=""/>
                <w:b w:val="false"/>
                <w:sz w:val="20"/>
              </w:rPr>
            </w:pPr>
          </w:p>
        </w:tc>
        <w:tc>
          <w:tcPr>
            <w:tcW w:w="5565" w:type="dxa"/>
          </w:tcPr>
          <w:p>
            <w:pPr>
              <w:ind w:left="0"/>
              <w:rPr>
                <w:rFonts w:ascii="" w:hAnsi="" w:eastAsia="" w:cs=""/>
                <w:b w:val="false"/>
                <w:sz w:val="20"/>
              </w:rPr>
            </w:pPr>
          </w:p>
        </w:tc>
      </w:tr>
    </w:tbl>
    <w:p>
      <w:pPr>
        <w:pStyle w:val="6w00sx"/>
        <w:numPr/>
        <w:pBdr/>
        <w:rPr>
          <w:b/>
        </w:rPr>
      </w:pPr>
      <w:r>
        <w:rPr>
          <w:b/>
        </w:rPr>
        <w:t>注：其他的报表公式请参考</w:t>
      </w:r>
      <w:r>
        <w:rPr>
          <w:rStyle w:val="cl38ha"/>
          <w:b w:val="false"/>
        </w:rPr>
        <w:fldChar w:fldCharType="begin"/>
      </w:r>
      <w:r>
        <w:rPr>
          <w:rStyle w:val="cl38ha"/>
          <w:b w:val="false"/>
        </w:rPr>
        <w:instrText xml:space="preserve">HYPERLINK https://doc.weixin.qq.com/sheet/e3_AP8AIAYiAK4RPS4N5OhRRO6dXz4E8?scode=AOQAtgfLAA8BWMB4TTAP8AIAYiAK4&amp;tab=dgvhyc docLink \tdfu https://doc.weixin.qq.com/sheet/e3_AP8AIAYiAK4RPS4N5OhRRO6dXz4E8?scode=AOQAtgfLAA8BWMB4TTAP8AIAYiAK4&amp;tab=dgvhyc \tdfn %3C%u5408%u5E76%u62A5%u8868%u516C%u5F0F%u7528%u6CD5%u8BF4%u660E%3E \tdlf FromDialog \tdfe 1 \tdlt inline </w:instrText>
      </w:r>
      <w:r>
        <w:rPr>
          <w:rStyle w:val="cl38ha"/>
          <w:b w:val="false"/>
        </w:rPr>
        <w:fldChar w:fldCharType="separate"/>
      </w:r>
      <w:r>
        <w:rPr>
          <w:rStyle w:val="cl38ha"/>
          <w:b w:val="false"/>
        </w:rPr>
        <w:t>&lt;合并报表公式用法说明&gt;</w:t>
      </w:r>
      <w:r>
        <w:rPr>
          <w:rStyle w:val="cl38ha"/>
          <w:b w:val="false"/>
        </w:rPr>
        <w:fldChar w:fldCharType="end"/>
      </w:r>
      <w:r>
        <w:rPr>
          <w:b/>
        </w:rPr>
        <w:t>中的函数页签。</w:t>
      </w:r>
    </w:p>
    <w:p>
      <w:pPr>
        <w:pStyle w:val="6w00sx"/>
        <w:numPr/>
        <w:pBdr/>
        <w:rPr>
          <w:b/>
        </w:rPr>
      </w:pPr>
      <w:r>
        <w:rPr>
          <w:b/>
        </w:rPr>
        <w:t>场景数据示例：</w:t>
      </w:r>
    </w:p>
    <w:p>
      <w:pPr>
        <w:pStyle w:val="6w00sx"/>
        <w:numPr/>
        <w:ind w:left="0" w:firstLineChars="200"/>
        <w:rPr>
          <w:b/>
        </w:rPr>
      </w:pPr>
      <w:r>
        <w:rPr>
          <w:b/>
        </w:rPr>
        <w:t>用户：</w:t>
      </w:r>
      <w:r>
        <w:rPr/>
        <w:t>YSDH01/YSDH01</w:t>
      </w:r>
    </w:p>
    <w:p>
      <w:pPr>
        <w:pStyle w:val="6w00sx"/>
        <w:numPr/>
        <w:ind w:left="0" w:firstLineChars="200"/>
        <w:rPr>
          <w:b w:val="false"/>
        </w:rPr>
      </w:pPr>
      <w:r>
        <w:rPr>
          <w:b/>
        </w:rPr>
        <w:t>任务：</w:t>
      </w:r>
      <w:r>
        <w:rPr/>
        <w:t>财务季报</w:t>
      </w:r>
    </w:p>
    <w:p>
      <w:pPr>
        <w:pStyle w:val="6w00sx"/>
        <w:numPr/>
        <w:ind w:left="0" w:firstLineChars="200"/>
        <w:rPr/>
      </w:pPr>
      <w:r>
        <w:rPr>
          <w:b/>
        </w:rPr>
        <w:t>报表方案：</w:t>
      </w:r>
      <w:r>
        <w:rPr/>
        <w:t>决算法人</w:t>
      </w:r>
    </w:p>
    <w:p>
      <w:pPr>
        <w:pStyle w:val="6w00sx"/>
        <w:numPr/>
        <w:pBdr/>
        <w:ind w:left="0" w:firstLineChars="200"/>
        <w:rPr/>
      </w:pPr>
      <w:r>
        <w:rPr>
          <w:b/>
        </w:rPr>
        <w:t>运算方案：</w:t>
      </w:r>
      <w:r>
        <w:rPr/>
        <w:t>默认公式方案</w:t>
      </w:r>
    </w:p>
    <w:p>
      <w:pPr>
        <w:pStyle w:val="6w00sx"/>
        <w:numPr/>
        <w:pBdr/>
        <w:ind w:left="0" w:firstLineChars="200"/>
        <w:rPr>
          <w:rFonts w:ascii="微软雅黑" w:hAnsi="微软雅黑" w:eastAsia="微软雅黑" w:cs="微软雅黑"/>
          <w:b w:val="false"/>
          <w:i w:val="false"/>
          <w:color w:val="424242"/>
          <w:spacing w:val="0"/>
          <w:sz w:val="21"/>
          <w:shd w:val="clear" w:color="auto" w:fill="FFFFFF"/>
        </w:rPr>
      </w:pPr>
      <w:r>
        <w:rPr>
          <w:b/>
        </w:rPr>
        <w:t>执行操作：</w:t>
      </w:r>
      <w:r>
        <w:rPr>
          <w:rFonts w:ascii="微软雅黑" w:hAnsi="微软雅黑" w:eastAsia="微软雅黑" w:cs="微软雅黑"/>
          <w:b w:val="false"/>
          <w:i w:val="false"/>
          <w:color w:val="424242"/>
          <w:spacing w:val="0"/>
          <w:sz w:val="21"/>
          <w:shd w:val="clear" w:color="auto" w:fill="FFFFFF"/>
        </w:rPr>
        <w:t>点击“全算”按钮，对所有报表进行运算，提取关联任务的数据。</w:t>
      </w:r>
    </w:p>
    <w:p>
      <w:pPr>
        <w:pStyle w:val="6w00sx"/>
        <w:numPr/>
        <w:pBdr>
          <w:bottom/>
        </w:pBdr>
        <w:ind w:left="0" w:firstLineChars="200"/>
        <w:rPr>
          <w:rFonts w:ascii="微软雅黑" w:hAnsi="微软雅黑" w:eastAsia="微软雅黑" w:cs="微软雅黑"/>
          <w:b w:val="false"/>
          <w:i w:val="false"/>
          <w:color w:val="424242"/>
          <w:spacing w:val="0"/>
          <w:sz w:val="21"/>
          <w:shd w:val="clear" w:color="auto" w:fill="FFFFFF"/>
        </w:rPr>
      </w:pPr>
      <w:r>
        <w:rPr>
          <w:rFonts w:ascii="微软雅黑" w:hAnsi="微软雅黑" w:eastAsia="微软雅黑" w:cs="微软雅黑"/>
          <w:b w:val="false"/>
          <w:i w:val="false"/>
          <w:color w:val="424242"/>
          <w:spacing w:val="0"/>
          <w:sz w:val="21"/>
          <w:shd w:val="clear" w:color="auto" w:fill="FFFFFF"/>
        </w:rPr>
        <w:drawing>
          <wp:inline distT="0" distB="0" distL="0" distR="0">
            <wp:extent cx="8534400" cy="782002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tretch/>
                  </pic:blipFill>
                  <pic:spPr>
                    <a:xfrm>
                      <a:off x="0" y="0"/>
                      <a:ext cx="8534400" cy="7820025"/>
                    </a:xfrm>
                    <a:prstGeom prst="rect">
                      <a:avLst/>
                    </a:prstGeom>
                  </pic:spPr>
                </pic:pic>
              </a:graphicData>
            </a:graphic>
          </wp:inline>
        </w:drawing>
      </w:r>
    </w:p>
    <w:p>
      <w:pPr>
        <w:pStyle w:val="apw2cv"/>
        <w:numPr>
          <w:ilvl w:val="3"/>
          <w:numId w:val="1"/>
        </w:numPr>
        <w:pBdr/>
        <w:jc w:val="left"/>
        <w:rPr/>
      </w:pPr>
      <w:r>
        <w:rPr/>
        <w:t>决算任务调整期取数</w:t>
      </w:r>
    </w:p>
    <w:p>
      <w:pPr>
        <w:pStyle w:val="6w00sx"/>
        <w:numPr/>
        <w:rPr>
          <w:b/>
        </w:rPr>
      </w:pPr>
      <w:r>
        <w:rPr>
          <w:b/>
        </w:rPr>
        <w:t>使用角色：</w:t>
      </w:r>
    </w:p>
    <w:p>
      <w:pPr>
        <w:pStyle w:val="6w00sx"/>
        <w:numPr/>
        <w:ind w:firstLineChars="200"/>
        <w:rPr/>
      </w:pPr>
      <w:r>
        <w:rPr/>
        <w:t>实施顾问、业务</w:t>
      </w:r>
      <w:r>
        <w:rPr/>
        <w:t>用户</w:t>
      </w:r>
      <w:r>
        <w:rPr/>
        <w:t>、集团管理员</w:t>
      </w:r>
    </w:p>
    <w:p>
      <w:pPr>
        <w:pStyle w:val="6w00sx"/>
        <w:numPr/>
        <w:rPr>
          <w:b/>
        </w:rPr>
      </w:pPr>
      <w:r>
        <w:rPr>
          <w:b/>
        </w:rPr>
        <w:t>涉及功能点：</w:t>
      </w:r>
    </w:p>
    <w:p>
      <w:pPr>
        <w:pStyle w:val="6w00sx"/>
        <w:numPr/>
        <w:ind w:firstLineChars="200"/>
        <w:rPr/>
      </w:pPr>
      <w:r>
        <w:rPr/>
        <w:t>【数据方案】、【任务设计】、【数据录入】</w:t>
      </w:r>
    </w:p>
    <w:p>
      <w:pPr>
        <w:pStyle w:val="6w00sx"/>
        <w:numPr/>
        <w:rPr>
          <w:b/>
        </w:rPr>
      </w:pPr>
      <w:r>
        <w:rPr>
          <w:b/>
        </w:rPr>
        <w:t>用户手册章节：</w:t>
      </w:r>
    </w:p>
    <w:p>
      <w:pPr>
        <w:pStyle w:val="6w00sx"/>
        <w:numPr/>
        <w:pBdr/>
        <w:ind w:left="0" w:hanging="0" w:hangingChars="320"/>
        <w:jc w:val="left"/>
        <w:rPr/>
      </w:pPr>
      <w:r>
        <w:rPr>
          <w:b w:val="false"/>
        </w:rPr>
        <w:t>详见《调整期使用手册》中的&lt;1.1 调整期使用&gt;&lt;1.2 调整账期&gt;章节。</w:t>
      </w:r>
    </w:p>
    <w:p>
      <w:pPr>
        <w:pStyle w:val="590j1h"/>
        <w:numPr>
          <w:ilvl w:val="4"/>
          <w:numId w:val="1"/>
        </w:numPr>
        <w:rPr/>
      </w:pPr>
      <w:r>
        <w:rPr/>
        <w:t>提取上年标准期数</w:t>
      </w:r>
    </w:p>
    <w:p>
      <w:pPr>
        <w:pStyle w:val="6w00sx"/>
        <w:numPr/>
        <w:pBdr/>
        <w:ind w:left="0" w:firstLineChars="200"/>
        <w:rPr>
          <w:b w:val="false"/>
        </w:rPr>
      </w:pPr>
      <w:r>
        <w:rPr>
          <w:b/>
        </w:rPr>
        <w:t>任务：</w:t>
      </w:r>
      <w:r>
        <w:rPr>
          <w:b w:val="false"/>
        </w:rPr>
        <w:t>决算年报</w:t>
      </w:r>
    </w:p>
    <w:p>
      <w:pPr>
        <w:pStyle w:val="6w00sx"/>
        <w:numPr/>
        <w:ind w:left="0" w:firstLineChars="200"/>
        <w:rPr/>
      </w:pPr>
      <w:r>
        <w:rPr>
          <w:b/>
        </w:rPr>
        <w:t>报表方案：</w:t>
      </w:r>
      <w:r>
        <w:rPr/>
        <w:t>产权口径</w:t>
      </w:r>
    </w:p>
    <w:p>
      <w:pPr>
        <w:pStyle w:val="6w00sx"/>
        <w:numPr/>
        <w:ind w:left="0" w:firstLineChars="200"/>
        <w:rPr/>
      </w:pPr>
      <w:r>
        <w:rPr>
          <w:b/>
        </w:rPr>
        <w:t>运算方案：</w:t>
      </w:r>
      <w:r>
        <w:rPr/>
        <w:t>标准期（1-12期）方案</w:t>
      </w:r>
    </w:p>
    <w:p>
      <w:pPr>
        <w:pStyle w:val="6w00sx"/>
        <w:numPr/>
        <w:pBdr>
          <w:bottom/>
        </w:pBdr>
        <w:ind w:left="0" w:firstLineChars="200"/>
        <w:rPr>
          <w:rFonts w:ascii="微软雅黑" w:hAnsi="微软雅黑" w:eastAsia="微软雅黑" w:cs="微软雅黑"/>
          <w:b w:val="false"/>
          <w:i w:val="false"/>
          <w:color w:val="424242"/>
          <w:spacing w:val="0"/>
          <w:sz w:val="21"/>
          <w:shd w:val="clear" w:color="auto" w:fill="FFFFFF"/>
        </w:rPr>
      </w:pPr>
      <w:r>
        <w:rPr>
          <w:rFonts w:ascii="微软雅黑" w:hAnsi="微软雅黑" w:eastAsia="微软雅黑" w:cs="微软雅黑"/>
          <w:b/>
          <w:i w:val="false"/>
          <w:color w:val="424242"/>
          <w:spacing w:val="0"/>
          <w:sz w:val="21"/>
          <w:shd w:val="clear" w:color="auto" w:fill="FFFFFF"/>
        </w:rPr>
        <w:t>单位：</w:t>
      </w:r>
      <w:r>
        <w:rPr>
          <w:rFonts w:ascii="微软雅黑" w:hAnsi="微软雅黑" w:eastAsia="微软雅黑" w:cs="微软雅黑"/>
          <w:b w:val="false"/>
          <w:i w:val="false"/>
          <w:color w:val="424242"/>
          <w:spacing w:val="0"/>
          <w:sz w:val="21"/>
          <w:shd w:val="clear" w:color="auto" w:fill="FFFFFF"/>
        </w:rPr>
        <w:t>2002280</w:t>
      </w:r>
      <w:r>
        <w:rPr>
          <w:rFonts w:ascii="微软雅黑" w:hAnsi="微软雅黑" w:eastAsia="微软雅黑" w:cs="微软雅黑"/>
          <w:b w:val="false"/>
          <w:i w:val="false"/>
          <w:color w:val="424242"/>
          <w:spacing w:val="0"/>
          <w:sz w:val="21"/>
          <w:shd w:val="clear" w:color="auto" w:fill="FFFFFF"/>
        </w:rPr>
        <w:t xml:space="preserve"> | 久其集团-本部</w:t>
      </w:r>
    </w:p>
    <w:p>
      <w:pPr>
        <w:pStyle w:val="6w00sx"/>
        <w:numPr/>
        <w:pBdr/>
        <w:ind w:left="0" w:firstLineChars="200"/>
        <w:rPr/>
      </w:pPr>
      <w:r>
        <w:rPr>
          <w:b/>
        </w:rPr>
        <w:t>运算时期：</w:t>
      </w:r>
      <w:r>
        <w:rPr/>
        <w:t>2021年</w:t>
      </w:r>
    </w:p>
    <w:p>
      <w:pPr>
        <w:pStyle w:val="6w00sx"/>
        <w:numPr/>
        <w:pBdr>
          <w:bottom/>
        </w:pBdr>
        <w:ind w:left="0" w:firstLineChars="200"/>
        <w:rPr>
          <w:rFonts w:ascii="微软雅黑" w:hAnsi="微软雅黑" w:eastAsia="微软雅黑" w:cs="微软雅黑"/>
          <w:b w:val="false"/>
          <w:i w:val="false"/>
          <w:color w:val="424242"/>
          <w:spacing w:val="0"/>
          <w:sz w:val="21"/>
          <w:shd w:val="clear" w:color="auto" w:fill="FFFFFF"/>
        </w:rPr>
      </w:pPr>
      <w:r>
        <w:rPr>
          <w:b/>
        </w:rPr>
        <w:t>执行操作：</w:t>
      </w:r>
      <w:r>
        <w:rPr>
          <w:rFonts w:ascii="微软雅黑" w:hAnsi="微软雅黑" w:eastAsia="微软雅黑" w:cs="微软雅黑"/>
          <w:b w:val="false"/>
          <w:i w:val="false"/>
          <w:color w:val="424242"/>
          <w:spacing w:val="0"/>
          <w:sz w:val="21"/>
          <w:shd w:val="clear" w:color="auto" w:fill="FFFFFF"/>
        </w:rPr>
        <w:t>点击“全算”按钮，对所有报表进行运算，提取上年标准期数据。</w:t>
      </w:r>
    </w:p>
    <w:p>
      <w:pPr>
        <w:pStyle w:val="590j1h"/>
        <w:numPr>
          <w:ilvl w:val="4"/>
          <w:numId w:val="1"/>
        </w:numPr>
        <w:rPr/>
      </w:pPr>
      <w:r>
        <w:rPr/>
        <w:t>提取包含上年调整期数</w:t>
      </w:r>
    </w:p>
    <w:p>
      <w:pPr>
        <w:pStyle w:val="6w00sx"/>
        <w:numPr/>
        <w:ind w:left="0" w:firstLineChars="200"/>
        <w:rPr/>
      </w:pPr>
      <w:r>
        <w:rPr>
          <w:b/>
        </w:rPr>
        <w:t>任务：</w:t>
      </w:r>
      <w:r>
        <w:rPr/>
        <w:t>决算年报</w:t>
      </w:r>
    </w:p>
    <w:p>
      <w:pPr>
        <w:pStyle w:val="6w00sx"/>
        <w:numPr/>
        <w:ind w:left="0" w:firstLineChars="200"/>
        <w:rPr/>
      </w:pPr>
      <w:r>
        <w:rPr>
          <w:b/>
        </w:rPr>
        <w:t>报表方案：</w:t>
      </w:r>
      <w:r>
        <w:rPr/>
        <w:t>产权口径</w:t>
      </w:r>
    </w:p>
    <w:p>
      <w:pPr>
        <w:pStyle w:val="6w00sx"/>
        <w:numPr/>
        <w:ind w:left="0" w:firstLineChars="200"/>
        <w:rPr/>
      </w:pPr>
      <w:r>
        <w:rPr>
          <w:b/>
        </w:rPr>
        <w:t>取数方案：</w:t>
      </w:r>
      <w:r>
        <w:rPr/>
        <w:t>调整期（13/14期）方案</w:t>
      </w:r>
    </w:p>
    <w:p>
      <w:pPr>
        <w:pStyle w:val="6w00sx"/>
        <w:numPr/>
        <w:pBdr>
          <w:bottom/>
        </w:pBdr>
        <w:ind w:left="0" w:firstLineChars="200"/>
        <w:rPr>
          <w:rFonts w:ascii="微软雅黑" w:hAnsi="微软雅黑" w:eastAsia="微软雅黑" w:cs="微软雅黑"/>
          <w:b w:val="false"/>
          <w:i w:val="false"/>
          <w:color w:val="424242"/>
          <w:spacing w:val="0"/>
          <w:sz w:val="21"/>
          <w:shd w:val="clear" w:color="auto" w:fill="FFFFFF"/>
        </w:rPr>
      </w:pPr>
      <w:r>
        <w:rPr>
          <w:rFonts w:ascii="微软雅黑" w:hAnsi="微软雅黑" w:eastAsia="微软雅黑" w:cs="微软雅黑"/>
          <w:b/>
          <w:i w:val="false"/>
          <w:color w:val="424242"/>
          <w:spacing w:val="0"/>
          <w:sz w:val="21"/>
          <w:shd w:val="clear" w:color="auto" w:fill="FFFFFF"/>
        </w:rPr>
        <w:t>单位：</w:t>
      </w:r>
      <w:r>
        <w:rPr>
          <w:rFonts w:ascii="微软雅黑" w:hAnsi="微软雅黑" w:eastAsia="微软雅黑" w:cs="微软雅黑"/>
          <w:b w:val="false"/>
          <w:i w:val="false"/>
          <w:color w:val="424242"/>
          <w:spacing w:val="0"/>
          <w:sz w:val="21"/>
          <w:shd w:val="clear" w:color="auto" w:fill="FFFFFF"/>
        </w:rPr>
        <w:t>2002280 | 久其集团-本部</w:t>
      </w:r>
    </w:p>
    <w:p>
      <w:pPr>
        <w:pStyle w:val="6w00sx"/>
        <w:numPr/>
        <w:pBdr/>
        <w:ind w:left="0" w:firstLineChars="200"/>
        <w:rPr/>
      </w:pPr>
      <w:r>
        <w:rPr>
          <w:b/>
        </w:rPr>
        <w:t>取数时期：</w:t>
      </w:r>
      <w:r>
        <w:rPr/>
        <w:t>2021年</w:t>
      </w:r>
    </w:p>
    <w:p>
      <w:pPr>
        <w:pStyle w:val="6w00sx"/>
        <w:numPr/>
        <w:pBdr/>
        <w:ind w:left="0" w:firstLineChars="200"/>
        <w:rPr>
          <w:rFonts w:ascii="微软雅黑" w:hAnsi="微软雅黑" w:eastAsia="微软雅黑" w:cs="微软雅黑"/>
          <w:b w:val="false"/>
          <w:i w:val="false"/>
          <w:color w:val="424242"/>
          <w:spacing w:val="0"/>
          <w:sz w:val="21"/>
          <w:shd w:val="clear" w:color="auto" w:fill="FFFFFF"/>
        </w:rPr>
      </w:pPr>
      <w:r>
        <w:rPr>
          <w:b/>
        </w:rPr>
        <w:t>执行操作：</w:t>
      </w:r>
      <w:r>
        <w:rPr>
          <w:rFonts w:ascii="微软雅黑" w:hAnsi="微软雅黑" w:eastAsia="微软雅黑" w:cs="微软雅黑"/>
          <w:b w:val="false"/>
          <w:i w:val="false"/>
          <w:color w:val="424242"/>
          <w:spacing w:val="0"/>
          <w:sz w:val="21"/>
          <w:shd w:val="clear" w:color="auto" w:fill="FFFFFF"/>
        </w:rPr>
        <w:t>点击“全算”按钮，对所有报表进行运算，提取包含上年调整期13期、14期数据。</w:t>
      </w:r>
    </w:p>
    <w:p>
      <w:pPr>
        <w:pStyle w:val="6w00sx"/>
        <w:numPr/>
        <w:pBdr/>
        <w:ind w:left="0" w:firstLineChars="200"/>
        <w:rPr>
          <w:rFonts w:ascii="微软雅黑" w:hAnsi="微软雅黑" w:eastAsia="微软雅黑" w:cs="微软雅黑"/>
          <w:b w:val="false"/>
          <w:i w:val="false"/>
          <w:color w:val="424242"/>
          <w:spacing w:val="0"/>
          <w:sz w:val="21"/>
          <w:shd w:val="clear" w:color="auto" w:fill="FFFFFF"/>
        </w:rPr>
      </w:pPr>
    </w:p>
    <w:p>
      <w:pPr>
        <w:pStyle w:val="6w00sx"/>
        <w:numPr/>
        <w:ind w:left="0" w:firstLineChars="200"/>
        <w:rPr/>
      </w:pPr>
      <w:r>
        <w:rPr>
          <w:b/>
        </w:rPr>
        <w:t>任务：</w:t>
      </w:r>
      <w:r>
        <w:rPr/>
        <w:t>决算年报</w:t>
      </w:r>
    </w:p>
    <w:p>
      <w:pPr>
        <w:pStyle w:val="6w00sx"/>
        <w:numPr/>
        <w:ind w:left="0" w:firstLineChars="200"/>
        <w:rPr/>
      </w:pPr>
      <w:r>
        <w:rPr>
          <w:b/>
        </w:rPr>
        <w:t>报表方案：</w:t>
      </w:r>
      <w:r>
        <w:rPr/>
        <w:t>产权口径</w:t>
      </w:r>
    </w:p>
    <w:p>
      <w:pPr>
        <w:pStyle w:val="6w00sx"/>
        <w:numPr/>
        <w:ind w:left="0" w:firstLineChars="200"/>
        <w:rPr/>
      </w:pPr>
      <w:r>
        <w:rPr>
          <w:b/>
        </w:rPr>
        <w:t>取数方案：</w:t>
      </w:r>
      <w:r>
        <w:rPr/>
        <w:t>调整期13期方案</w:t>
      </w:r>
    </w:p>
    <w:p>
      <w:pPr>
        <w:pStyle w:val="6w00sx"/>
        <w:numPr/>
        <w:pBdr>
          <w:bottom/>
        </w:pBdr>
        <w:ind w:left="0" w:firstLineChars="200"/>
        <w:rPr>
          <w:rFonts w:ascii="微软雅黑" w:hAnsi="微软雅黑" w:eastAsia="微软雅黑" w:cs="微软雅黑"/>
          <w:b w:val="false"/>
          <w:i w:val="false"/>
          <w:color w:val="424242"/>
          <w:spacing w:val="0"/>
          <w:sz w:val="21"/>
          <w:shd w:val="clear" w:color="auto" w:fill="FFFFFF"/>
        </w:rPr>
      </w:pPr>
      <w:r>
        <w:rPr>
          <w:rFonts w:ascii="微软雅黑" w:hAnsi="微软雅黑" w:eastAsia="微软雅黑" w:cs="微软雅黑"/>
          <w:b/>
          <w:i w:val="false"/>
          <w:color w:val="424242"/>
          <w:spacing w:val="0"/>
          <w:sz w:val="21"/>
          <w:shd w:val="clear" w:color="auto" w:fill="FFFFFF"/>
        </w:rPr>
        <w:t>单位：</w:t>
      </w:r>
      <w:r>
        <w:rPr>
          <w:rFonts w:ascii="微软雅黑" w:hAnsi="微软雅黑" w:eastAsia="微软雅黑" w:cs="微软雅黑"/>
          <w:b w:val="false"/>
          <w:i w:val="false"/>
          <w:color w:val="424242"/>
          <w:spacing w:val="0"/>
          <w:sz w:val="21"/>
          <w:shd w:val="clear" w:color="auto" w:fill="FFFFFF"/>
        </w:rPr>
        <w:t>2002280 | 久其集团-本部</w:t>
      </w:r>
    </w:p>
    <w:p>
      <w:pPr>
        <w:pStyle w:val="6w00sx"/>
        <w:numPr/>
        <w:pBdr/>
        <w:ind w:left="0" w:firstLineChars="200"/>
        <w:rPr/>
      </w:pPr>
      <w:r>
        <w:rPr>
          <w:b/>
        </w:rPr>
        <w:t>取数时期：</w:t>
      </w:r>
      <w:r>
        <w:rPr/>
        <w:t>2022年</w:t>
      </w:r>
    </w:p>
    <w:p>
      <w:pPr>
        <w:pStyle w:val="6w00sx"/>
        <w:numPr/>
        <w:pBdr/>
        <w:ind w:left="0" w:firstLineChars="200"/>
        <w:rPr>
          <w:rFonts w:ascii="微软雅黑" w:hAnsi="微软雅黑" w:eastAsia="微软雅黑" w:cs="微软雅黑"/>
          <w:b w:val="false"/>
          <w:i w:val="false"/>
          <w:color w:val="424242"/>
          <w:spacing w:val="0"/>
          <w:sz w:val="21"/>
          <w:shd w:val="clear" w:color="auto" w:fill="FFFFFF"/>
        </w:rPr>
      </w:pPr>
      <w:r>
        <w:rPr>
          <w:b/>
        </w:rPr>
        <w:t>执行操作：</w:t>
      </w:r>
      <w:r>
        <w:rPr>
          <w:rFonts w:ascii="微软雅黑" w:hAnsi="微软雅黑" w:eastAsia="微软雅黑" w:cs="微软雅黑"/>
          <w:b w:val="false"/>
          <w:i w:val="false"/>
          <w:color w:val="424242"/>
          <w:spacing w:val="0"/>
          <w:sz w:val="21"/>
          <w:shd w:val="clear" w:color="auto" w:fill="FFFFFF"/>
        </w:rPr>
        <w:t>点击“全算”按钮，对所有报表进行运算，提取包含上年调整期13期数据。</w:t>
      </w:r>
    </w:p>
    <w:p>
      <w:pPr>
        <w:pStyle w:val="apw2cv"/>
        <w:numPr>
          <w:ilvl w:val="3"/>
          <w:numId w:val="1"/>
        </w:numPr>
        <w:pBdr>
          <w:bottom/>
        </w:pBdr>
        <w:jc w:val="left"/>
        <w:rPr/>
      </w:pPr>
      <w:r>
        <w:rPr/>
        <w:t>台账与报表数据运算</w:t>
      </w:r>
    </w:p>
    <w:p>
      <w:pPr>
        <w:pStyle w:val="6thntw"/>
        <w:numPr/>
        <w:rPr>
          <w:b/>
        </w:rPr>
      </w:pPr>
      <w:r>
        <w:rPr>
          <w:b/>
        </w:rPr>
        <w:t>使用角色：</w:t>
      </w:r>
    </w:p>
    <w:p>
      <w:pPr>
        <w:pStyle w:val="6thntw"/>
        <w:numPr/>
        <w:ind w:firstLineChars="200"/>
        <w:rPr/>
      </w:pPr>
      <w:r>
        <w:rPr/>
        <w:t>实施顾问、集团管理员</w:t>
      </w:r>
    </w:p>
    <w:p>
      <w:pPr>
        <w:pStyle w:val="6thntw"/>
        <w:numPr/>
        <w:rPr>
          <w:b/>
        </w:rPr>
      </w:pPr>
      <w:r>
        <w:rPr>
          <w:b/>
        </w:rPr>
        <w:t>涉及功能点：</w:t>
      </w:r>
    </w:p>
    <w:p>
      <w:pPr>
        <w:pStyle w:val="6thntw"/>
        <w:numPr/>
        <w:ind w:firstLineChars="200"/>
        <w:rPr/>
      </w:pPr>
      <w:r>
        <w:rPr/>
        <w:t>【任务设计】、【数据录入】、【单据设计管理】、【台账录入】</w:t>
      </w:r>
    </w:p>
    <w:p>
      <w:pPr>
        <w:pStyle w:val="6thntw"/>
        <w:numPr/>
        <w:rPr>
          <w:b/>
        </w:rPr>
      </w:pPr>
      <w:r>
        <w:rPr>
          <w:b/>
        </w:rPr>
        <w:t>用户手册章节：</w:t>
      </w:r>
    </w:p>
    <w:p>
      <w:pPr>
        <w:pStyle w:val="6thntw"/>
        <w:numPr/>
        <w:pBdr>
          <w:bottom/>
        </w:pBdr>
        <w:ind w:firstLineChars="200"/>
        <w:rPr>
          <w:b w:val="false"/>
        </w:rPr>
      </w:pPr>
      <w:r>
        <w:rPr>
          <w:b w:val="false"/>
        </w:rPr>
        <w:t>详见</w:t>
      </w:r>
      <w:r>
        <w:rPr>
          <w:b w:val="false"/>
          <w:i w:val="false"/>
          <w:strike w:val="false"/>
          <w:spacing w:val="0"/>
          <w:u w:val="none"/>
        </w:rPr>
        <w:t>《第2部分  合并数据采集及调整</w:t>
      </w:r>
      <w:r>
        <w:rPr>
          <w:b w:val="false"/>
        </w:rPr>
        <w:t>》中的&lt;</w:t>
      </w:r>
      <w:r>
        <w:rPr>
          <w:b w:val="false"/>
          <w:i w:val="false"/>
          <w:strike w:val="false"/>
          <w:spacing w:val="0"/>
          <w:u w:val="none"/>
        </w:rPr>
        <w:t>2.5 合并业务及公式应用</w:t>
      </w:r>
      <w:r>
        <w:rPr>
          <w:b w:val="false"/>
        </w:rPr>
        <w:t>&gt;章节；</w:t>
      </w:r>
      <w:r>
        <w:rPr>
          <w:rStyle w:val="cl38ha"/>
          <w:b w:val="false"/>
        </w:rPr>
        <w:fldChar w:fldCharType="begin"/>
      </w:r>
      <w:r>
        <w:rPr>
          <w:rStyle w:val="cl38ha"/>
          <w:b w:val="false"/>
        </w:rPr>
        <w:instrText xml:space="preserve">HYPERLINK https://doc.weixin.qq.com/sheet/e3_AP8AIAYiAK4RPS4N5OhRRO6dXz4E8?scode=AOQAtgfLAA8BWMB4TTAP8AIAYiAK4&amp;tab=dgvhyc docLink \tdfu https://doc.weixin.qq.com/sheet/e3_AP8AIAYiAK4RPS4N5OhRRO6dXz4E8?scode=AOQAtgfLAA8BWMB4TTAP8AIAYiAK4&amp;tab=dgvhyc \tdfn %3C%u5408%u5E76%u62A5%u8868%u516C%u5F0F%u7528%u6CD5%u8BF4%u660E%3E \tdlf FromDialog \tdfe 1 \tdlt inline </w:instrText>
      </w:r>
      <w:r>
        <w:rPr>
          <w:rStyle w:val="cl38ha"/>
          <w:b w:val="false"/>
        </w:rPr>
        <w:fldChar w:fldCharType="separate"/>
      </w:r>
      <w:r>
        <w:rPr>
          <w:rStyle w:val="cl38ha"/>
          <w:b w:val="false"/>
        </w:rPr>
        <w:t>&lt;合并报表公式用法说明&gt;</w:t>
      </w:r>
      <w:r>
        <w:rPr>
          <w:rStyle w:val="cl38ha"/>
          <w:b w:val="false"/>
        </w:rPr>
        <w:fldChar w:fldCharType="end"/>
      </w:r>
      <w:r>
        <w:rPr>
          <w:b w:val="false"/>
        </w:rPr>
        <w:t>。</w:t>
      </w:r>
    </w:p>
    <w:tbl>
      <w:tblPr>
        <w:tblStyle w:val="5z06jc"/>
        <w:tblLayout w:type="fixed"/>
        <w:tblLook/>
      </w:tblPr>
      <w:tblGrid>
        <w:gridCol w:w="2393"/>
        <w:gridCol w:w="3305"/>
        <w:gridCol w:w="7125"/>
      </w:tblGrid>
      <w:tr>
        <w:trPr>
          <w:trHeight/>
        </w:trPr>
        <w:tc>
          <w:tcPr>
            <w:tcW w:w="2393" w:type="dxa"/>
            <w:shd w:val="clear" w:color="auto" w:fill="E5F6FF"/>
          </w:tcPr>
          <w:p>
            <w:pPr>
              <w:numPr/>
              <w:pBdr>
                <w:bottom/>
              </w:pBdr>
              <w:jc w:val="center"/>
              <w:rPr>
                <w:rFonts w:ascii="" w:hAnsi="" w:eastAsia="" w:cs=""/>
                <w:b/>
                <w:sz w:val="22"/>
                <w:shd w:val="clear" w:color="auto" w:fill="auto"/>
              </w:rPr>
            </w:pPr>
            <w:r>
              <w:rPr>
                <w:rFonts w:ascii="" w:hAnsi="" w:eastAsia="" w:cs=""/>
                <w:b/>
                <w:sz w:val="22"/>
                <w:shd w:val="clear" w:color="auto" w:fill="auto"/>
              </w:rPr>
              <w:t>函数名称</w:t>
            </w:r>
          </w:p>
        </w:tc>
        <w:tc>
          <w:tcPr>
            <w:tcW w:w="3305" w:type="dxa"/>
            <w:shd w:val="clear" w:color="auto" w:fill="E5F6FF"/>
          </w:tcPr>
          <w:p>
            <w:pPr>
              <w:numPr/>
              <w:pBdr>
                <w:bottom/>
              </w:pBdr>
              <w:jc w:val="center"/>
              <w:rPr>
                <w:rFonts w:ascii="" w:hAnsi="" w:eastAsia="" w:cs=""/>
                <w:b/>
                <w:sz w:val="22"/>
                <w:shd w:val="clear" w:color="auto" w:fill="auto"/>
              </w:rPr>
            </w:pPr>
            <w:r>
              <w:rPr>
                <w:rFonts w:ascii="" w:hAnsi="" w:eastAsia="" w:cs=""/>
                <w:b/>
                <w:sz w:val="22"/>
                <w:shd w:val="clear" w:color="auto" w:fill="auto"/>
              </w:rPr>
              <w:t>场景说明</w:t>
            </w:r>
          </w:p>
        </w:tc>
        <w:tc>
          <w:tcPr>
            <w:tcW w:w="7125" w:type="dxa"/>
            <w:shd w:val="clear" w:color="auto" w:fill="E5F6FF"/>
          </w:tcPr>
          <w:p>
            <w:pPr>
              <w:numPr/>
              <w:pBdr>
                <w:bottom/>
              </w:pBdr>
              <w:jc w:val="center"/>
              <w:rPr>
                <w:rFonts w:ascii="" w:hAnsi="" w:eastAsia="" w:cs=""/>
                <w:b/>
                <w:sz w:val="22"/>
                <w:shd w:val="clear" w:color="auto" w:fill="auto"/>
              </w:rPr>
            </w:pPr>
            <w:r>
              <w:rPr>
                <w:rFonts w:ascii="" w:hAnsi="" w:eastAsia="" w:cs=""/>
                <w:b/>
                <w:sz w:val="22"/>
                <w:shd w:val="clear" w:color="auto" w:fill="auto"/>
              </w:rPr>
              <w:t>示例</w:t>
            </w:r>
          </w:p>
        </w:tc>
      </w:tr>
      <w:tr>
        <w:trPr>
          <w:trHeight w:val="1847"/>
        </w:trPr>
        <w:tc>
          <w:tcPr>
            <w:tcW w:w="2393" w:type="dxa"/>
          </w:tcPr>
          <w:p>
            <w:pPr>
              <w:numPr/>
              <w:pBdr/>
              <w:rPr>
                <w:b w:val="false"/>
                <w:i w:val="false"/>
                <w:strike w:val="false"/>
                <w:spacing w:val="0"/>
                <w:sz w:val="20"/>
                <w:u w:val="none"/>
              </w:rPr>
            </w:pPr>
            <w:r>
              <w:rPr>
                <w:b w:val="false"/>
                <w:i w:val="false"/>
                <w:strike w:val="false"/>
                <w:spacing w:val="0"/>
                <w:sz w:val="20"/>
                <w:u w:val="none"/>
              </w:rPr>
              <w:t>指标获取台账数据公式</w:t>
            </w:r>
          </w:p>
          <w:p>
            <w:pPr>
              <w:numPr/>
              <w:rPr>
                <w:rFonts w:ascii="" w:hAnsi="" w:eastAsia="" w:cs=""/>
                <w:b w:val="false"/>
                <w:sz w:val="20"/>
              </w:rPr>
            </w:pPr>
            <w:r>
              <w:rPr>
                <w:b w:val="false"/>
                <w:i w:val="false"/>
                <w:strike w:val="false"/>
                <w:spacing w:val="0"/>
                <w:sz w:val="20"/>
                <w:u w:val="none"/>
              </w:rPr>
              <w:t>SumInvestNumber()</w:t>
            </w:r>
          </w:p>
        </w:tc>
        <w:tc>
          <w:tcPr>
            <w:tcW w:w="3305" w:type="dxa"/>
          </w:tcPr>
          <w:p>
            <w:pPr>
              <w:pBdr>
                <w:bottom/>
              </w:pBdr>
              <w:ind w:left="0"/>
              <w:rPr>
                <w:rFonts w:ascii="" w:hAnsi="" w:eastAsia="" w:cs=""/>
                <w:b w:val="false"/>
                <w:sz w:val="20"/>
              </w:rPr>
            </w:pPr>
            <w:r>
              <w:rPr>
                <w:b/>
                <w:i w:val="false"/>
                <w:strike w:val="false"/>
                <w:spacing w:val="0"/>
                <w:sz w:val="20"/>
                <w:u w:val="none"/>
              </w:rPr>
              <w:t>报表固定指标</w:t>
            </w:r>
            <w:r>
              <w:rPr>
                <w:b w:val="false"/>
                <w:i w:val="false"/>
                <w:strike w:val="false"/>
                <w:spacing w:val="0"/>
                <w:sz w:val="20"/>
                <w:u w:val="none"/>
              </w:rPr>
              <w:t>获取投资台账汇总数据</w:t>
            </w:r>
          </w:p>
        </w:tc>
        <w:tc>
          <w:tcPr>
            <w:tcW w:w="7125" w:type="dxa"/>
          </w:tcPr>
          <w:p>
            <w:pPr>
              <w:snapToGrid/>
              <w:spacing w:line="240"/>
              <w:rPr/>
            </w:pPr>
            <w:r>
              <w:rPr>
                <w:b w:val="false"/>
                <w:i w:val="false"/>
                <w:strike w:val="false"/>
                <w:spacing w:val="0"/>
                <w:sz w:val="20"/>
                <w:u w:val="none"/>
              </w:rPr>
              <w:t>[7,1] = SumInvestNumber("ENDBOOKBALANCE","[BEGINEQUITYRATIO]&lt;=50 AND [BEGINEQUITYRATIO]&gt;=20")</w:t>
            </w:r>
          </w:p>
          <w:p>
            <w:pPr>
              <w:numPr/>
              <w:ind w:left="0"/>
              <w:rPr>
                <w:rFonts w:ascii="" w:hAnsi="" w:eastAsia="" w:cs=""/>
                <w:b w:val="false"/>
                <w:sz w:val="20"/>
              </w:rPr>
            </w:pPr>
            <w:r>
              <w:rPr>
                <w:b w:val="false"/>
                <w:i w:val="false"/>
                <w:strike w:val="false"/>
                <w:spacing w:val="0"/>
                <w:sz w:val="20"/>
                <w:u w:val="none"/>
              </w:rPr>
              <w:t>含义：基础报表指标[7,1]，获取当前投资单位的所有投资台账主表数据中，条件为【期初股权比例】大于等于20并且小于等于50的【期末账面余额】的汇总数据。（注：汇总数据指投资单位为当前取数单位的所有投资数据的汇总数）</w:t>
            </w:r>
          </w:p>
        </w:tc>
      </w:tr>
      <w:tr>
        <w:trPr>
          <w:trHeight w:val="1847"/>
        </w:trPr>
        <w:tc>
          <w:tcPr>
            <w:tcW w:w="2393" w:type="dxa"/>
          </w:tcPr>
          <w:p>
            <w:pPr>
              <w:numPr/>
              <w:pBdr/>
              <w:rPr>
                <w:b w:val="false"/>
                <w:i w:val="false"/>
                <w:strike w:val="false"/>
                <w:spacing w:val="0"/>
                <w:sz w:val="20"/>
                <w:u w:val="none"/>
              </w:rPr>
            </w:pPr>
            <w:r>
              <w:rPr>
                <w:b w:val="false"/>
                <w:i w:val="false"/>
                <w:strike w:val="false"/>
                <w:spacing w:val="0"/>
                <w:sz w:val="20"/>
                <w:u w:val="none"/>
              </w:rPr>
              <w:t>自定义取数固定指标</w:t>
            </w:r>
          </w:p>
          <w:p>
            <w:pPr>
              <w:rPr>
                <w:rFonts w:ascii="" w:hAnsi="" w:eastAsia="" w:cs=""/>
                <w:b w:val="false"/>
                <w:sz w:val="20"/>
              </w:rPr>
            </w:pPr>
            <w:r>
              <w:rPr>
                <w:b w:val="false"/>
                <w:i w:val="false"/>
                <w:strike w:val="false"/>
                <w:spacing w:val="0"/>
                <w:sz w:val="20"/>
                <w:u w:val="none"/>
              </w:rPr>
              <w:t>TFV()</w:t>
            </w:r>
          </w:p>
        </w:tc>
        <w:tc>
          <w:tcPr>
            <w:tcW w:w="3305" w:type="dxa"/>
          </w:tcPr>
          <w:p>
            <w:pPr>
              <w:pBdr>
                <w:bottom/>
              </w:pBdr>
              <w:ind w:left="0"/>
              <w:rPr>
                <w:rFonts w:ascii="" w:hAnsi="" w:eastAsia="" w:cs=""/>
                <w:b w:val="false"/>
                <w:sz w:val="20"/>
              </w:rPr>
            </w:pPr>
            <w:r>
              <w:rPr>
                <w:b/>
                <w:i w:val="false"/>
                <w:strike w:val="false"/>
                <w:spacing w:val="0"/>
                <w:sz w:val="20"/>
                <w:u w:val="none"/>
              </w:rPr>
              <w:t>单据（投资、资产、租赁）台账</w:t>
            </w:r>
            <w:r>
              <w:rPr>
                <w:b w:val="false"/>
                <w:i w:val="false"/>
                <w:strike w:val="false"/>
                <w:spacing w:val="0"/>
                <w:sz w:val="20"/>
                <w:u w:val="none"/>
              </w:rPr>
              <w:t>获取报表固定指标</w:t>
            </w:r>
          </w:p>
        </w:tc>
        <w:tc>
          <w:tcPr>
            <w:tcW w:w="7125" w:type="dxa"/>
          </w:tcPr>
          <w:p>
            <w:pPr>
              <w:numPr/>
              <w:snapToGrid/>
              <w:spacing w:line="240"/>
              <w:rPr/>
            </w:pPr>
            <w:r>
              <w:rPr>
                <w:b w:val="false"/>
                <w:i w:val="false"/>
                <w:strike w:val="false"/>
                <w:spacing w:val="0"/>
                <w:sz w:val="20"/>
                <w:u w:val="none"/>
              </w:rPr>
              <w:t>示例：[25,1] = TFV("MD_CURRENCY","NAME","ORG","CODE=\'CNY\' AND DATATIME='#DATATIME#'","Str")</w:t>
            </w:r>
          </w:p>
          <w:p>
            <w:pPr>
              <w:ind w:left="0"/>
              <w:rPr>
                <w:rFonts w:ascii="" w:hAnsi="" w:eastAsia="" w:cs=""/>
                <w:b w:val="false"/>
                <w:sz w:val="20"/>
              </w:rPr>
            </w:pPr>
            <w:r>
              <w:rPr>
                <w:b w:val="false"/>
                <w:i w:val="false"/>
                <w:strike w:val="false"/>
                <w:spacing w:val="0"/>
                <w:sz w:val="20"/>
                <w:u w:val="none"/>
              </w:rPr>
              <w:t>含义：[25,1]取值为当CODE=\'CNY\'并且是当前时期，MD_CURRENCY表的NAME字段的原值字符串。</w:t>
            </w:r>
          </w:p>
        </w:tc>
      </w:tr>
      <w:tr>
        <w:trPr>
          <w:trHeight/>
        </w:trPr>
        <w:tc>
          <w:tcPr>
            <w:tcW w:w="2393" w:type="dxa"/>
          </w:tcPr>
          <w:p>
            <w:pPr>
              <w:numPr/>
              <w:pBdr/>
              <w:rPr>
                <w:b w:val="false"/>
                <w:i w:val="false"/>
                <w:strike w:val="false"/>
                <w:spacing w:val="0"/>
                <w:sz w:val="20"/>
                <w:u w:val="none"/>
              </w:rPr>
            </w:pPr>
            <w:r>
              <w:rPr>
                <w:b w:val="false"/>
                <w:i w:val="false"/>
                <w:strike w:val="false"/>
                <w:spacing w:val="0"/>
                <w:sz w:val="20"/>
                <w:u w:val="none"/>
              </w:rPr>
              <w:t>浮动行推数到单据台账</w:t>
            </w:r>
          </w:p>
          <w:p>
            <w:pPr>
              <w:numPr/>
              <w:rPr>
                <w:rFonts w:ascii="" w:hAnsi="" w:eastAsia="" w:cs=""/>
                <w:b w:val="false"/>
                <w:sz w:val="20"/>
              </w:rPr>
            </w:pPr>
            <w:r>
              <w:rPr>
                <w:b w:val="false"/>
                <w:i w:val="false"/>
                <w:strike w:val="false"/>
                <w:spacing w:val="0"/>
                <w:sz w:val="20"/>
                <w:u w:val="none"/>
              </w:rPr>
              <w:t>PUSHTOTZ()</w:t>
            </w:r>
          </w:p>
        </w:tc>
        <w:tc>
          <w:tcPr>
            <w:tcW w:w="3305" w:type="dxa"/>
          </w:tcPr>
          <w:p>
            <w:pPr>
              <w:numPr/>
              <w:pBdr>
                <w:bottom/>
              </w:pBdr>
              <w:ind w:left="0"/>
              <w:rPr>
                <w:rFonts w:ascii="" w:hAnsi="" w:eastAsia="" w:cs=""/>
                <w:b w:val="false"/>
                <w:sz w:val="20"/>
              </w:rPr>
            </w:pPr>
            <w:r>
              <w:rPr>
                <w:b/>
                <w:i w:val="false"/>
                <w:strike w:val="false"/>
                <w:spacing w:val="0"/>
                <w:sz w:val="20"/>
                <w:u w:val="none"/>
              </w:rPr>
              <w:t>单据（投资、资产、租赁）台账</w:t>
            </w:r>
            <w:r>
              <w:rPr>
                <w:b w:val="false"/>
                <w:i w:val="false"/>
                <w:strike w:val="false"/>
                <w:spacing w:val="0"/>
                <w:sz w:val="20"/>
                <w:u w:val="none"/>
              </w:rPr>
              <w:t>获取报表的浮动行数据</w:t>
            </w:r>
          </w:p>
        </w:tc>
        <w:tc>
          <w:tcPr>
            <w:tcW w:w="7125" w:type="dxa"/>
          </w:tcPr>
          <w:p>
            <w:pPr>
              <w:numPr/>
              <w:pBdr/>
              <w:rPr>
                <w:rFonts w:ascii="" w:hAnsi="" w:eastAsia="" w:cs=""/>
                <w:b w:val="false"/>
                <w:sz w:val="20"/>
              </w:rPr>
            </w:pPr>
            <w:r>
              <w:rPr>
                <w:rFonts w:ascii="" w:hAnsi="" w:eastAsia="" w:cs=""/>
                <w:b w:val="false"/>
                <w:sz w:val="20"/>
              </w:rPr>
              <w:t>示例：</w:t>
            </w:r>
            <w:r>
              <w:rPr>
                <w:b w:val="false"/>
                <w:i w:val="false"/>
                <w:strike w:val="false"/>
                <w:spacing w:val="0"/>
                <w:sz w:val="20"/>
                <w:u w:val="none"/>
              </w:rPr>
              <w:t>PUSHTOTZ("L7SUSYY9_F2:GCBILL_B_INVESTBILL","1","UNITCODE,INVESTEDUNIT,ACCTYEAR","L7SUSYY9_F2_001:UNITCODE,L7SUSYY9_F2_002:INVESTEDUNIT,L7SUSYY9_F2_010:ACCTYEAR","L7SUSYY9_F2_003:CHANGESCENARIO,L7SUSYY9_F2_004:CHANGEDATE,L7SUSYY9_F2_005:CHANGEAMT,L7SUSYY9_F2_006:CHANGERATIO,L7SUSYY9_F2_007:BDGS,L7SUSYY9_F2_008:DISPOSINGPRICE","")</w:t>
            </w:r>
          </w:p>
          <w:p>
            <w:pPr>
              <w:numPr/>
              <w:rPr>
                <w:rFonts w:ascii="" w:hAnsi="" w:eastAsia="" w:cs=""/>
                <w:b w:val="false"/>
                <w:sz w:val="20"/>
              </w:rPr>
            </w:pPr>
            <w:r>
              <w:rPr>
                <w:rFonts w:ascii="" w:hAnsi="" w:eastAsia="" w:cs=""/>
                <w:b w:val="false"/>
                <w:sz w:val="20"/>
              </w:rPr>
              <w:t>含义：浮动行</w:t>
            </w:r>
            <w:r>
              <w:rPr>
                <w:b w:val="false"/>
                <w:i w:val="false"/>
                <w:strike w:val="false"/>
                <w:spacing w:val="0"/>
                <w:sz w:val="20"/>
                <w:u w:val="none"/>
              </w:rPr>
              <w:t>L7SUSYY9_F2数据推送到投资台账【GCBILL_B_INVESTBILL】</w:t>
            </w:r>
          </w:p>
        </w:tc>
      </w:tr>
    </w:tbl>
    <w:p>
      <w:pPr>
        <w:pStyle w:val="3evf2e"/>
        <w:pBdr/>
        <w:jc w:val="left"/>
        <w:rPr/>
      </w:pPr>
    </w:p>
    <w:p>
      <w:pPr>
        <w:pStyle w:val="3evf2e"/>
        <w:pBdr/>
        <w:jc w:val="left"/>
        <w:rPr/>
      </w:pPr>
    </w:p>
    <w:p>
      <w:pPr>
        <w:pStyle w:val="apw2cv"/>
        <w:numPr>
          <w:ilvl w:val="3"/>
          <w:numId w:val="1"/>
        </w:numPr>
        <w:pBdr/>
        <w:jc w:val="left"/>
        <w:rPr/>
      </w:pPr>
      <w:r>
        <w:rPr/>
        <w:t>任务流程设置</w:t>
      </w:r>
    </w:p>
    <w:p>
      <w:pPr>
        <w:pStyle w:val="6w00sx"/>
        <w:numPr/>
        <w:rPr>
          <w:b/>
        </w:rPr>
      </w:pPr>
      <w:r>
        <w:rPr>
          <w:b/>
        </w:rPr>
        <w:t>使用角色：</w:t>
      </w:r>
    </w:p>
    <w:p>
      <w:pPr>
        <w:pStyle w:val="6w00sx"/>
        <w:numPr/>
        <w:ind w:firstLineChars="200"/>
        <w:rPr/>
      </w:pPr>
      <w:r>
        <w:rPr/>
        <w:t>实施顾问、业务用、集团管理员</w:t>
      </w:r>
    </w:p>
    <w:p>
      <w:pPr>
        <w:pStyle w:val="6w00sx"/>
        <w:numPr/>
        <w:rPr>
          <w:b/>
        </w:rPr>
      </w:pPr>
      <w:r>
        <w:rPr>
          <w:b/>
        </w:rPr>
        <w:t>涉及功能点：</w:t>
      </w:r>
    </w:p>
    <w:p>
      <w:pPr>
        <w:pStyle w:val="6w00sx"/>
        <w:numPr/>
        <w:ind w:firstLineChars="200"/>
        <w:rPr/>
      </w:pPr>
      <w:r>
        <w:rPr/>
        <w:t>【数据录入】、【任务设计】、【流程管理】、【工作流】</w:t>
      </w:r>
    </w:p>
    <w:p>
      <w:pPr>
        <w:pStyle w:val="6w00sx"/>
        <w:numPr/>
        <w:rPr>
          <w:b/>
        </w:rPr>
      </w:pPr>
      <w:r>
        <w:rPr>
          <w:b/>
        </w:rPr>
        <w:t>用户手册章节：</w:t>
      </w:r>
    </w:p>
    <w:p>
      <w:pPr>
        <w:pStyle w:val="6w00sx"/>
        <w:numPr/>
        <w:ind w:firstLineChars="200"/>
        <w:rPr>
          <w:b w:val="false"/>
        </w:rPr>
      </w:pPr>
      <w:r>
        <w:rPr>
          <w:b w:val="false"/>
        </w:rPr>
        <w:t>详见《</w:t>
      </w:r>
      <w:r>
        <w:rPr>
          <w:rFonts w:ascii="微软雅黑" w:hAnsi="微软雅黑" w:eastAsia="微软雅黑" w:cs="微软雅黑"/>
        </w:rPr>
        <w:t>基础报表用户手册2.5</w:t>
      </w:r>
      <w:r>
        <w:rPr>
          <w:b w:val="false"/>
        </w:rPr>
        <w:t>》。</w:t>
      </w:r>
    </w:p>
    <w:p>
      <w:pPr>
        <w:pStyle w:val="590j1h"/>
        <w:numPr>
          <w:ilvl w:val="4"/>
          <w:numId w:val="1"/>
        </w:numPr>
        <w:rPr/>
      </w:pPr>
      <w:r>
        <w:rPr/>
        <w:t>按单位上报：适用于任务按单位进行填报和送审。</w:t>
      </w:r>
    </w:p>
    <w:p>
      <w:pPr>
        <w:pStyle w:val="6w00sx"/>
        <w:numPr/>
        <w:pBdr/>
        <w:rPr>
          <w:b/>
        </w:rPr>
      </w:pPr>
      <w:r>
        <w:rPr>
          <w:b/>
        </w:rPr>
        <w:t>场景数据示例：</w:t>
      </w:r>
    </w:p>
    <w:p>
      <w:pPr>
        <w:pStyle w:val="6w00sx"/>
        <w:numPr/>
        <w:ind w:left="0" w:firstLineChars="200"/>
        <w:rPr>
          <w:b w:val="false"/>
        </w:rPr>
      </w:pPr>
      <w:r>
        <w:rPr>
          <w:b/>
        </w:rPr>
        <w:t>任务：</w:t>
      </w:r>
      <w:r>
        <w:rPr/>
        <w:t>主体同步</w:t>
      </w:r>
    </w:p>
    <w:p>
      <w:pPr>
        <w:pStyle w:val="6w00sx"/>
        <w:numPr/>
        <w:pBdr/>
        <w:ind w:left="0" w:firstLineChars="200"/>
        <w:rPr>
          <w:b/>
        </w:rPr>
      </w:pPr>
      <w:r>
        <w:rPr>
          <w:b/>
        </w:rPr>
        <w:t>配置方案：</w:t>
      </w:r>
    </w:p>
    <w:p>
      <w:pPr>
        <w:pStyle w:val="6w00sx"/>
        <w:numPr/>
        <w:pBdr/>
        <w:rPr/>
      </w:pPr>
      <w:r>
        <w:rPr/>
        <w:drawing>
          <wp:inline distT="0" distB="0" distL="0" distR="0">
            <wp:extent cx="3305175" cy="2133600"/>
            <wp:effectExtent l="0" t="0" r="0" b="0"/>
            <wp:docPr id="5" name="picture" descr="descript"/>
            <wp:cNvGraphicFramePr>
              <a:graphicFrameLocks/>
            </wp:cNvGraphicFramePr>
            <a:graphic>
              <a:graphicData uri="http://schemas.openxmlformats.org/drawingml/2006/picture">
                <pic:pic>
                  <pic:nvPicPr>
                    <pic:cNvPr id="6" name="picture" descr="descript"/>
                    <pic:cNvPicPr/>
                  </pic:nvPicPr>
                  <pic:blipFill rotWithShape="true">
                    <a:blip r:embed="rId5"/>
                    <a:srcRect/>
                    <a:stretch/>
                  </pic:blipFill>
                  <pic:spPr>
                    <a:xfrm>
                      <a:off x="0" y="0"/>
                      <a:ext cx="3305175" cy="2133600"/>
                    </a:xfrm>
                    <a:prstGeom prst="rect">
                      <a:avLst/>
                    </a:prstGeom>
                    <a:solidFill/>
                    <a:ln/>
                  </pic:spPr>
                </pic:pic>
              </a:graphicData>
            </a:graphic>
          </wp:inline>
        </w:drawing>
      </w:r>
    </w:p>
    <w:p>
      <w:pPr>
        <w:pStyle w:val="590j1h"/>
        <w:numPr>
          <w:ilvl w:val="4"/>
          <w:numId w:val="1"/>
        </w:numPr>
        <w:rPr/>
      </w:pPr>
      <w:r>
        <w:rPr/>
        <w:t>按分组上报：适用于任务需要按不同职能部门进行填报和送审。</w:t>
      </w:r>
    </w:p>
    <w:p>
      <w:pPr>
        <w:numPr/>
        <w:pBdr/>
        <w:ind w:left="0"/>
        <w:rPr/>
      </w:pPr>
      <w:r>
        <w:rPr>
          <w:b/>
        </w:rPr>
        <w:t>场景数据示例：</w:t>
      </w:r>
    </w:p>
    <w:p>
      <w:pPr>
        <w:pStyle w:val="6w00sx"/>
        <w:numPr/>
        <w:pBdr/>
        <w:ind w:left="0" w:firstLineChars="200"/>
        <w:rPr/>
      </w:pPr>
      <w:r>
        <w:rPr>
          <w:b/>
        </w:rPr>
        <w:t>任务：</w:t>
      </w:r>
      <w:r>
        <w:rPr/>
        <w:t>报表分组同步</w:t>
      </w:r>
    </w:p>
    <w:p>
      <w:pPr>
        <w:pStyle w:val="6w00sx"/>
        <w:numPr/>
        <w:ind w:left="0" w:firstLineChars="200"/>
        <w:rPr>
          <w:b w:val="false"/>
        </w:rPr>
      </w:pPr>
      <w:r>
        <w:rPr>
          <w:b/>
        </w:rPr>
        <w:t>配置方案：</w:t>
      </w:r>
    </w:p>
    <w:p>
      <w:pPr>
        <w:pStyle w:val="6w00sx"/>
        <w:numPr/>
        <w:pBdr/>
        <w:ind w:left="0" w:firstLineChars="0"/>
        <w:rPr/>
      </w:pPr>
      <w:r>
        <w:rPr/>
        <w:drawing>
          <wp:inline distT="0" distB="0" distL="0" distR="0">
            <wp:extent cx="3305175" cy="2400300"/>
            <wp:effectExtent l="0" t="0" r="0" b="0"/>
            <wp:docPr id="8" name="picture" descr="descript"/>
            <wp:cNvGraphicFramePr>
              <a:graphicFrameLocks/>
            </wp:cNvGraphicFramePr>
            <a:graphic>
              <a:graphicData uri="http://schemas.openxmlformats.org/drawingml/2006/picture">
                <pic:pic>
                  <pic:nvPicPr>
                    <pic:cNvPr id="9" name="picture" descr="descript"/>
                    <pic:cNvPicPr/>
                  </pic:nvPicPr>
                  <pic:blipFill rotWithShape="true">
                    <a:blip r:embed="rId6"/>
                    <a:srcRect/>
                    <a:stretch/>
                  </pic:blipFill>
                  <pic:spPr>
                    <a:xfrm>
                      <a:off x="0" y="0"/>
                      <a:ext cx="3305175" cy="2400300"/>
                    </a:xfrm>
                    <a:prstGeom prst="rect">
                      <a:avLst/>
                    </a:prstGeom>
                    <a:solidFill/>
                    <a:ln/>
                  </pic:spPr>
                </pic:pic>
              </a:graphicData>
            </a:graphic>
          </wp:inline>
        </w:drawing>
      </w:r>
    </w:p>
    <w:p>
      <w:pPr>
        <w:pStyle w:val="590j1h"/>
        <w:numPr>
          <w:ilvl w:val="4"/>
          <w:numId w:val="1"/>
        </w:numPr>
        <w:rPr/>
      </w:pPr>
      <w:r>
        <w:rPr/>
        <w:t>按报表上报：需要更精细化分工进行填报和送审的项目。</w:t>
      </w:r>
    </w:p>
    <w:p>
      <w:pPr>
        <w:numPr/>
        <w:pBdr/>
        <w:ind w:left="0"/>
        <w:rPr/>
      </w:pPr>
      <w:r>
        <w:rPr>
          <w:b/>
        </w:rPr>
        <w:t>场景数据示例：</w:t>
      </w:r>
    </w:p>
    <w:p>
      <w:pPr>
        <w:pStyle w:val="6w00sx"/>
        <w:numPr/>
        <w:pBdr/>
        <w:ind w:left="0" w:firstLineChars="200"/>
        <w:rPr/>
      </w:pPr>
      <w:r>
        <w:rPr>
          <w:b/>
        </w:rPr>
        <w:t>任务：</w:t>
      </w:r>
      <w:r>
        <w:rPr/>
        <w:t>报表同步</w:t>
      </w:r>
    </w:p>
    <w:p>
      <w:pPr>
        <w:pStyle w:val="6w00sx"/>
        <w:numPr/>
        <w:ind w:left="0" w:firstLineChars="200"/>
        <w:rPr>
          <w:b w:val="false"/>
        </w:rPr>
      </w:pPr>
      <w:r>
        <w:rPr>
          <w:b/>
        </w:rPr>
        <w:t>配置方案：</w:t>
      </w:r>
    </w:p>
    <w:p>
      <w:pPr>
        <w:pStyle w:val="6w00sx"/>
        <w:numPr/>
        <w:pBdr>
          <w:bottom/>
        </w:pBdr>
        <w:ind w:left="0" w:firstLineChars="0"/>
        <w:rPr/>
      </w:pPr>
      <w:r>
        <w:rPr/>
        <w:drawing>
          <wp:inline distT="0" distB="0" distL="0" distR="0">
            <wp:extent cx="3314700" cy="2019300"/>
            <wp:effectExtent l="0" t="0" r="0" b="0"/>
            <wp:docPr id="11" name="picture" descr="descript"/>
            <wp:cNvGraphicFramePr>
              <a:graphicFrameLocks/>
            </wp:cNvGraphicFramePr>
            <a:graphic>
              <a:graphicData uri="http://schemas.openxmlformats.org/drawingml/2006/picture">
                <pic:pic>
                  <pic:nvPicPr>
                    <pic:cNvPr id="12" name="picture" descr="descript"/>
                    <pic:cNvPicPr/>
                  </pic:nvPicPr>
                  <pic:blipFill rotWithShape="true">
                    <a:blip r:embed="rId7"/>
                    <a:srcRect/>
                    <a:stretch/>
                  </pic:blipFill>
                  <pic:spPr>
                    <a:xfrm>
                      <a:off x="0" y="0"/>
                      <a:ext cx="3314700" cy="2019300"/>
                    </a:xfrm>
                    <a:prstGeom prst="rect">
                      <a:avLst/>
                    </a:prstGeom>
                    <a:solidFill/>
                    <a:ln/>
                  </pic:spPr>
                </pic:pic>
              </a:graphicData>
            </a:graphic>
          </wp:inline>
        </w:drawing>
      </w:r>
    </w:p>
    <w:p>
      <w:pPr>
        <w:pStyle w:val="590j1h"/>
        <w:numPr>
          <w:ilvl w:val="4"/>
          <w:numId w:val="1"/>
        </w:numPr>
        <w:rPr/>
      </w:pPr>
      <w:r>
        <w:rPr/>
        <w:t>自定义流程上报：默认流程满足不了项目需求，需要个性化设置流程的项目。功能说明详见</w:t>
      </w:r>
      <w:r>
        <w:rPr/>
        <w:fldChar w:fldCharType="begin"/>
      </w:r>
      <w:r>
        <w:rPr/>
        <w:instrText xml:space="preserve">HYPERLINK http://nvwa.jiuqi.com.cn/nextcloud/s/qQ4HZ5jXiK5D2BH/download normalLink \tdfu http://nvwa.jiuqi.com.cn/nextcloud/s/qQ4HZ5jXiK5D2BH/download \tdlf FromDialog \tdfn %u300A%u81EA%u5B9A%u4E49%u5DE5%u4F5C%u6D41%u300B \tdfe -10 \tdlt text </w:instrText>
      </w:r>
      <w:r>
        <w:rPr/>
        <w:fldChar w:fldCharType="separate"/>
      </w:r>
      <w:r>
        <w:rPr/>
        <w:t>《自定义工作流》</w:t>
      </w:r>
      <w:r>
        <w:rPr/>
        <w:fldChar w:fldCharType="end"/>
      </w:r>
    </w:p>
    <w:p>
      <w:pPr>
        <w:numPr/>
        <w:pBdr/>
        <w:ind w:left="0"/>
        <w:rPr>
          <w:b/>
        </w:rPr>
      </w:pPr>
      <w:r>
        <w:rPr>
          <w:b/>
        </w:rPr>
        <w:t>场景数据示例：</w:t>
      </w:r>
    </w:p>
    <w:p>
      <w:pPr>
        <w:pStyle w:val="6w00sx"/>
        <w:numPr/>
        <w:pBdr/>
        <w:ind w:left="0" w:firstLineChars="200"/>
        <w:rPr/>
      </w:pPr>
      <w:r>
        <w:rPr>
          <w:b/>
        </w:rPr>
        <w:t>任务：</w:t>
      </w:r>
      <w:r>
        <w:rPr/>
        <w:t>自定义流程任务</w:t>
      </w:r>
    </w:p>
    <w:p>
      <w:pPr>
        <w:pStyle w:val="6w00sx"/>
        <w:numPr/>
        <w:pBdr/>
        <w:ind w:left="0" w:firstLineChars="200"/>
        <w:rPr>
          <w:b/>
        </w:rPr>
      </w:pPr>
      <w:r>
        <w:rPr>
          <w:b/>
        </w:rPr>
        <w:t>配置方案：</w:t>
      </w:r>
    </w:p>
    <w:p>
      <w:pPr>
        <w:pStyle w:val="6w00sx"/>
        <w:numPr/>
        <w:pBdr>
          <w:bottom/>
        </w:pBdr>
        <w:ind w:left="0" w:firstLineChars="200"/>
        <w:rPr>
          <w:b w:val="false"/>
        </w:rPr>
      </w:pPr>
      <w:r>
        <w:rPr>
          <w:b w:val="false"/>
        </w:rPr>
        <w:t>1、进入工作流进行流程设置</w:t>
      </w:r>
    </w:p>
    <w:p>
      <w:pPr>
        <w:pStyle w:val="6w00sx"/>
        <w:numPr/>
        <w:pBdr>
          <w:bottom/>
        </w:pBdr>
        <w:ind w:left="0" w:hanging="0" w:hangingChars="320"/>
        <w:jc w:val="left"/>
        <w:rPr/>
      </w:pPr>
      <w:r>
        <w:rPr/>
        <w:drawing>
          <wp:inline distT="0" distB="0" distL="0" distR="0">
            <wp:extent cx="8963660" cy="4734177"/>
            <wp:effectExtent l="0" t="0" r="0" b="0"/>
            <wp:docPr id="14" name="picture" descr="descript"/>
            <wp:cNvGraphicFramePr>
              <a:graphicFrameLocks/>
            </wp:cNvGraphicFramePr>
            <a:graphic>
              <a:graphicData uri="http://schemas.openxmlformats.org/drawingml/2006/picture">
                <pic:pic>
                  <pic:nvPicPr>
                    <pic:cNvPr id="15" name="picture" descr="descript"/>
                    <pic:cNvPicPr/>
                  </pic:nvPicPr>
                  <pic:blipFill rotWithShape="true">
                    <a:blip r:embed="rId8"/>
                    <a:srcRect/>
                    <a:stretch/>
                  </pic:blipFill>
                  <pic:spPr>
                    <a:xfrm>
                      <a:off x="0" y="0"/>
                      <a:ext cx="8963660" cy="4734177"/>
                    </a:xfrm>
                    <a:prstGeom prst="rect">
                      <a:avLst/>
                    </a:prstGeom>
                    <a:solidFill/>
                    <a:ln/>
                  </pic:spPr>
                </pic:pic>
              </a:graphicData>
            </a:graphic>
          </wp:inline>
        </w:drawing>
      </w:r>
      <w:r>
        <w:rPr>
          <w:b w:val="false"/>
        </w:rPr>
        <w:t>2、进入流程管理对任务和自定义流程进行关联</w:t>
      </w:r>
    </w:p>
    <w:p>
      <w:pPr>
        <w:pStyle w:val="6w00sx"/>
        <w:numPr/>
        <w:pBdr>
          <w:bottom/>
        </w:pBdr>
        <w:ind w:left="0" w:hanging="0" w:hangingChars="320"/>
        <w:jc w:val="left"/>
        <w:rPr/>
      </w:pPr>
      <w:r>
        <w:rPr/>
        <w:drawing>
          <wp:inline distT="0" distB="0" distL="0" distR="0">
            <wp:extent cx="8963660" cy="4582227"/>
            <wp:effectExtent l="0" t="0" r="0" b="0"/>
            <wp:docPr id="17" name="picture" descr="descript"/>
            <wp:cNvGraphicFramePr>
              <a:graphicFrameLocks/>
            </wp:cNvGraphicFramePr>
            <a:graphic>
              <a:graphicData uri="http://schemas.openxmlformats.org/drawingml/2006/picture">
                <pic:pic>
                  <pic:nvPicPr>
                    <pic:cNvPr id="18" name="picture" descr="descript"/>
                    <pic:cNvPicPr/>
                  </pic:nvPicPr>
                  <pic:blipFill rotWithShape="true">
                    <a:blip r:embed="rId9"/>
                    <a:srcRect/>
                    <a:stretch/>
                  </pic:blipFill>
                  <pic:spPr>
                    <a:xfrm>
                      <a:off x="0" y="0"/>
                      <a:ext cx="8963660" cy="4582227"/>
                    </a:xfrm>
                    <a:prstGeom prst="rect">
                      <a:avLst/>
                    </a:prstGeom>
                    <a:solidFill/>
                    <a:ln/>
                  </pic:spPr>
                </pic:pic>
              </a:graphicData>
            </a:graphic>
          </wp:inline>
        </w:drawing>
      </w:r>
    </w:p>
    <w:p>
      <w:pPr>
        <w:pStyle w:val="apw2cv"/>
        <w:numPr>
          <w:ilvl w:val="3"/>
          <w:numId w:val="1"/>
        </w:numPr>
        <w:pBdr/>
        <w:jc w:val="left"/>
        <w:rPr/>
      </w:pPr>
      <w:r>
        <w:rPr/>
        <w:t>出错说明同步</w:t>
      </w:r>
    </w:p>
    <w:p>
      <w:pPr>
        <w:pStyle w:val="6w00sx"/>
        <w:numPr/>
        <w:rPr>
          <w:b/>
        </w:rPr>
      </w:pPr>
      <w:r>
        <w:rPr>
          <w:b/>
        </w:rPr>
        <w:t>使用角色：</w:t>
      </w:r>
    </w:p>
    <w:p>
      <w:pPr>
        <w:pStyle w:val="6w00sx"/>
        <w:numPr/>
        <w:ind w:firstLineChars="200"/>
        <w:rPr/>
      </w:pPr>
      <w:r>
        <w:rPr/>
        <w:t>实施顾问、业务用、集团管理员</w:t>
      </w:r>
    </w:p>
    <w:p>
      <w:pPr>
        <w:pStyle w:val="6w00sx"/>
        <w:numPr/>
        <w:rPr>
          <w:b/>
        </w:rPr>
      </w:pPr>
      <w:r>
        <w:rPr>
          <w:b/>
        </w:rPr>
        <w:t>涉及功能点：</w:t>
      </w:r>
    </w:p>
    <w:p>
      <w:pPr>
        <w:pStyle w:val="6w00sx"/>
        <w:numPr/>
        <w:ind w:firstLineChars="200"/>
        <w:rPr/>
      </w:pPr>
      <w:r>
        <w:rPr/>
        <w:t>【数据录入】、【公式映射配置】</w:t>
      </w:r>
    </w:p>
    <w:p>
      <w:pPr>
        <w:pStyle w:val="6w00sx"/>
        <w:numPr/>
        <w:rPr>
          <w:b/>
        </w:rPr>
      </w:pPr>
      <w:r>
        <w:rPr>
          <w:b/>
        </w:rPr>
        <w:t>用户手册章节：</w:t>
      </w:r>
    </w:p>
    <w:p>
      <w:pPr>
        <w:pStyle w:val="6w00sx"/>
        <w:numPr/>
        <w:ind w:firstLineChars="200"/>
        <w:rPr>
          <w:b w:val="false"/>
        </w:rPr>
      </w:pPr>
      <w:r>
        <w:rPr>
          <w:b w:val="false"/>
        </w:rPr>
        <w:t>详见《</w:t>
      </w:r>
      <w:r>
        <w:rPr>
          <w:rFonts w:ascii="微软雅黑" w:hAnsi="微软雅黑" w:eastAsia="微软雅黑" w:cs="微软雅黑"/>
          <w:b w:val="false"/>
        </w:rPr>
        <w:t>第2部分 合并数据采集与调整</w:t>
      </w:r>
      <w:r>
        <w:rPr>
          <w:b w:val="false"/>
        </w:rPr>
        <w:t>》中的&lt;2.6 跨任务同步审核出错说明&gt;章节。</w:t>
      </w:r>
    </w:p>
    <w:p>
      <w:pPr>
        <w:pStyle w:val="6w00sx"/>
        <w:numPr/>
        <w:pBdr/>
        <w:rPr>
          <w:b/>
        </w:rPr>
      </w:pPr>
      <w:r>
        <w:rPr>
          <w:b/>
        </w:rPr>
        <w:t>使用流程：</w:t>
      </w:r>
    </w:p>
    <w:p>
      <w:pPr>
        <w:pStyle w:val="6w00sx"/>
        <w:numPr/>
        <w:rPr>
          <w:b/>
        </w:rPr>
      </w:pPr>
      <w:r>
        <w:rPr/>
        <w:drawing>
          <wp:inline distT="0" distB="0" distL="0" distR="0">
            <wp:extent cx="8963660" cy="2201480"/>
            <wp:effectExtent l="0" t="0" r="0" b="0"/>
            <wp:docPr id="20" name="picture" descr="descript"/>
            <wp:cNvGraphicFramePr>
              <a:graphicFrameLocks/>
            </wp:cNvGraphicFramePr>
            <a:graphic>
              <a:graphicData uri="http://schemas.openxmlformats.org/drawingml/2006/picture">
                <pic:pic>
                  <pic:nvPicPr>
                    <pic:cNvPr id="21" name="picture" descr="descript"/>
                    <pic:cNvPicPr/>
                  </pic:nvPicPr>
                  <pic:blipFill rotWithShape="true">
                    <a:blip r:embed="rId10"/>
                    <a:srcRect/>
                    <a:stretch/>
                  </pic:blipFill>
                  <pic:spPr>
                    <a:xfrm>
                      <a:off x="0" y="0"/>
                      <a:ext cx="8963660" cy="2201480"/>
                    </a:xfrm>
                    <a:prstGeom prst="rect">
                      <a:avLst/>
                    </a:prstGeom>
                    <a:solidFill/>
                    <a:ln/>
                  </pic:spPr>
                </pic:pic>
              </a:graphicData>
            </a:graphic>
          </wp:inline>
        </w:drawing>
      </w:r>
    </w:p>
    <w:p>
      <w:pPr>
        <w:pStyle w:val="6w00sx"/>
        <w:numPr/>
        <w:pBdr/>
        <w:rPr>
          <w:b/>
        </w:rPr>
      </w:pPr>
      <w:r>
        <w:rPr>
          <w:b/>
        </w:rPr>
        <w:t>场景数据示例：</w:t>
      </w:r>
    </w:p>
    <w:p>
      <w:pPr>
        <w:numPr/>
        <w:pBdr/>
        <w:snapToGrid w:val="false"/>
        <w:rPr/>
      </w:pPr>
      <w:r>
        <w:rPr/>
        <w:t>提取任务：财务快报-管理口径</w:t>
      </w:r>
    </w:p>
    <w:p>
      <w:pPr>
        <w:numPr/>
        <w:pBdr>
          <w:bottom/>
        </w:pBdr>
        <w:snapToGrid w:val="false"/>
        <w:rPr/>
      </w:pPr>
      <w:r>
        <w:rPr/>
        <w:t>来源任务：财务快报-法人口径</w:t>
      </w:r>
    </w:p>
    <w:p>
      <w:pPr>
        <w:numPr/>
        <w:snapToGrid w:val="false"/>
        <w:rPr/>
      </w:pPr>
      <w:r>
        <w:rPr/>
        <w:t>时期：2022年9月</w:t>
      </w:r>
    </w:p>
    <w:p>
      <w:pPr>
        <w:numPr/>
        <w:pBdr/>
        <w:snapToGrid w:val="false"/>
        <w:rPr>
          <w:rFonts w:ascii="system-ui" w:hAnsi="system-ui" w:eastAsia="system-ui" w:cs="system-ui"/>
          <w:b w:val="false"/>
          <w:i w:val="false"/>
          <w:strike w:val="false"/>
          <w:spacing w:val="0"/>
          <w:u w:val="none"/>
        </w:rPr>
      </w:pPr>
      <w:r>
        <w:rPr/>
        <w:t>单位：</w:t>
      </w:r>
      <w:r>
        <w:rPr>
          <w:rFonts w:ascii="system-ui" w:hAnsi="system-ui" w:eastAsia="system-ui" w:cs="system-ui"/>
          <w:b w:val="false"/>
          <w:i w:val="false"/>
          <w:strike w:val="false"/>
          <w:spacing w:val="0"/>
          <w:u w:val="none"/>
        </w:rPr>
        <w:t>2002280 | 久其集团-本部</w:t>
      </w:r>
    </w:p>
    <w:p>
      <w:pPr>
        <w:numPr/>
        <w:pBdr/>
        <w:snapToGrid w:val="false"/>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报表</w:t>
      </w:r>
      <w:r>
        <w:rPr>
          <w:b/>
        </w:rPr>
        <w:t>：</w:t>
      </w:r>
      <w:r>
        <w:rPr>
          <w:rFonts w:ascii="system-ui" w:hAnsi="system-ui" w:eastAsia="system-ui" w:cs="system-ui"/>
          <w:b w:val="false"/>
          <w:i w:val="false"/>
          <w:strike w:val="false"/>
          <w:spacing w:val="0"/>
          <w:u w:val="none"/>
        </w:rPr>
        <w:t>资产负债表</w:t>
      </w:r>
    </w:p>
    <w:p>
      <w:pPr>
        <w:numPr/>
        <w:pBdr/>
        <w:snapToGrid w:val="false"/>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点击同步出错说明再点击审核即可看到同步的出错说明</w:t>
      </w:r>
    </w:p>
    <w:p>
      <w:pPr>
        <w:pStyle w:val="apw2cv"/>
        <w:numPr>
          <w:ilvl w:val="3"/>
          <w:numId w:val="1"/>
        </w:numPr>
        <w:pBdr/>
        <w:rPr/>
      </w:pPr>
      <w:r>
        <w:rPr/>
        <w:t>数据安全与保密</w:t>
      </w:r>
    </w:p>
    <w:tbl>
      <w:tblPr>
        <w:tblStyle w:val="5z06jc"/>
        <w:tblInd w:w="0" w:type="dxa"/>
        <w:tblLayout w:type="fixed"/>
        <w:tblLook/>
      </w:tblPr>
      <w:tblGrid>
        <w:gridCol w:w="2325"/>
        <w:gridCol w:w="6435"/>
      </w:tblGrid>
      <w:tr>
        <w:trPr>
          <w:trHeight/>
        </w:trPr>
        <w:tc>
          <w:tcPr>
            <w:tcW w:w="2325" w:type="dxa"/>
            <w:shd w:val="clear" w:color="auto" w:fill="E5F6FF"/>
          </w:tcPr>
          <w:p>
            <w:pPr>
              <w:numPr/>
              <w:jc w:val="center"/>
              <w:rPr>
                <w:b/>
              </w:rPr>
            </w:pPr>
            <w:r>
              <w:rPr>
                <w:b/>
              </w:rPr>
              <w:t>场景大类</w:t>
            </w:r>
          </w:p>
        </w:tc>
        <w:tc>
          <w:tcPr>
            <w:tcW w:w="6435" w:type="dxa"/>
            <w:shd w:val="clear" w:color="auto" w:fill="E5F6FF"/>
          </w:tcPr>
          <w:p>
            <w:pPr>
              <w:numPr/>
              <w:jc w:val="center"/>
              <w:rPr>
                <w:b/>
              </w:rPr>
            </w:pPr>
            <w:r>
              <w:rPr>
                <w:b/>
              </w:rPr>
              <w:t>场景描述</w:t>
            </w:r>
          </w:p>
        </w:tc>
      </w:tr>
      <w:tr>
        <w:trPr>
          <w:trHeight/>
        </w:trPr>
        <w:tc>
          <w:tcPr>
            <w:tcW w:w="2325" w:type="dxa"/>
          </w:tcPr>
          <w:p>
            <w:pPr>
              <w:numPr/>
              <w:rPr>
                <w:rFonts w:ascii="" w:hAnsi="" w:eastAsia="" w:cs=""/>
              </w:rPr>
            </w:pPr>
            <w:r>
              <w:rPr>
                <w:rFonts w:ascii="" w:hAnsi="" w:eastAsia="" w:cs=""/>
              </w:rPr>
              <w:t>上市公司反向授权</w:t>
            </w:r>
          </w:p>
        </w:tc>
        <w:tc>
          <w:tcPr>
            <w:tcW w:w="6435" w:type="dxa"/>
          </w:tcPr>
          <w:p>
            <w:pPr>
              <w:numPr/>
              <w:rPr>
                <w:rFonts w:ascii="" w:hAnsi="" w:eastAsia="" w:cs=""/>
              </w:rPr>
            </w:pPr>
            <w:r>
              <w:rPr>
                <w:rFonts w:ascii="" w:hAnsi="" w:eastAsia="" w:cs=""/>
                <w:b w:val="false"/>
                <w:i w:val="false"/>
                <w:strike w:val="false"/>
                <w:spacing w:val="0"/>
                <w:u w:val="none"/>
              </w:rPr>
              <w:t>适用于上市公司数据安全策略的应用。集团需要经过上市公司授权才可以查看上市公司数据。</w:t>
            </w:r>
          </w:p>
        </w:tc>
      </w:tr>
      <w:tr>
        <w:trPr>
          <w:trHeight/>
        </w:trPr>
        <w:tc>
          <w:tcPr>
            <w:tcW w:w="2325" w:type="dxa"/>
          </w:tcPr>
          <w:p>
            <w:pPr>
              <w:numPr/>
              <w:rPr>
                <w:rFonts w:ascii="" w:hAnsi="" w:eastAsia="" w:cs=""/>
              </w:rPr>
            </w:pPr>
            <w:r>
              <w:rPr>
                <w:rFonts w:ascii="" w:hAnsi="" w:eastAsia="" w:cs=""/>
              </w:rPr>
              <w:t>数据发布</w:t>
            </w:r>
          </w:p>
        </w:tc>
        <w:tc>
          <w:tcPr>
            <w:tcW w:w="6435" w:type="dxa"/>
          </w:tcPr>
          <w:p>
            <w:pPr>
              <w:numPr/>
              <w:rPr>
                <w:rFonts w:ascii="" w:hAnsi="" w:eastAsia="" w:cs=""/>
              </w:rPr>
            </w:pPr>
            <w:r>
              <w:rPr>
                <w:rFonts w:ascii="" w:hAnsi="" w:eastAsia="" w:cs=""/>
              </w:rPr>
              <w:t>为了满足上市公司、军工企业等对于数据的保密性要求，通过数据发布控制数据的可见性，只有发布后的数据集团才可查看。</w:t>
            </w:r>
          </w:p>
        </w:tc>
      </w:tr>
    </w:tbl>
    <w:p>
      <w:pPr>
        <w:pStyle w:val="590j1h"/>
        <w:numPr>
          <w:ilvl w:val="4"/>
          <w:numId w:val="1"/>
        </w:numPr>
        <w:rPr/>
      </w:pPr>
      <w:r>
        <w:rPr/>
        <w:t>上市公司反向授权</w:t>
      </w:r>
    </w:p>
    <w:p>
      <w:pPr>
        <w:pStyle w:val="u7bzrp"/>
        <w:numPr/>
        <w:ind w:left="440"/>
        <w:rPr>
          <w:rFonts w:ascii="" w:hAnsi="" w:eastAsia="" w:cs=""/>
        </w:rPr>
      </w:pPr>
      <w:r>
        <w:rPr>
          <w:rFonts w:ascii="" w:hAnsi="" w:eastAsia="" w:cs=""/>
          <w:b/>
        </w:rPr>
        <w:t>场景：</w:t>
      </w:r>
    </w:p>
    <w:p>
      <w:pPr>
        <w:numPr/>
        <w:pBdr>
          <w:bottom/>
        </w:pBdr>
        <w:ind w:left="440" w:firstLineChars="200"/>
        <w:rPr>
          <w:rFonts w:ascii="" w:hAnsi="" w:eastAsia="" w:cs=""/>
        </w:rPr>
      </w:pPr>
      <w:r>
        <w:rPr>
          <w:rFonts w:ascii="" w:hAnsi="" w:eastAsia="" w:cs=""/>
          <w:b w:val="false"/>
          <w:i w:val="false"/>
          <w:strike w:val="false"/>
          <w:spacing w:val="0"/>
          <w:u w:val="none"/>
        </w:rPr>
        <w:t>适用于上市公司数据安全策略的应用。集团需要经过上市公司授权才可以查看上市公司数据。</w:t>
      </w:r>
    </w:p>
    <w:p>
      <w:pPr>
        <w:pStyle w:val="u7bzrp"/>
        <w:numPr/>
        <w:ind w:left="440"/>
        <w:rPr>
          <w:rFonts w:ascii="" w:hAnsi="" w:eastAsia="" w:cs=""/>
          <w:b/>
        </w:rPr>
      </w:pPr>
      <w:r>
        <w:rPr>
          <w:rFonts w:ascii="" w:hAnsi="" w:eastAsia="" w:cs=""/>
          <w:b/>
        </w:rPr>
        <w:t>使用角色：</w:t>
      </w:r>
    </w:p>
    <w:p>
      <w:pPr>
        <w:pStyle w:val="u7bzrp"/>
        <w:numPr/>
        <w:ind w:left="440" w:firstLineChars="200"/>
        <w:rPr>
          <w:rFonts w:ascii="" w:hAnsi="" w:eastAsia="" w:cs=""/>
        </w:rPr>
      </w:pPr>
      <w:r>
        <w:rPr>
          <w:rFonts w:ascii="" w:hAnsi="" w:eastAsia="" w:cs=""/>
        </w:rPr>
        <w:t>上市公司管理员</w:t>
      </w:r>
    </w:p>
    <w:p>
      <w:pPr>
        <w:pStyle w:val="u7bzrp"/>
        <w:numPr/>
        <w:ind w:left="440"/>
        <w:rPr>
          <w:rFonts w:ascii="" w:hAnsi="" w:eastAsia="" w:cs=""/>
          <w:b/>
        </w:rPr>
      </w:pPr>
      <w:r>
        <w:rPr>
          <w:rFonts w:ascii="" w:hAnsi="" w:eastAsia="" w:cs=""/>
          <w:b/>
        </w:rPr>
        <w:t>涉及功能点：</w:t>
      </w:r>
    </w:p>
    <w:p>
      <w:pPr>
        <w:pStyle w:val="u7bzrp"/>
        <w:numPr/>
        <w:ind w:left="440" w:firstLineChars="200"/>
        <w:rPr>
          <w:rFonts w:ascii="" w:hAnsi="" w:eastAsia="" w:cs=""/>
        </w:rPr>
      </w:pPr>
      <w:r>
        <w:rPr>
          <w:rFonts w:ascii="" w:hAnsi="" w:eastAsia="" w:cs=""/>
        </w:rPr>
        <w:t>【上市公司管理员配置】、【上市公司授权管理】、【系统配置】、【数据录入】</w:t>
      </w:r>
    </w:p>
    <w:p>
      <w:pPr>
        <w:pStyle w:val="u7bzrp"/>
        <w:numPr/>
        <w:ind w:left="440"/>
        <w:rPr>
          <w:rFonts w:ascii="" w:hAnsi="" w:eastAsia="" w:cs=""/>
          <w:b/>
        </w:rPr>
      </w:pPr>
      <w:r>
        <w:rPr>
          <w:rFonts w:ascii="" w:hAnsi="" w:eastAsia="" w:cs=""/>
          <w:b/>
        </w:rPr>
        <w:t>用户手册章节：</w:t>
      </w:r>
    </w:p>
    <w:p>
      <w:pPr>
        <w:pStyle w:val="u7bzrp"/>
        <w:numPr/>
        <w:ind w:left="440" w:firstLineChars="200"/>
        <w:rPr>
          <w:rFonts w:ascii="" w:hAnsi="" w:eastAsia="" w:cs=""/>
          <w:b w:val="false"/>
        </w:rPr>
      </w:pPr>
      <w:r>
        <w:rPr>
          <w:rFonts w:ascii="" w:hAnsi="" w:eastAsia="" w:cs=""/>
          <w:b w:val="false"/>
        </w:rPr>
        <w:t>详见《第1部分 合并基础配置》中的&lt;3.6 数据隔离授权管理&gt;章节。</w:t>
      </w:r>
    </w:p>
    <w:p>
      <w:pPr>
        <w:pStyle w:val="u7bzrp"/>
        <w:numPr/>
        <w:ind w:left="440"/>
        <w:rPr>
          <w:rFonts w:ascii="" w:hAnsi="" w:eastAsia="" w:cs=""/>
          <w:b/>
        </w:rPr>
      </w:pPr>
      <w:r>
        <w:rPr>
          <w:rFonts w:ascii="" w:hAnsi="" w:eastAsia="" w:cs=""/>
          <w:b/>
        </w:rPr>
        <w:t>使用流程：</w:t>
      </w:r>
    </w:p>
    <w:p>
      <w:pPr>
        <w:pStyle w:val="u7bzrp"/>
        <w:numPr/>
        <w:ind w:left="440" w:firstLineChars="200"/>
        <w:rPr>
          <w:rFonts w:ascii="" w:hAnsi="" w:eastAsia="" w:cs=""/>
        </w:rPr>
      </w:pPr>
      <w:r>
        <w:rPr>
          <w:rFonts w:ascii="" w:hAnsi="" w:eastAsia="" w:cs=""/>
        </w:rPr>
        <w:t>在【系统配置】中合并报表分组下，勾选启用上市公司权限控制。</w:t>
      </w:r>
    </w:p>
    <w:p>
      <w:pPr>
        <w:pStyle w:val="u7bzrp"/>
        <w:numPr/>
        <w:ind w:left="440"/>
        <w:rPr>
          <w:b/>
        </w:rPr>
      </w:pPr>
      <w:r>
        <w:rPr/>
        <w:drawing>
          <wp:inline distT="0" distB="0" distL="0" distR="0">
            <wp:extent cx="5114925" cy="4210050"/>
            <wp:effectExtent l="0" t="0" r="0" b="0"/>
            <wp:docPr id="23" name="picture" descr="descript"/>
            <wp:cNvGraphicFramePr>
              <a:graphicFrameLocks/>
            </wp:cNvGraphicFramePr>
            <a:graphic>
              <a:graphicData uri="http://schemas.openxmlformats.org/drawingml/2006/picture">
                <pic:pic>
                  <pic:nvPicPr>
                    <pic:cNvPr id="24" name="picture" descr="descript"/>
                    <pic:cNvPicPr/>
                  </pic:nvPicPr>
                  <pic:blipFill rotWithShape="true">
                    <a:blip r:embed="rId11"/>
                    <a:srcRect l="0" t="0" r="0" b="0"/>
                    <a:stretch/>
                  </pic:blipFill>
                  <pic:spPr>
                    <a:xfrm rot="21600000">
                      <a:off x="0" y="0"/>
                      <a:ext cx="5114925" cy="4210050"/>
                    </a:xfrm>
                    <a:prstGeom prst="rect">
                      <a:avLst/>
                    </a:prstGeom>
                    <a:solidFill/>
                    <a:ln/>
                  </pic:spPr>
                </pic:pic>
              </a:graphicData>
            </a:graphic>
          </wp:inline>
        </w:drawing>
      </w:r>
    </w:p>
    <w:p>
      <w:pPr>
        <w:pStyle w:val="u7bzrp"/>
        <w:numPr/>
        <w:pBdr/>
        <w:ind w:left="440"/>
        <w:rPr>
          <w:b/>
        </w:rPr>
      </w:pPr>
      <w:r>
        <w:rPr>
          <w:b/>
        </w:rPr>
        <w:t>场景数据示例：</w:t>
      </w:r>
    </w:p>
    <w:p>
      <w:pPr>
        <w:numPr/>
        <w:pBdr>
          <w:bottom/>
        </w:pBdr>
        <w:snapToGrid/>
        <w:spacing w:line="240"/>
        <w:ind w:left="440"/>
        <w:rPr>
          <w:rFonts w:ascii="" w:hAnsi="" w:eastAsia="" w:cs=""/>
        </w:rPr>
      </w:pPr>
      <w:r>
        <w:rPr>
          <w:rFonts w:ascii="" w:hAnsi="" w:eastAsia="" w:cs=""/>
        </w:rPr>
        <w:t>上市公司：</w:t>
      </w:r>
      <w:r>
        <w:rPr>
          <w:rFonts w:ascii="" w:hAnsi="" w:eastAsia="" w:cs=""/>
          <w:b w:val="false"/>
          <w:i w:val="false"/>
          <w:strike w:val="false"/>
          <w:spacing w:val="0"/>
          <w:u w:val="none"/>
        </w:rPr>
        <w:t>3002279|久其资本控股有限公司</w:t>
      </w:r>
    </w:p>
    <w:p>
      <w:pPr>
        <w:numPr/>
        <w:snapToGrid w:val="false"/>
        <w:ind w:left="440"/>
        <w:rPr>
          <w:rFonts w:ascii="" w:hAnsi="" w:eastAsia="" w:cs=""/>
        </w:rPr>
      </w:pPr>
      <w:r>
        <w:rPr>
          <w:rFonts w:ascii="" w:hAnsi="" w:eastAsia="" w:cs=""/>
        </w:rPr>
        <w:t>上市公司管理员：ZBKG01/ZBKG01</w:t>
      </w:r>
    </w:p>
    <w:p>
      <w:pPr>
        <w:numPr/>
        <w:pBdr>
          <w:bottom/>
        </w:pBdr>
        <w:snapToGrid w:val="false"/>
        <w:ind w:left="440"/>
        <w:rPr>
          <w:rFonts w:ascii="" w:hAnsi="" w:eastAsia="" w:cs=""/>
        </w:rPr>
      </w:pPr>
      <w:r>
        <w:rPr>
          <w:rFonts w:ascii="" w:hAnsi="" w:eastAsia="" w:cs=""/>
        </w:rPr>
        <w:t xml:space="preserve">上级单位用户：1002279|久其集团  JT01/JT01     </w:t>
      </w:r>
    </w:p>
    <w:p>
      <w:pPr>
        <w:numPr/>
        <w:pBdr/>
        <w:snapToGrid w:val="false"/>
        <w:ind w:left="440"/>
        <w:rPr>
          <w:rFonts w:ascii="" w:hAnsi="" w:eastAsia="" w:cs=""/>
        </w:rPr>
      </w:pPr>
      <w:r>
        <w:rPr>
          <w:rFonts w:ascii="" w:hAnsi="" w:eastAsia="" w:cs=""/>
        </w:rPr>
        <w:t>上市公司管理员对JT01用户进行反向授权</w:t>
      </w:r>
    </w:p>
    <w:p>
      <w:pPr>
        <w:numPr/>
        <w:pBdr/>
        <w:snapToGrid w:val="false"/>
        <w:ind w:left="440"/>
        <w:rPr>
          <w:rFonts w:ascii="" w:hAnsi="" w:eastAsia="" w:cs=""/>
        </w:rPr>
      </w:pPr>
      <w:r>
        <w:rPr>
          <w:rFonts w:ascii="" w:hAnsi="" w:eastAsia="" w:cs=""/>
        </w:rPr>
        <w:t>操作步骤：</w:t>
      </w:r>
    </w:p>
    <w:p>
      <w:pPr>
        <w:numPr>
          <w:ilvl w:val="0"/>
          <w:numId w:val="11"/>
        </w:numPr>
        <w:pBdr/>
        <w:snapToGrid w:val="false"/>
        <w:ind/>
        <w:rPr/>
      </w:pPr>
      <w:r>
        <w:rPr>
          <w:rFonts w:ascii="" w:hAnsi="" w:eastAsia="" w:cs=""/>
        </w:rPr>
        <w:t>用admin用户登陆，进入系统配置启用上市公司权限控制</w:t>
      </w:r>
    </w:p>
    <w:p>
      <w:pPr>
        <w:numPr/>
        <w:pBdr/>
        <w:snapToGrid w:val="false"/>
        <w:ind w:left="440"/>
        <w:rPr/>
      </w:pPr>
      <w:r>
        <w:rPr/>
        <w:drawing>
          <wp:inline distT="0" distB="0" distL="0" distR="0">
            <wp:extent cx="6410325" cy="2324100"/>
            <wp:effectExtent l="0" t="0" r="0" b="0"/>
            <wp:docPr id="26" name="picture" descr="descript"/>
            <wp:cNvGraphicFramePr>
              <a:graphicFrameLocks/>
            </wp:cNvGraphicFramePr>
            <a:graphic>
              <a:graphicData uri="http://schemas.openxmlformats.org/drawingml/2006/picture">
                <pic:pic>
                  <pic:nvPicPr>
                    <pic:cNvPr id="27" name="picture" descr="descript"/>
                    <pic:cNvPicPr/>
                  </pic:nvPicPr>
                  <pic:blipFill rotWithShape="true">
                    <a:blip r:embed="rId12"/>
                    <a:srcRect/>
                    <a:stretch/>
                  </pic:blipFill>
                  <pic:spPr>
                    <a:xfrm>
                      <a:off x="0" y="0"/>
                      <a:ext cx="6410325" cy="2324100"/>
                    </a:xfrm>
                    <a:prstGeom prst="rect">
                      <a:avLst/>
                    </a:prstGeom>
                    <a:solidFill/>
                    <a:ln/>
                  </pic:spPr>
                </pic:pic>
              </a:graphicData>
            </a:graphic>
          </wp:inline>
        </w:drawing>
      </w:r>
    </w:p>
    <w:p>
      <w:pPr>
        <w:numPr>
          <w:ilvl w:val="0"/>
          <w:numId w:val="11"/>
        </w:numPr>
        <w:pBdr/>
        <w:snapToGrid w:val="false"/>
        <w:ind/>
        <w:rPr/>
      </w:pPr>
      <w:r>
        <w:rPr/>
        <w:t>进入系统配置功能，启用上市公司权限控制</w:t>
      </w:r>
    </w:p>
    <w:p>
      <w:pPr>
        <w:numPr/>
        <w:pBdr/>
        <w:snapToGrid w:val="false"/>
        <w:ind w:left="440"/>
        <w:rPr/>
      </w:pPr>
      <w:r>
        <w:rPr/>
        <w:drawing>
          <wp:inline distT="0" distB="0" distL="0" distR="0">
            <wp:extent cx="6419850" cy="3400425"/>
            <wp:effectExtent l="0" t="0" r="0" b="0"/>
            <wp:docPr id="29" name="picture" descr="descript"/>
            <wp:cNvGraphicFramePr>
              <a:graphicFrameLocks/>
            </wp:cNvGraphicFramePr>
            <a:graphic>
              <a:graphicData uri="http://schemas.openxmlformats.org/drawingml/2006/picture">
                <pic:pic>
                  <pic:nvPicPr>
                    <pic:cNvPr id="30" name="picture" descr="descript"/>
                    <pic:cNvPicPr/>
                  </pic:nvPicPr>
                  <pic:blipFill rotWithShape="true">
                    <a:blip r:embed="rId13"/>
                    <a:srcRect/>
                    <a:stretch/>
                  </pic:blipFill>
                  <pic:spPr>
                    <a:xfrm>
                      <a:off x="0" y="0"/>
                      <a:ext cx="6419850" cy="3400425"/>
                    </a:xfrm>
                    <a:prstGeom prst="rect">
                      <a:avLst/>
                    </a:prstGeom>
                    <a:solidFill/>
                    <a:ln/>
                  </pic:spPr>
                </pic:pic>
              </a:graphicData>
            </a:graphic>
          </wp:inline>
        </w:drawing>
      </w:r>
    </w:p>
    <w:p>
      <w:pPr>
        <w:numPr>
          <w:ilvl w:val="0"/>
          <w:numId w:val="11"/>
        </w:numPr>
        <w:pBdr/>
        <w:snapToGrid w:val="false"/>
        <w:ind/>
        <w:rPr/>
      </w:pPr>
      <w:r>
        <w:rPr/>
        <w:t>进入上市公司管理员功能，配置上市公司。</w:t>
      </w:r>
    </w:p>
    <w:p>
      <w:pPr>
        <w:numPr/>
        <w:pBdr/>
        <w:snapToGrid w:val="false"/>
        <w:ind w:left="440"/>
        <w:rPr/>
      </w:pPr>
      <w:r>
        <w:rPr/>
        <w:drawing>
          <wp:inline distT="0" distB="0" distL="0" distR="0">
            <wp:extent cx="8963660" cy="1322762"/>
            <wp:effectExtent l="0" t="0" r="0" b="0"/>
            <wp:docPr id="32" name="picture" descr="descript"/>
            <wp:cNvGraphicFramePr>
              <a:graphicFrameLocks/>
            </wp:cNvGraphicFramePr>
            <a:graphic>
              <a:graphicData uri="http://schemas.openxmlformats.org/drawingml/2006/picture">
                <pic:pic>
                  <pic:nvPicPr>
                    <pic:cNvPr id="33" name="picture" descr="descript"/>
                    <pic:cNvPicPr/>
                  </pic:nvPicPr>
                  <pic:blipFill rotWithShape="true">
                    <a:blip r:embed="rId14"/>
                    <a:srcRect/>
                    <a:stretch/>
                  </pic:blipFill>
                  <pic:spPr>
                    <a:xfrm>
                      <a:off x="0" y="0"/>
                      <a:ext cx="8963660" cy="1322762"/>
                    </a:xfrm>
                    <a:prstGeom prst="rect">
                      <a:avLst/>
                    </a:prstGeom>
                    <a:solidFill/>
                    <a:ln/>
                  </pic:spPr>
                </pic:pic>
              </a:graphicData>
            </a:graphic>
          </wp:inline>
        </w:drawing>
      </w:r>
    </w:p>
    <w:p>
      <w:pPr>
        <w:numPr>
          <w:ilvl w:val="0"/>
          <w:numId w:val="11"/>
        </w:numPr>
        <w:pBdr/>
        <w:snapToGrid w:val="false"/>
        <w:ind/>
        <w:rPr>
          <w:rFonts w:ascii="微软雅黑" w:hAnsi="微软雅黑" w:eastAsia="微软雅黑" w:cs="微软雅黑"/>
        </w:rPr>
      </w:pPr>
      <w:r>
        <w:rPr/>
        <w:t>登陆</w:t>
      </w:r>
      <w:r>
        <w:rPr>
          <w:rFonts w:ascii="微软雅黑" w:hAnsi="微软雅黑" w:eastAsia="微软雅黑" w:cs="微软雅黑"/>
        </w:rPr>
        <w:t>ZBKG01用户进行上市公司授权</w:t>
      </w:r>
    </w:p>
    <w:p>
      <w:pPr>
        <w:numPr/>
        <w:pBdr/>
        <w:snapToGrid w:val="false"/>
        <w:ind w:left="440"/>
        <w:rPr>
          <w:rFonts w:ascii="微软雅黑" w:hAnsi="微软雅黑" w:eastAsia="微软雅黑" w:cs="微软雅黑"/>
        </w:rPr>
      </w:pPr>
      <w:r>
        <w:rPr/>
        <w:drawing>
          <wp:inline distT="0" distB="0" distL="0" distR="0">
            <wp:extent cx="8963660" cy="1159760"/>
            <wp:effectExtent l="0" t="0" r="0" b="0"/>
            <wp:docPr id="35" name="picture" descr="descript"/>
            <wp:cNvGraphicFramePr>
              <a:graphicFrameLocks/>
            </wp:cNvGraphicFramePr>
            <a:graphic>
              <a:graphicData uri="http://schemas.openxmlformats.org/drawingml/2006/picture">
                <pic:pic>
                  <pic:nvPicPr>
                    <pic:cNvPr id="36" name="picture" descr="descript"/>
                    <pic:cNvPicPr/>
                  </pic:nvPicPr>
                  <pic:blipFill rotWithShape="true">
                    <a:blip r:embed="rId15"/>
                    <a:srcRect/>
                    <a:stretch/>
                  </pic:blipFill>
                  <pic:spPr>
                    <a:xfrm>
                      <a:off x="0" y="0"/>
                      <a:ext cx="8963660" cy="1159760"/>
                    </a:xfrm>
                    <a:prstGeom prst="rect">
                      <a:avLst/>
                    </a:prstGeom>
                    <a:solidFill/>
                    <a:ln/>
                  </pic:spPr>
                </pic:pic>
              </a:graphicData>
            </a:graphic>
          </wp:inline>
        </w:drawing>
      </w:r>
    </w:p>
    <w:p>
      <w:pPr>
        <w:numPr>
          <w:ilvl w:val="0"/>
          <w:numId w:val="11"/>
        </w:numPr>
        <w:pBdr/>
        <w:snapToGrid w:val="false"/>
        <w:ind/>
        <w:rPr>
          <w:rFonts w:ascii="微软雅黑" w:hAnsi="微软雅黑" w:eastAsia="微软雅黑" w:cs="微软雅黑"/>
        </w:rPr>
      </w:pPr>
      <w:r>
        <w:rPr>
          <w:rFonts w:ascii="微软雅黑" w:hAnsi="微软雅黑" w:eastAsia="微软雅黑" w:cs="微软雅黑"/>
        </w:rPr>
        <w:t>用户JT01进数据录入的效果</w:t>
      </w:r>
    </w:p>
    <w:p>
      <w:pPr>
        <w:numPr/>
        <w:pBdr>
          <w:bottom/>
        </w:pBdr>
        <w:snapToGrid w:val="false"/>
        <w:ind w:left="440"/>
        <w:rPr>
          <w:rFonts w:ascii="微软雅黑" w:hAnsi="微软雅黑" w:eastAsia="微软雅黑" w:cs="微软雅黑"/>
        </w:rPr>
      </w:pPr>
      <w:r>
        <w:rPr/>
        <w:drawing>
          <wp:inline distT="0" distB="0" distL="0" distR="0">
            <wp:extent cx="4924425" cy="8172450"/>
            <wp:effectExtent l="0" t="0" r="0" b="0"/>
            <wp:docPr id="38" name="picture" descr="descript"/>
            <wp:cNvGraphicFramePr>
              <a:graphicFrameLocks/>
            </wp:cNvGraphicFramePr>
            <a:graphic>
              <a:graphicData uri="http://schemas.openxmlformats.org/drawingml/2006/picture">
                <pic:pic>
                  <pic:nvPicPr>
                    <pic:cNvPr id="39" name="picture" descr="descript"/>
                    <pic:cNvPicPr/>
                  </pic:nvPicPr>
                  <pic:blipFill rotWithShape="true">
                    <a:blip r:embed="rId16"/>
                    <a:srcRect/>
                    <a:stretch/>
                  </pic:blipFill>
                  <pic:spPr>
                    <a:xfrm>
                      <a:off x="0" y="0"/>
                      <a:ext cx="4924425" cy="8172450"/>
                    </a:xfrm>
                    <a:prstGeom prst="rect">
                      <a:avLst/>
                    </a:prstGeom>
                    <a:solidFill/>
                    <a:ln/>
                  </pic:spPr>
                </pic:pic>
              </a:graphicData>
            </a:graphic>
          </wp:inline>
        </w:drawing>
      </w:r>
    </w:p>
    <w:p>
      <w:pPr>
        <w:pStyle w:val="590j1h"/>
        <w:numPr>
          <w:ilvl w:val="4"/>
          <w:numId w:val="1"/>
        </w:numPr>
        <w:rPr/>
      </w:pPr>
      <w:r>
        <w:rPr/>
        <w:t>数据发布</w:t>
      </w:r>
    </w:p>
    <w:p>
      <w:pPr>
        <w:pStyle w:val="u7bzrp"/>
        <w:numPr/>
        <w:ind w:left="440"/>
        <w:rPr>
          <w:rFonts w:ascii="" w:hAnsi="" w:eastAsia="" w:cs=""/>
          <w:b/>
        </w:rPr>
      </w:pPr>
      <w:r>
        <w:rPr>
          <w:rFonts w:ascii="" w:hAnsi="" w:eastAsia="" w:cs=""/>
          <w:b/>
        </w:rPr>
        <w:t>场景说明：</w:t>
      </w:r>
    </w:p>
    <w:p>
      <w:pPr>
        <w:pStyle w:val="u7bzrp"/>
        <w:numPr/>
        <w:ind w:left="440" w:firstLineChars="200"/>
        <w:jc w:val="left"/>
        <w:rPr>
          <w:rFonts w:ascii="" w:hAnsi="" w:eastAsia="" w:cs=""/>
        </w:rPr>
      </w:pPr>
      <w:r>
        <w:rPr>
          <w:rFonts w:ascii="" w:hAnsi="" w:eastAsia="" w:cs=""/>
        </w:rPr>
        <w:t>为了满足上市公司、军工企业等对于数据的保密性要求，通过数据发布控制数据的可见性，只有发布后的数据集团才可查看。</w:t>
      </w:r>
    </w:p>
    <w:p>
      <w:pPr>
        <w:pStyle w:val="u7bzrp"/>
        <w:numPr/>
        <w:ind w:left="440"/>
        <w:rPr>
          <w:rFonts w:ascii="" w:hAnsi="" w:eastAsia="" w:cs=""/>
          <w:b/>
        </w:rPr>
      </w:pPr>
      <w:r>
        <w:rPr>
          <w:rFonts w:ascii="" w:hAnsi="" w:eastAsia="" w:cs=""/>
          <w:b/>
        </w:rPr>
        <w:t>使用角色：</w:t>
      </w:r>
      <w:r>
        <w:rPr>
          <w:rFonts w:ascii="" w:hAnsi="" w:eastAsia="" w:cs=""/>
          <w:b/>
        </w:rPr>
        <w:t xml:space="preserve"> </w:t>
      </w:r>
    </w:p>
    <w:p>
      <w:pPr>
        <w:pStyle w:val="u7bzrp"/>
        <w:numPr/>
        <w:ind w:left="440" w:firstLineChars="200"/>
        <w:rPr>
          <w:rFonts w:ascii="" w:hAnsi="" w:eastAsia="" w:cs=""/>
        </w:rPr>
      </w:pPr>
      <w:r>
        <w:rPr>
          <w:rFonts w:ascii="" w:hAnsi="" w:eastAsia="" w:cs=""/>
        </w:rPr>
        <w:t>上市公司数据发布用户</w:t>
      </w:r>
    </w:p>
    <w:p>
      <w:pPr>
        <w:pStyle w:val="u7bzrp"/>
        <w:numPr/>
        <w:ind w:left="440"/>
        <w:rPr>
          <w:rFonts w:ascii="" w:hAnsi="" w:eastAsia="" w:cs=""/>
          <w:b/>
        </w:rPr>
      </w:pPr>
      <w:r>
        <w:rPr>
          <w:rFonts w:ascii="" w:hAnsi="" w:eastAsia="" w:cs=""/>
          <w:b/>
        </w:rPr>
        <w:t>涉及功能点：</w:t>
      </w:r>
    </w:p>
    <w:p>
      <w:pPr>
        <w:pStyle w:val="u7bzrp"/>
        <w:numPr/>
        <w:ind w:left="440" w:firstLineChars="200"/>
        <w:rPr>
          <w:rFonts w:ascii="" w:hAnsi="" w:eastAsia="" w:cs=""/>
        </w:rPr>
      </w:pPr>
      <w:r>
        <w:rPr>
          <w:rFonts w:ascii="" w:hAnsi="" w:eastAsia="" w:cs=""/>
        </w:rPr>
        <w:t>【任务列表】、【角色管理】、【数据录入】</w:t>
      </w:r>
    </w:p>
    <w:p>
      <w:pPr>
        <w:pStyle w:val="u7bzrp"/>
        <w:numPr/>
        <w:ind w:left="440"/>
        <w:rPr>
          <w:rFonts w:ascii="" w:hAnsi="" w:eastAsia="" w:cs=""/>
          <w:b/>
        </w:rPr>
      </w:pPr>
      <w:r>
        <w:rPr>
          <w:rFonts w:ascii="" w:hAnsi="" w:eastAsia="" w:cs=""/>
          <w:b/>
        </w:rPr>
        <w:t>用户手册章节：</w:t>
      </w:r>
    </w:p>
    <w:p>
      <w:pPr>
        <w:pStyle w:val="u7bzrp"/>
        <w:numPr/>
        <w:ind w:left="440" w:firstLineChars="200"/>
        <w:rPr>
          <w:rFonts w:ascii="" w:hAnsi="" w:eastAsia="" w:cs=""/>
          <w:b w:val="false"/>
        </w:rPr>
      </w:pPr>
      <w:r>
        <w:rPr>
          <w:rFonts w:ascii="" w:hAnsi="" w:eastAsia="" w:cs=""/>
          <w:b w:val="false"/>
        </w:rPr>
        <w:t>详见《</w:t>
      </w:r>
      <w:r>
        <w:rPr>
          <w:rFonts w:ascii="" w:hAnsi="" w:eastAsia="" w:cs=""/>
        </w:rPr>
        <w:t>基础报表用户手册2.5</w:t>
      </w:r>
      <w:r>
        <w:rPr>
          <w:rFonts w:ascii="" w:hAnsi="" w:eastAsia="" w:cs=""/>
          <w:b w:val="false"/>
        </w:rPr>
        <w:t>》。</w:t>
      </w:r>
    </w:p>
    <w:p>
      <w:pPr>
        <w:pStyle w:val="u7bzrp"/>
        <w:numPr/>
        <w:ind w:left="440"/>
        <w:rPr>
          <w:rFonts w:ascii="" w:hAnsi="" w:eastAsia="" w:cs=""/>
          <w:b/>
        </w:rPr>
      </w:pPr>
      <w:r>
        <w:rPr>
          <w:rFonts w:ascii="" w:hAnsi="" w:eastAsia="" w:cs=""/>
          <w:b/>
        </w:rPr>
        <w:t>使用流程：</w:t>
      </w:r>
    </w:p>
    <w:p>
      <w:pPr>
        <w:pStyle w:val="u7bzrp"/>
        <w:numPr/>
        <w:ind w:left="440" w:firstLineChars="200"/>
        <w:rPr>
          <w:b/>
        </w:rPr>
      </w:pPr>
      <w:r>
        <w:rPr/>
        <w:drawing>
          <wp:inline distT="0" distB="0" distL="0" distR="0">
            <wp:extent cx="4657725" cy="4448175"/>
            <wp:effectExtent l="0" t="0" r="0" b="0"/>
            <wp:docPr id="41" name="picture" descr="descript"/>
            <wp:cNvGraphicFramePr>
              <a:graphicFrameLocks/>
            </wp:cNvGraphicFramePr>
            <a:graphic>
              <a:graphicData uri="http://schemas.openxmlformats.org/drawingml/2006/picture">
                <pic:pic>
                  <pic:nvPicPr>
                    <pic:cNvPr id="42" name="picture" descr="descript"/>
                    <pic:cNvPicPr/>
                  </pic:nvPicPr>
                  <pic:blipFill rotWithShape="true">
                    <a:blip r:embed="rId17"/>
                    <a:srcRect l="0" t="0" r="0" b="0"/>
                    <a:stretch/>
                  </pic:blipFill>
                  <pic:spPr>
                    <a:xfrm rot="21600000">
                      <a:off x="0" y="0"/>
                      <a:ext cx="4657725" cy="4448175"/>
                    </a:xfrm>
                    <a:prstGeom prst="rect">
                      <a:avLst/>
                    </a:prstGeom>
                    <a:solidFill/>
                    <a:ln/>
                  </pic:spPr>
                </pic:pic>
              </a:graphicData>
            </a:graphic>
          </wp:inline>
        </w:drawing>
      </w:r>
    </w:p>
    <w:p>
      <w:pPr>
        <w:pStyle w:val="u7bzrp"/>
        <w:numPr/>
        <w:pBdr/>
        <w:ind w:left="440"/>
        <w:rPr>
          <w:rFonts w:ascii="" w:hAnsi="" w:eastAsia="" w:cs=""/>
          <w:b/>
          <w:sz w:val="22"/>
        </w:rPr>
      </w:pPr>
      <w:r>
        <w:rPr>
          <w:rFonts w:ascii="" w:hAnsi="" w:eastAsia="" w:cs=""/>
          <w:b/>
          <w:sz w:val="22"/>
        </w:rPr>
        <w:t>场景数据示例：</w:t>
      </w:r>
    </w:p>
    <w:p>
      <w:pPr>
        <w:pStyle w:val="u7bzrp"/>
        <w:numPr/>
        <w:ind w:left="440"/>
        <w:rPr>
          <w:rFonts w:ascii="" w:hAnsi="" w:eastAsia="" w:cs=""/>
          <w:b w:val="false"/>
          <w:i w:val="false"/>
          <w:strike w:val="false"/>
          <w:color w:val="424242"/>
          <w:spacing w:val="0"/>
          <w:sz w:val="22"/>
          <w:u w:val="none"/>
          <w:shd w:val="clear" w:color="auto" w:fill="FCFEFF"/>
        </w:rPr>
      </w:pPr>
      <w:r>
        <w:rPr>
          <w:rFonts w:ascii="" w:hAnsi="" w:eastAsia="" w:cs=""/>
          <w:b w:val="false"/>
          <w:i w:val="false"/>
          <w:strike w:val="false"/>
          <w:color w:val="424242"/>
          <w:spacing w:val="0"/>
          <w:sz w:val="22"/>
          <w:u w:val="none"/>
          <w:shd w:val="clear" w:color="auto" w:fill="FCFEFF"/>
        </w:rPr>
        <w:t>用户：XKTZKJ01 | 新疆投资科技管理员</w:t>
      </w:r>
    </w:p>
    <w:p>
      <w:pPr>
        <w:pStyle w:val="u7bzrp"/>
        <w:numPr/>
        <w:pBdr/>
        <w:ind w:left="440"/>
        <w:rPr>
          <w:rFonts w:ascii="" w:hAnsi="" w:eastAsia="" w:cs=""/>
          <w:b w:val="false"/>
          <w:i w:val="false"/>
          <w:strike w:val="false"/>
          <w:color w:val="424242"/>
          <w:spacing w:val="0"/>
          <w:sz w:val="22"/>
          <w:u w:val="none"/>
          <w:shd w:val="clear" w:color="auto" w:fill="FCFEFF"/>
        </w:rPr>
      </w:pPr>
      <w:r>
        <w:rPr>
          <w:rFonts w:ascii="" w:hAnsi="" w:eastAsia="" w:cs=""/>
          <w:sz w:val="22"/>
        </w:rPr>
        <w:t>需发布的公司：</w:t>
      </w:r>
      <w:r>
        <w:rPr>
          <w:rFonts w:ascii="" w:hAnsi="" w:eastAsia="" w:cs=""/>
          <w:b w:val="false"/>
          <w:i w:val="false"/>
          <w:strike w:val="false"/>
          <w:color w:val="424242"/>
          <w:spacing w:val="0"/>
          <w:sz w:val="22"/>
          <w:u w:val="none"/>
          <w:shd w:val="clear" w:color="auto" w:fill="FCFEFF"/>
        </w:rPr>
        <w:t>7218100 | 久其新疆投资科技有限公司</w:t>
      </w:r>
    </w:p>
    <w:p>
      <w:pPr>
        <w:pStyle w:val="u7bzrp"/>
        <w:numPr/>
        <w:pBdr/>
        <w:ind w:left="440" w:hanging="0" w:hangingChars="320"/>
        <w:jc w:val="left"/>
        <w:rPr>
          <w:rFonts w:ascii="" w:hAnsi="" w:eastAsia="" w:cs=""/>
          <w:b w:val="false"/>
          <w:sz w:val="22"/>
        </w:rPr>
      </w:pPr>
      <w:r>
        <w:rPr>
          <w:rFonts w:ascii="" w:hAnsi="" w:eastAsia="" w:cs=""/>
          <w:b w:val="false"/>
          <w:sz w:val="22"/>
        </w:rPr>
        <w:t>用户：</w:t>
      </w:r>
      <w:r>
        <w:rPr>
          <w:rFonts w:ascii="" w:hAnsi="" w:eastAsia="" w:cs=""/>
          <w:b w:val="false"/>
          <w:i w:val="false"/>
          <w:strike w:val="false"/>
          <w:color w:val="424242"/>
          <w:spacing w:val="0"/>
          <w:sz w:val="22"/>
          <w:u w:val="none"/>
          <w:shd w:val="clear" w:color="auto" w:fill="FCFEFF"/>
        </w:rPr>
        <w:t>XKTZKJ01 | 新疆投资科技管理员</w:t>
      </w:r>
      <w:r>
        <w:rPr>
          <w:rFonts w:ascii="" w:hAnsi="" w:eastAsia="" w:cs=""/>
          <w:b w:val="false"/>
          <w:sz w:val="22"/>
        </w:rPr>
        <w:tab/>
        <w:t>所属机构：久其新疆投资科技有限公司 所属角色：数据发布角色（SJFB01）</w:t>
      </w:r>
    </w:p>
    <w:p>
      <w:pPr>
        <w:pStyle w:val="u7bzrp"/>
        <w:numPr/>
        <w:pBdr>
          <w:bottom/>
        </w:pBdr>
        <w:ind w:left="440" w:hanging="0" w:hangingChars="320"/>
        <w:jc w:val="left"/>
        <w:rPr>
          <w:rFonts w:ascii="" w:hAnsi="" w:eastAsia="" w:cs=""/>
          <w:b w:val="false"/>
          <w:sz w:val="22"/>
        </w:rPr>
      </w:pPr>
      <w:r>
        <w:rPr>
          <w:rFonts w:ascii="" w:hAnsi="" w:eastAsia="" w:cs=""/>
          <w:b w:val="false"/>
          <w:sz w:val="22"/>
        </w:rPr>
        <w:t>数据发布角色（SJFB01）权限配置的操作步骤</w:t>
      </w:r>
    </w:p>
    <w:p>
      <w:pPr>
        <w:pStyle w:val="u7bzrp"/>
        <w:numPr>
          <w:ilvl w:val="0"/>
          <w:numId w:val="12"/>
        </w:numPr>
        <w:pBdr/>
        <w:ind/>
        <w:rPr>
          <w:rFonts w:ascii="" w:hAnsi="" w:eastAsia="" w:cs=""/>
          <w:b w:val="false"/>
          <w:sz w:val="22"/>
        </w:rPr>
      </w:pPr>
      <w:r>
        <w:rPr>
          <w:rFonts w:ascii="" w:hAnsi="" w:eastAsia="" w:cs=""/>
          <w:b w:val="false"/>
          <w:sz w:val="22"/>
        </w:rPr>
        <w:t>进入角色管理，选择数据发布角色（SJFB01），点击授权</w:t>
      </w:r>
    </w:p>
    <w:p>
      <w:pPr>
        <w:pStyle w:val="u7bzrp"/>
        <w:numPr/>
        <w:pBdr>
          <w:bottom/>
        </w:pBdr>
        <w:ind w:left="440"/>
        <w:rPr>
          <w:rFonts w:ascii="微软雅黑" w:hAnsi="微软雅黑" w:eastAsia="微软雅黑" w:cs="微软雅黑"/>
          <w:b w:val="false"/>
          <w:i w:val="false"/>
          <w:strike w:val="false"/>
          <w:color w:val="424242"/>
          <w:spacing w:val="0"/>
          <w:sz w:val="21"/>
          <w:u w:val="none"/>
          <w:shd w:val="clear" w:color="auto" w:fill="FCFEFF"/>
        </w:rPr>
      </w:pPr>
      <w:r>
        <w:rPr/>
        <w:drawing>
          <wp:inline distT="0" distB="0" distL="0" distR="0">
            <wp:extent cx="8963660" cy="2356426"/>
            <wp:effectExtent l="0" t="0" r="0" b="0"/>
            <wp:docPr id="44" name="picture" descr="descript"/>
            <wp:cNvGraphicFramePr>
              <a:graphicFrameLocks/>
            </wp:cNvGraphicFramePr>
            <a:graphic>
              <a:graphicData uri="http://schemas.openxmlformats.org/drawingml/2006/picture">
                <pic:pic>
                  <pic:nvPicPr>
                    <pic:cNvPr id="45" name="picture" descr="descript"/>
                    <pic:cNvPicPr/>
                  </pic:nvPicPr>
                  <pic:blipFill rotWithShape="true">
                    <a:blip r:embed="rId18"/>
                    <a:srcRect/>
                    <a:stretch/>
                  </pic:blipFill>
                  <pic:spPr>
                    <a:xfrm>
                      <a:off x="0" y="0"/>
                      <a:ext cx="8963660" cy="2356426"/>
                    </a:xfrm>
                    <a:prstGeom prst="rect">
                      <a:avLst/>
                    </a:prstGeom>
                    <a:solidFill/>
                    <a:ln/>
                  </pic:spPr>
                </pic:pic>
              </a:graphicData>
            </a:graphic>
          </wp:inline>
        </w:drawing>
      </w:r>
    </w:p>
    <w:p>
      <w:pPr>
        <w:pStyle w:val="u7bzrp"/>
        <w:numPr>
          <w:ilvl w:val="0"/>
          <w:numId w:val="12"/>
        </w:numPr>
        <w:pBdr/>
        <w:ind/>
        <w:rPr>
          <w:b w:val="false"/>
        </w:rPr>
      </w:pPr>
      <w:r>
        <w:rPr>
          <w:b w:val="false"/>
        </w:rPr>
        <w:t>配置组织机构类型未发布数据查看和数据发布权限</w:t>
      </w:r>
    </w:p>
    <w:p>
      <w:pPr>
        <w:pStyle w:val="u7bzrp"/>
        <w:numPr/>
        <w:pBdr/>
        <w:ind w:left="440"/>
        <w:rPr>
          <w:b w:val="false"/>
        </w:rPr>
      </w:pPr>
      <w:r>
        <w:rPr/>
        <w:drawing>
          <wp:inline distT="0" distB="0" distL="0" distR="0">
            <wp:extent cx="7553325" cy="4324350"/>
            <wp:effectExtent l="0" t="0" r="0" b="0"/>
            <wp:docPr id="47" name="picture" descr="descript"/>
            <wp:cNvGraphicFramePr>
              <a:graphicFrameLocks/>
            </wp:cNvGraphicFramePr>
            <a:graphic>
              <a:graphicData uri="http://schemas.openxmlformats.org/drawingml/2006/picture">
                <pic:pic>
                  <pic:nvPicPr>
                    <pic:cNvPr id="48" name="picture" descr="descript"/>
                    <pic:cNvPicPr/>
                  </pic:nvPicPr>
                  <pic:blipFill rotWithShape="true">
                    <a:blip r:embed="rId19"/>
                    <a:srcRect/>
                    <a:stretch/>
                  </pic:blipFill>
                  <pic:spPr>
                    <a:xfrm>
                      <a:off x="0" y="0"/>
                      <a:ext cx="7553325" cy="4324350"/>
                    </a:xfrm>
                    <a:prstGeom prst="rect">
                      <a:avLst/>
                    </a:prstGeom>
                    <a:solidFill/>
                    <a:ln/>
                  </pic:spPr>
                </pic:pic>
              </a:graphicData>
            </a:graphic>
          </wp:inline>
        </w:drawing>
      </w:r>
    </w:p>
    <w:p>
      <w:pPr>
        <w:pStyle w:val="u7bzrp"/>
        <w:numPr>
          <w:ilvl w:val="0"/>
          <w:numId w:val="12"/>
        </w:numPr>
        <w:pBdr>
          <w:bottom/>
        </w:pBdr>
        <w:ind/>
        <w:rPr>
          <w:b w:val="false"/>
        </w:rPr>
      </w:pPr>
      <w:r>
        <w:rPr>
          <w:b w:val="false"/>
        </w:rPr>
        <w:t>配置任务未发布数据查看和数据发布权限</w:t>
      </w:r>
    </w:p>
    <w:p>
      <w:pPr>
        <w:pStyle w:val="u7bzrp"/>
        <w:numPr/>
        <w:pBdr/>
        <w:ind w:left="440"/>
        <w:rPr>
          <w:b w:val="false"/>
        </w:rPr>
      </w:pPr>
      <w:r>
        <w:rPr/>
        <w:drawing>
          <wp:inline distT="0" distB="0" distL="0" distR="0">
            <wp:extent cx="8963660" cy="2175934"/>
            <wp:effectExtent l="0" t="0" r="0" b="0"/>
            <wp:docPr id="50" name="picture" descr="descript"/>
            <wp:cNvGraphicFramePr>
              <a:graphicFrameLocks/>
            </wp:cNvGraphicFramePr>
            <a:graphic>
              <a:graphicData uri="http://schemas.openxmlformats.org/drawingml/2006/picture">
                <pic:pic>
                  <pic:nvPicPr>
                    <pic:cNvPr id="51" name="picture" descr="descript"/>
                    <pic:cNvPicPr/>
                  </pic:nvPicPr>
                  <pic:blipFill rotWithShape="true">
                    <a:blip r:embed="rId20"/>
                    <a:srcRect/>
                    <a:stretch/>
                  </pic:blipFill>
                  <pic:spPr>
                    <a:xfrm>
                      <a:off x="0" y="0"/>
                      <a:ext cx="8963660" cy="2175934"/>
                    </a:xfrm>
                    <a:prstGeom prst="rect">
                      <a:avLst/>
                    </a:prstGeom>
                    <a:solidFill/>
                    <a:ln/>
                  </pic:spPr>
                </pic:pic>
              </a:graphicData>
            </a:graphic>
          </wp:inline>
        </w:drawing>
      </w:r>
    </w:p>
    <w:p>
      <w:pPr>
        <w:pStyle w:val="u7bzrp"/>
        <w:numPr>
          <w:ilvl w:val="0"/>
          <w:numId w:val="12"/>
        </w:numPr>
        <w:pBdr/>
        <w:ind/>
        <w:rPr>
          <w:rFonts w:ascii="" w:hAnsi="" w:eastAsia="" w:cs=""/>
          <w:b w:val="false"/>
          <w:i w:val="false"/>
          <w:strike w:val="false"/>
          <w:color w:val="424242"/>
          <w:spacing w:val="0"/>
          <w:sz w:val="22"/>
          <w:u w:val="none"/>
          <w:shd w:val="clear" w:color="auto" w:fill="FCFEFF"/>
        </w:rPr>
      </w:pPr>
      <w:r>
        <w:rPr>
          <w:rFonts w:ascii="" w:hAnsi="" w:eastAsia="" w:cs=""/>
          <w:b w:val="false"/>
          <w:i w:val="false"/>
          <w:strike w:val="false"/>
          <w:color w:val="424242"/>
          <w:spacing w:val="0"/>
          <w:sz w:val="22"/>
          <w:u w:val="none"/>
          <w:shd w:val="clear" w:color="auto" w:fill="FCFEFF"/>
        </w:rPr>
        <w:t>进入任务列表--&gt;设置界面，启用任务发布权限</w:t>
      </w:r>
    </w:p>
    <w:p>
      <w:pPr>
        <w:pStyle w:val="u7bzrp"/>
        <w:numPr/>
        <w:pBdr/>
        <w:ind w:left="440"/>
        <w:rPr>
          <w:rFonts w:ascii="微软雅黑" w:hAnsi="微软雅黑" w:eastAsia="微软雅黑" w:cs="微软雅黑"/>
          <w:b w:val="false"/>
          <w:i w:val="false"/>
          <w:strike w:val="false"/>
          <w:color w:val="424242"/>
          <w:spacing w:val="0"/>
          <w:sz w:val="21"/>
          <w:u w:val="none"/>
          <w:shd w:val="clear" w:color="auto" w:fill="FCFEFF"/>
        </w:rPr>
      </w:pPr>
      <w:r>
        <w:rPr/>
        <w:drawing>
          <wp:inline distT="0" distB="0" distL="0" distR="0">
            <wp:extent cx="5705475" cy="2838450"/>
            <wp:effectExtent l="0" t="0" r="0" b="0"/>
            <wp:docPr id="53" name="picture" descr="descript"/>
            <wp:cNvGraphicFramePr>
              <a:graphicFrameLocks/>
            </wp:cNvGraphicFramePr>
            <a:graphic>
              <a:graphicData uri="http://schemas.openxmlformats.org/drawingml/2006/picture">
                <pic:pic>
                  <pic:nvPicPr>
                    <pic:cNvPr id="54" name="picture" descr="descript"/>
                    <pic:cNvPicPr/>
                  </pic:nvPicPr>
                  <pic:blipFill rotWithShape="true">
                    <a:blip r:embed="rId21"/>
                    <a:srcRect/>
                    <a:stretch/>
                  </pic:blipFill>
                  <pic:spPr>
                    <a:xfrm>
                      <a:off x="0" y="0"/>
                      <a:ext cx="5705475" cy="2838450"/>
                    </a:xfrm>
                    <a:prstGeom prst="rect">
                      <a:avLst/>
                    </a:prstGeom>
                    <a:solidFill/>
                    <a:ln/>
                  </pic:spPr>
                </pic:pic>
              </a:graphicData>
            </a:graphic>
          </wp:inline>
        </w:drawing>
      </w:r>
    </w:p>
    <w:p>
      <w:pPr>
        <w:pStyle w:val="u7bzrp"/>
        <w:numPr>
          <w:ilvl w:val="0"/>
          <w:numId w:val="12"/>
        </w:numPr>
        <w:pBdr/>
        <w:ind/>
        <w:rPr>
          <w:rFonts w:ascii="" w:hAnsi="" w:eastAsia="" w:cs=""/>
          <w:b w:val="false"/>
          <w:i w:val="false"/>
          <w:strike w:val="false"/>
          <w:color w:val="424242"/>
          <w:spacing w:val="0"/>
          <w:sz w:val="22"/>
          <w:u w:val="none"/>
          <w:shd w:val="clear" w:color="auto" w:fill="FCFEFF"/>
        </w:rPr>
      </w:pPr>
      <w:r>
        <w:rPr>
          <w:rFonts w:ascii="" w:hAnsi="" w:eastAsia="" w:cs=""/>
          <w:b w:val="false"/>
          <w:i w:val="false"/>
          <w:strike w:val="false"/>
          <w:color w:val="424242"/>
          <w:spacing w:val="0"/>
          <w:sz w:val="22"/>
          <w:u w:val="none"/>
          <w:shd w:val="clear" w:color="auto" w:fill="FCFEFF"/>
        </w:rPr>
        <w:t>用户JT01进数据录入的效果</w:t>
      </w:r>
    </w:p>
    <w:p>
      <w:pPr>
        <w:pStyle w:val="u7bzrp"/>
        <w:numPr/>
        <w:pBdr>
          <w:bottom/>
        </w:pBdr>
        <w:ind w:left="440"/>
        <w:rPr>
          <w:rFonts w:ascii="微软雅黑" w:hAnsi="微软雅黑" w:eastAsia="微软雅黑" w:cs="微软雅黑"/>
          <w:b w:val="false"/>
          <w:i w:val="false"/>
          <w:strike w:val="false"/>
          <w:color w:val="424242"/>
          <w:spacing w:val="0"/>
          <w:sz w:val="21"/>
          <w:u w:val="none"/>
          <w:shd w:val="clear" w:color="auto" w:fill="FCFEFF"/>
        </w:rPr>
      </w:pPr>
      <w:r>
        <w:rPr/>
        <w:drawing>
          <wp:inline distT="0" distB="0" distL="0" distR="0">
            <wp:extent cx="8963660" cy="4872584"/>
            <wp:effectExtent l="0" t="0" r="0" b="0"/>
            <wp:docPr id="56" name="picture" descr="descript"/>
            <wp:cNvGraphicFramePr>
              <a:graphicFrameLocks/>
            </wp:cNvGraphicFramePr>
            <a:graphic>
              <a:graphicData uri="http://schemas.openxmlformats.org/drawingml/2006/picture">
                <pic:pic>
                  <pic:nvPicPr>
                    <pic:cNvPr id="57" name="picture" descr="descript"/>
                    <pic:cNvPicPr/>
                  </pic:nvPicPr>
                  <pic:blipFill rotWithShape="true">
                    <a:blip r:embed="rId22"/>
                    <a:srcRect/>
                    <a:stretch/>
                  </pic:blipFill>
                  <pic:spPr>
                    <a:xfrm>
                      <a:off x="0" y="0"/>
                      <a:ext cx="8963660" cy="4872584"/>
                    </a:xfrm>
                    <a:prstGeom prst="rect">
                      <a:avLst/>
                    </a:prstGeom>
                    <a:solidFill/>
                    <a:ln/>
                  </pic:spPr>
                </pic:pic>
              </a:graphicData>
            </a:graphic>
          </wp:inline>
        </w:drawing>
      </w:r>
    </w:p>
    <w:p>
      <w:pPr>
        <w:pStyle w:val="arpgwm"/>
        <w:pBdr/>
        <w:ind w:left="0" w:firstLineChars="0"/>
        <w:jc w:val="left"/>
        <w:rPr/>
      </w:pPr>
    </w:p>
    <w:p>
      <w:pPr>
        <w:pStyle w:val="l8mwoy"/>
        <w:numPr>
          <w:ilvl w:val="2"/>
          <w:numId w:val="1"/>
        </w:numPr>
        <w:pBdr>
          <w:bottom/>
        </w:pBdr>
        <w:jc w:val="left"/>
        <w:rPr>
          <w:rFonts w:ascii="" w:hAnsi="" w:eastAsia="" w:cs=""/>
        </w:rPr>
      </w:pPr>
      <w:r>
        <w:rPr>
          <w:rFonts w:ascii="" w:hAnsi="" w:eastAsia="" w:cs=""/>
        </w:rPr>
        <w:t>数据调整</w:t>
      </w:r>
    </w:p>
    <w:tbl>
      <w:tblPr>
        <w:tblStyle w:val="5z06jc"/>
        <w:tblLayout w:type="fixed"/>
        <w:tblLook/>
      </w:tblPr>
      <w:tblGrid>
        <w:gridCol w:w="1284"/>
        <w:gridCol w:w="1164"/>
        <w:gridCol w:w="1983"/>
        <w:gridCol w:w="6503"/>
        <w:gridCol w:w="3165"/>
      </w:tblGrid>
      <w:tr>
        <w:trPr>
          <w:trHeight/>
        </w:trPr>
        <w:tc>
          <w:tcPr>
            <w:tcW w:w="1284" w:type="dxa"/>
            <w:shd w:val="clear" w:color="auto" w:fill="E5F6FF"/>
          </w:tcPr>
          <w:p>
            <w:pPr>
              <w:numPr/>
              <w:jc w:val="center"/>
              <w:rPr>
                <w:b/>
                <w:color w:val="000000"/>
              </w:rPr>
            </w:pPr>
            <w:r>
              <w:rPr>
                <w:b/>
                <w:color w:val="000000"/>
              </w:rPr>
              <w:t>业务</w:t>
            </w:r>
            <w:r>
              <w:rPr>
                <w:b/>
                <w:color w:val="000000"/>
              </w:rPr>
              <w:t>场景</w:t>
            </w:r>
          </w:p>
        </w:tc>
        <w:tc>
          <w:tcPr>
            <w:tcW w:w="1164" w:type="dxa"/>
            <w:shd w:val="clear" w:color="auto" w:fill="E5F6FF"/>
          </w:tcPr>
          <w:p>
            <w:pPr>
              <w:numPr/>
              <w:jc w:val="center"/>
              <w:rPr>
                <w:b/>
                <w:color w:val="000000"/>
              </w:rPr>
            </w:pPr>
            <w:r>
              <w:rPr>
                <w:b/>
                <w:color w:val="000000"/>
              </w:rPr>
              <w:t>系统功能</w:t>
            </w:r>
          </w:p>
        </w:tc>
        <w:tc>
          <w:tcPr>
            <w:tcW w:w="1983" w:type="dxa"/>
            <w:shd w:val="clear" w:color="auto" w:fill="E5F6FF"/>
          </w:tcPr>
          <w:p>
            <w:pPr>
              <w:numPr/>
              <w:pBdr/>
              <w:jc w:val="center"/>
              <w:rPr>
                <w:b/>
                <w:color w:val="000000"/>
              </w:rPr>
            </w:pPr>
            <w:r>
              <w:rPr>
                <w:b/>
                <w:color w:val="000000"/>
              </w:rPr>
              <w:t>共同点</w:t>
            </w:r>
          </w:p>
        </w:tc>
        <w:tc>
          <w:tcPr>
            <w:tcW w:w="6503" w:type="dxa"/>
            <w:shd w:val="clear" w:color="auto" w:fill="E5F6FF"/>
          </w:tcPr>
          <w:p>
            <w:pPr>
              <w:numPr/>
              <w:jc w:val="center"/>
              <w:rPr>
                <w:b/>
                <w:color w:val="000000"/>
              </w:rPr>
            </w:pPr>
            <w:r>
              <w:rPr>
                <w:b/>
                <w:color w:val="000000"/>
              </w:rPr>
              <w:t>不同点</w:t>
            </w:r>
          </w:p>
        </w:tc>
        <w:tc>
          <w:tcPr>
            <w:tcW w:w="3165" w:type="dxa"/>
            <w:shd w:val="clear" w:color="auto" w:fill="E5F6FF"/>
          </w:tcPr>
          <w:p>
            <w:pPr>
              <w:numPr/>
              <w:pBdr>
                <w:bottom/>
              </w:pBdr>
              <w:jc w:val="center"/>
              <w:rPr>
                <w:b/>
                <w:color w:val="000000"/>
              </w:rPr>
            </w:pPr>
            <w:r>
              <w:rPr>
                <w:b/>
                <w:color w:val="000000"/>
              </w:rPr>
              <w:t>使用前提</w:t>
            </w:r>
          </w:p>
        </w:tc>
      </w:tr>
      <w:tr>
        <w:trPr>
          <w:trHeight/>
        </w:trPr>
        <w:tc>
          <w:tcPr>
            <w:tcW w:w="1284" w:type="dxa"/>
          </w:tcPr>
          <w:p>
            <w:pPr>
              <w:numPr/>
              <w:jc w:val="center"/>
              <w:rPr>
                <w:b w:val="false"/>
                <w:color w:val="000000"/>
                <w:sz w:val="20"/>
              </w:rPr>
            </w:pPr>
            <w:r>
              <w:rPr>
                <w:b w:val="false"/>
                <w:color w:val="000000"/>
                <w:sz w:val="20"/>
              </w:rPr>
              <w:t>以报表项目粒度调整</w:t>
            </w:r>
          </w:p>
        </w:tc>
        <w:tc>
          <w:tcPr>
            <w:tcW w:w="1164" w:type="dxa"/>
          </w:tcPr>
          <w:p>
            <w:pPr>
              <w:numPr/>
              <w:jc w:val="center"/>
              <w:rPr>
                <w:b w:val="false"/>
                <w:color w:val="000000"/>
                <w:sz w:val="20"/>
              </w:rPr>
            </w:pPr>
            <w:r>
              <w:rPr>
                <w:b w:val="false"/>
                <w:color w:val="000000"/>
                <w:sz w:val="20"/>
              </w:rPr>
              <w:t>单户调整</w:t>
            </w:r>
          </w:p>
        </w:tc>
        <w:tc>
          <w:tcPr>
            <w:tcW w:w="1983" w:type="dxa"/>
            <w:vMerge w:val="restart"/>
          </w:tcPr>
          <w:p>
            <w:pPr>
              <w:numPr>
                <w:ilvl w:val="0"/>
                <w:numId w:val="13"/>
              </w:numPr>
              <w:pBdr>
                <w:bottom/>
              </w:pBdr>
              <w:ind/>
              <w:rPr>
                <w:b w:val="false"/>
                <w:color w:val="000000"/>
                <w:sz w:val="20"/>
              </w:rPr>
            </w:pPr>
            <w:r>
              <w:rPr>
                <w:b w:val="false"/>
                <w:color w:val="000000"/>
                <w:sz w:val="20"/>
              </w:rPr>
              <w:t>调表不调账</w:t>
            </w:r>
          </w:p>
          <w:p>
            <w:pPr>
              <w:numPr>
                <w:ilvl w:val="0"/>
                <w:numId w:val="13"/>
              </w:numPr>
              <w:pBdr>
                <w:bottom/>
              </w:pBdr>
              <w:ind/>
              <w:rPr>
                <w:b w:val="false"/>
                <w:color w:val="000000"/>
                <w:sz w:val="20"/>
              </w:rPr>
            </w:pPr>
            <w:r>
              <w:rPr>
                <w:b w:val="false"/>
                <w:color w:val="000000"/>
                <w:sz w:val="20"/>
              </w:rPr>
              <w:t>调整留痕可追溯</w:t>
            </w:r>
          </w:p>
        </w:tc>
        <w:tc>
          <w:tcPr>
            <w:tcW w:w="6503" w:type="dxa"/>
          </w:tcPr>
          <w:p>
            <w:pPr>
              <w:numPr>
                <w:ilvl w:val="0"/>
                <w:numId w:val="14"/>
              </w:numPr>
              <w:pBdr/>
              <w:ind/>
              <w:rPr>
                <w:b w:val="false"/>
                <w:color w:val="000000"/>
                <w:sz w:val="20"/>
              </w:rPr>
            </w:pPr>
            <w:r>
              <w:rPr>
                <w:b w:val="false"/>
                <w:color w:val="000000"/>
                <w:sz w:val="20"/>
              </w:rPr>
              <w:t>调整粒度可以根据项目需求自定义（调整方案配置功能）</w:t>
            </w:r>
          </w:p>
          <w:p>
            <w:pPr>
              <w:numPr>
                <w:ilvl w:val="0"/>
                <w:numId w:val="14"/>
              </w:numPr>
              <w:pBdr>
                <w:bottom/>
              </w:pBdr>
              <w:ind/>
              <w:rPr>
                <w:i w:val="false"/>
                <w:strike w:val="false"/>
                <w:color w:val="000000"/>
                <w:sz w:val="20"/>
                <w:u w:val="none"/>
              </w:rPr>
            </w:pPr>
            <w:r>
              <w:rPr>
                <w:i w:val="false"/>
                <w:strike w:val="false"/>
                <w:color w:val="000000"/>
                <w:sz w:val="20"/>
                <w:u w:val="none"/>
              </w:rPr>
              <w:t>可以通过调整底稿，清晰的展示调整的过程</w:t>
            </w:r>
          </w:p>
        </w:tc>
        <w:tc>
          <w:tcPr>
            <w:tcW w:w="3165" w:type="dxa"/>
          </w:tcPr>
          <w:p>
            <w:pPr>
              <w:numPr>
                <w:ilvl w:val="0"/>
                <w:numId w:val="15"/>
              </w:numPr>
              <w:pBdr/>
              <w:ind/>
              <w:rPr>
                <w:b w:val="false"/>
                <w:color w:val="000000"/>
                <w:sz w:val="20"/>
              </w:rPr>
            </w:pPr>
            <w:r>
              <w:rPr>
                <w:b w:val="false"/>
                <w:color w:val="000000"/>
                <w:sz w:val="20"/>
              </w:rPr>
              <w:t>只能固定表调整、浮动表不能调整</w:t>
            </w:r>
          </w:p>
          <w:p>
            <w:pPr>
              <w:numPr>
                <w:ilvl w:val="0"/>
                <w:numId w:val="15"/>
              </w:numPr>
              <w:pBdr>
                <w:bottom/>
              </w:pBdr>
              <w:ind/>
              <w:rPr>
                <w:b w:val="false"/>
                <w:color w:val="000000"/>
                <w:sz w:val="20"/>
              </w:rPr>
            </w:pPr>
            <w:r>
              <w:rPr>
                <w:i w:val="false"/>
                <w:strike w:val="false"/>
                <w:color w:val="000000"/>
                <w:sz w:val="20"/>
                <w:u w:val="none"/>
              </w:rPr>
              <w:t>需要创建两个表（调整前，调整后），表对表进行调整。</w:t>
            </w:r>
          </w:p>
        </w:tc>
      </w:tr>
      <w:tr>
        <w:trPr>
          <w:trHeight/>
        </w:trPr>
        <w:tc>
          <w:tcPr>
            <w:tcW w:w="1284" w:type="dxa"/>
          </w:tcPr>
          <w:p>
            <w:pPr>
              <w:numPr/>
              <w:jc w:val="center"/>
              <w:rPr>
                <w:b w:val="false"/>
                <w:color w:val="000000"/>
                <w:sz w:val="20"/>
              </w:rPr>
            </w:pPr>
            <w:r>
              <w:rPr>
                <w:b w:val="false"/>
                <w:color w:val="000000"/>
                <w:sz w:val="20"/>
              </w:rPr>
              <w:t>以核算科目粒度调整</w:t>
            </w:r>
          </w:p>
        </w:tc>
        <w:tc>
          <w:tcPr>
            <w:tcW w:w="1164" w:type="dxa"/>
          </w:tcPr>
          <w:p>
            <w:pPr>
              <w:numPr/>
              <w:jc w:val="center"/>
              <w:rPr>
                <w:b w:val="false"/>
                <w:color w:val="000000"/>
                <w:sz w:val="20"/>
              </w:rPr>
            </w:pPr>
            <w:r>
              <w:rPr>
                <w:b w:val="false"/>
                <w:color w:val="000000"/>
                <w:sz w:val="20"/>
              </w:rPr>
              <w:t>一本账调整</w:t>
            </w:r>
          </w:p>
        </w:tc>
        <w:tc>
          <w:tcPr>
            <w:tcW w:w="1983" w:type="dxa"/>
            <w:vMerge w:val="continue"/>
          </w:tcPr>
          <w:p>
            <w:pPr>
              <w:numPr>
                <w:ilvl w:val="0"/>
                <w:numId w:val="16"/>
              </w:numPr>
              <w:pBdr>
                <w:bottom/>
              </w:pBdr>
              <w:ind/>
              <w:rPr>
                <w:b w:val="false"/>
                <w:color w:val="000000"/>
                <w:sz w:val="20"/>
              </w:rPr>
            </w:pPr>
          </w:p>
        </w:tc>
        <w:tc>
          <w:tcPr>
            <w:tcW w:w="6503" w:type="dxa"/>
          </w:tcPr>
          <w:p>
            <w:pPr>
              <w:numPr>
                <w:ilvl w:val="0"/>
                <w:numId w:val="17"/>
              </w:numPr>
              <w:pBdr/>
              <w:ind/>
              <w:rPr>
                <w:b w:val="false"/>
                <w:color w:val="000000"/>
                <w:sz w:val="20"/>
              </w:rPr>
            </w:pPr>
            <w:r>
              <w:rPr>
                <w:b w:val="false"/>
                <w:color w:val="000000"/>
                <w:sz w:val="20"/>
              </w:rPr>
              <w:t>基于源核算数据调整，作为调整的源头数据，可提取到多报表中应用</w:t>
            </w:r>
          </w:p>
          <w:p>
            <w:pPr>
              <w:numPr>
                <w:ilvl w:val="0"/>
                <w:numId w:val="17"/>
              </w:numPr>
              <w:pBdr/>
              <w:ind/>
              <w:rPr>
                <w:b w:val="false"/>
                <w:color w:val="000000"/>
                <w:sz w:val="20"/>
              </w:rPr>
            </w:pPr>
            <w:r>
              <w:rPr>
                <w:b w:val="false"/>
                <w:color w:val="000000"/>
                <w:sz w:val="20"/>
              </w:rPr>
              <w:t>基于源核算数据调整，调整粒度可明细到辅助维度级别，数据调整更精准</w:t>
            </w:r>
          </w:p>
          <w:p>
            <w:pPr>
              <w:numPr>
                <w:ilvl w:val="0"/>
                <w:numId w:val="17"/>
              </w:numPr>
              <w:pBdr/>
              <w:ind/>
              <w:rPr>
                <w:b w:val="false"/>
                <w:color w:val="000000"/>
                <w:sz w:val="20"/>
              </w:rPr>
            </w:pPr>
            <w:r>
              <w:rPr>
                <w:b w:val="false"/>
                <w:color w:val="000000"/>
                <w:sz w:val="20"/>
              </w:rPr>
              <w:t>支持按照不同的业务场景预置调整科目范围，调整数据更规范</w:t>
            </w:r>
          </w:p>
          <w:p>
            <w:pPr>
              <w:numPr>
                <w:ilvl w:val="0"/>
                <w:numId w:val="17"/>
              </w:numPr>
              <w:pBdr/>
              <w:ind/>
              <w:rPr>
                <w:b w:val="false"/>
                <w:color w:val="000000"/>
                <w:sz w:val="20"/>
              </w:rPr>
            </w:pPr>
            <w:r>
              <w:rPr>
                <w:b w:val="false"/>
                <w:color w:val="000000"/>
                <w:sz w:val="20"/>
              </w:rPr>
              <w:t>支持单期和多期、月季年等不同期间类型的调整，用户工作量减少</w:t>
            </w:r>
          </w:p>
          <w:p>
            <w:pPr>
              <w:numPr>
                <w:ilvl w:val="0"/>
                <w:numId w:val="17"/>
              </w:numPr>
              <w:pBdr>
                <w:bottom/>
              </w:pBdr>
              <w:ind/>
              <w:rPr>
                <w:b w:val="false"/>
                <w:color w:val="000000"/>
                <w:sz w:val="20"/>
              </w:rPr>
            </w:pPr>
            <w:r>
              <w:rPr>
                <w:b w:val="false"/>
                <w:color w:val="000000"/>
                <w:sz w:val="20"/>
              </w:rPr>
              <w:t>支持调整数据的统一维护和查询，便于分析所有调整业务</w:t>
            </w:r>
          </w:p>
        </w:tc>
        <w:tc>
          <w:tcPr>
            <w:tcW w:w="3165" w:type="dxa"/>
          </w:tcPr>
          <w:p>
            <w:pPr>
              <w:numPr>
                <w:ilvl w:val="0"/>
                <w:numId w:val="18"/>
              </w:numPr>
              <w:pBdr/>
              <w:ind/>
              <w:rPr>
                <w:b w:val="false"/>
                <w:color w:val="000000"/>
                <w:sz w:val="20"/>
              </w:rPr>
            </w:pPr>
            <w:r>
              <w:rPr>
                <w:b w:val="false"/>
                <w:color w:val="000000"/>
                <w:sz w:val="20"/>
              </w:rPr>
              <w:t>需要使用一本账产品</w:t>
            </w:r>
          </w:p>
          <w:p>
            <w:pPr>
              <w:numPr>
                <w:ilvl w:val="0"/>
                <w:numId w:val="18"/>
              </w:numPr>
              <w:ind/>
              <w:rPr>
                <w:b w:val="false"/>
                <w:color w:val="000000"/>
                <w:sz w:val="20"/>
              </w:rPr>
            </w:pPr>
            <w:r>
              <w:rPr>
                <w:b w:val="false"/>
                <w:color w:val="000000"/>
                <w:sz w:val="20"/>
              </w:rPr>
              <w:t>用户明确一本账科目、辅助项等标准化的数据与源核算数据的映射关系</w:t>
            </w:r>
          </w:p>
        </w:tc>
      </w:tr>
    </w:tbl>
    <w:p>
      <w:pPr>
        <w:pStyle w:val="apw2cv"/>
        <w:numPr>
          <w:ilvl w:val="3"/>
          <w:numId w:val="1"/>
        </w:numPr>
        <w:pBdr>
          <w:bottom/>
        </w:pBdr>
        <w:jc w:val="left"/>
        <w:rPr/>
      </w:pPr>
      <w:r>
        <w:rPr/>
        <w:t>以报表项目粒度调整</w:t>
      </w:r>
    </w:p>
    <w:p>
      <w:pPr>
        <w:pStyle w:val="6w00sx"/>
        <w:numPr/>
        <w:rPr>
          <w:b/>
        </w:rPr>
      </w:pPr>
      <w:r>
        <w:rPr>
          <w:b/>
        </w:rPr>
        <w:t>使用角色：</w:t>
      </w:r>
    </w:p>
    <w:p>
      <w:pPr>
        <w:pStyle w:val="6w00sx"/>
        <w:numPr/>
        <w:ind w:firstLineChars="200"/>
        <w:rPr/>
      </w:pPr>
      <w:r>
        <w:rPr/>
        <w:t>数据录入用户</w:t>
      </w:r>
    </w:p>
    <w:p>
      <w:pPr>
        <w:pStyle w:val="6w00sx"/>
        <w:numPr/>
        <w:rPr>
          <w:b/>
        </w:rPr>
      </w:pPr>
      <w:r>
        <w:rPr>
          <w:b/>
        </w:rPr>
        <w:t>涉及功能点：</w:t>
      </w:r>
    </w:p>
    <w:p>
      <w:pPr>
        <w:pStyle w:val="6w00sx"/>
        <w:numPr/>
        <w:ind w:firstLineChars="200"/>
        <w:rPr/>
      </w:pPr>
      <w:r>
        <w:rPr/>
        <w:t>【调整方案配置】、【数据录入】</w:t>
      </w:r>
    </w:p>
    <w:p>
      <w:pPr>
        <w:pStyle w:val="6w00sx"/>
        <w:numPr/>
        <w:rPr>
          <w:b/>
        </w:rPr>
      </w:pPr>
      <w:r>
        <w:rPr>
          <w:b/>
        </w:rPr>
        <w:t>用户手册章节：</w:t>
      </w:r>
    </w:p>
    <w:p>
      <w:pPr>
        <w:pStyle w:val="6w00sx"/>
        <w:numPr/>
        <w:ind w:firstLineChars="200"/>
        <w:rPr>
          <w:b w:val="false"/>
        </w:rPr>
      </w:pPr>
      <w:r>
        <w:rPr>
          <w:b w:val="false"/>
        </w:rPr>
        <w:t>详见《第2部分 合并数据采集及调整》中的&lt;第三章 单户调整管理&gt;章节。</w:t>
      </w:r>
    </w:p>
    <w:p>
      <w:pPr>
        <w:pStyle w:val="6w00sx"/>
        <w:numPr/>
        <w:rPr>
          <w:b/>
        </w:rPr>
      </w:pPr>
      <w:r>
        <w:rPr>
          <w:b/>
        </w:rPr>
        <w:t>使用流程：</w:t>
      </w:r>
    </w:p>
    <w:p>
      <w:pPr>
        <w:pStyle w:val="6w00sx"/>
        <w:numPr/>
        <w:ind w:firstLineChars="200"/>
        <w:rPr>
          <w:b/>
        </w:rPr>
      </w:pPr>
      <w:r>
        <w:rPr/>
        <w:drawing>
          <wp:inline distT="0" distB="0" distL="0" distR="0">
            <wp:extent cx="5443220" cy="1484515"/>
            <wp:effectExtent l="0" t="0" r="0" b="0"/>
            <wp:docPr id="59" name="picture" descr="descript"/>
            <wp:cNvGraphicFramePr>
              <a:graphicFrameLocks/>
            </wp:cNvGraphicFramePr>
            <a:graphic>
              <a:graphicData uri="http://schemas.openxmlformats.org/drawingml/2006/picture">
                <pic:pic>
                  <pic:nvPicPr>
                    <pic:cNvPr id="60" name="picture" descr="descript"/>
                    <pic:cNvPicPr/>
                  </pic:nvPicPr>
                  <pic:blipFill rotWithShape="true">
                    <a:blip r:embed="rId23"/>
                    <a:srcRect l="0" t="0" r="0" b="0"/>
                    <a:stretch/>
                  </pic:blipFill>
                  <pic:spPr>
                    <a:xfrm rot="21600000">
                      <a:off x="0" y="0"/>
                      <a:ext cx="5443220" cy="1484515"/>
                    </a:xfrm>
                    <a:prstGeom prst="rect">
                      <a:avLst/>
                    </a:prstGeom>
                    <a:solidFill/>
                    <a:ln/>
                  </pic:spPr>
                </pic:pic>
              </a:graphicData>
            </a:graphic>
          </wp:inline>
        </w:drawing>
      </w:r>
    </w:p>
    <w:p>
      <w:pPr>
        <w:pStyle w:val="6w00sx"/>
        <w:numPr/>
        <w:rPr>
          <w:b/>
        </w:rPr>
      </w:pPr>
      <w:r>
        <w:rPr>
          <w:b/>
        </w:rPr>
        <w:t>场景数据示例：</w:t>
      </w:r>
    </w:p>
    <w:p>
      <w:pPr>
        <w:pStyle w:val="6w00sx"/>
        <w:numPr/>
        <w:rPr>
          <w:b w:val="false"/>
          <w:strike w:val="false"/>
        </w:rPr>
      </w:pPr>
      <w:r>
        <w:rPr>
          <w:b w:val="false"/>
          <w:strike w:val="false"/>
        </w:rPr>
        <w:t>任务：财务快报</w:t>
      </w:r>
    </w:p>
    <w:p>
      <w:pPr>
        <w:pStyle w:val="6w00sx"/>
        <w:numPr/>
        <w:pBdr/>
        <w:rPr>
          <w:b w:val="false"/>
          <w:strike w:val="false"/>
        </w:rPr>
      </w:pPr>
      <w:r>
        <w:rPr>
          <w:b w:val="false"/>
          <w:strike w:val="false"/>
        </w:rPr>
        <w:t>时期：2022年9月</w:t>
      </w:r>
    </w:p>
    <w:p>
      <w:pPr>
        <w:pStyle w:val="6w00sx"/>
        <w:numPr/>
        <w:rPr>
          <w:b w:val="false"/>
          <w:color w:val="000000"/>
        </w:rPr>
      </w:pPr>
      <w:r>
        <w:rPr>
          <w:b w:val="false"/>
          <w:color w:val="000000"/>
        </w:rPr>
        <w:t>报表：单户调整专用分组下的资产负债表-调整前与资产负债表-调整后</w:t>
      </w:r>
    </w:p>
    <w:p>
      <w:pPr>
        <w:pStyle w:val="6w00sx"/>
        <w:numPr/>
        <w:rPr>
          <w:b w:val="false"/>
          <w:color w:val="000000"/>
        </w:rPr>
      </w:pPr>
      <w:r>
        <w:rPr>
          <w:b w:val="false"/>
          <w:color w:val="000000"/>
        </w:rPr>
        <w:t>点击“单户调整”按钮查看当前单位的调整分录及调整工作底稿。</w:t>
      </w:r>
    </w:p>
    <w:p>
      <w:pPr>
        <w:pStyle w:val="6w00sx"/>
        <w:numPr/>
        <w:rPr>
          <w:b w:val="false"/>
          <w:color w:val="000000"/>
        </w:rPr>
      </w:pPr>
      <w:r>
        <w:rPr>
          <w:b w:val="false"/>
          <w:color w:val="000000"/>
        </w:rPr>
        <w:t>新增调整分录后，自动计算出调整后报表的数据，计算规则为调整前报表数据+调整数=调整后报表数据</w:t>
      </w:r>
    </w:p>
    <w:p>
      <w:pPr>
        <w:pStyle w:val="6w00sx"/>
        <w:numPr/>
        <w:pBdr>
          <w:bottom/>
        </w:pBdr>
        <w:rPr>
          <w:b/>
          <w:strike w:val="false"/>
          <w:color w:val="000000"/>
        </w:rPr>
      </w:pPr>
      <w:r>
        <w:rPr>
          <w:b/>
          <w:strike w:val="false"/>
          <w:color w:val="000000"/>
        </w:rPr>
        <w:t>注意：只能固定表调整、浮动表不能调整</w:t>
      </w:r>
    </w:p>
    <w:p>
      <w:pPr>
        <w:pStyle w:val="6w00sx"/>
        <w:numPr/>
        <w:pBdr/>
        <w:rPr>
          <w:b w:val="false"/>
          <w:color w:val="000000"/>
        </w:rPr>
      </w:pPr>
      <w:r>
        <w:rPr/>
        <w:drawing>
          <wp:inline distT="0" distB="0" distL="0" distR="0">
            <wp:extent cx="5439319" cy="3396296"/>
            <wp:effectExtent l="0" t="0" r="0" b="0"/>
            <wp:docPr id="62" name="picture" descr="descript"/>
            <wp:cNvGraphicFramePr>
              <a:graphicFrameLocks/>
            </wp:cNvGraphicFramePr>
            <a:graphic>
              <a:graphicData uri="http://schemas.openxmlformats.org/drawingml/2006/picture">
                <pic:pic>
                  <pic:nvPicPr>
                    <pic:cNvPr id="63" name="picture" descr="descript"/>
                    <pic:cNvPicPr/>
                  </pic:nvPicPr>
                  <pic:blipFill rotWithShape="true">
                    <a:blip r:embed="rId24"/>
                    <a:srcRect l="0" t="0" r="-10" b="-109"/>
                    <a:stretch/>
                  </pic:blipFill>
                  <pic:spPr>
                    <a:xfrm rot="0">
                      <a:off x="0" y="0"/>
                      <a:ext cx="5439319" cy="3396296"/>
                    </a:xfrm>
                    <a:prstGeom prst="rect">
                      <a:avLst/>
                    </a:prstGeom>
                    <a:solidFill/>
                    <a:ln/>
                  </pic:spPr>
                </pic:pic>
              </a:graphicData>
            </a:graphic>
          </wp:inline>
        </w:drawing>
      </w:r>
    </w:p>
    <w:p>
      <w:pPr>
        <w:pStyle w:val="6w00sx"/>
        <w:numPr/>
        <w:pBdr/>
        <w:rPr>
          <w:b w:val="false"/>
          <w:color w:val="000000"/>
        </w:rPr>
      </w:pPr>
      <w:r>
        <w:rPr/>
        <w:drawing>
          <wp:inline distT="0" distB="0" distL="0" distR="0">
            <wp:extent cx="4934541" cy="555560"/>
            <wp:effectExtent l="0" t="0" r="0" b="0"/>
            <wp:docPr id="65" name="picture" descr="descript"/>
            <wp:cNvGraphicFramePr>
              <a:graphicFrameLocks/>
            </wp:cNvGraphicFramePr>
            <a:graphic>
              <a:graphicData uri="http://schemas.openxmlformats.org/drawingml/2006/picture">
                <pic:pic>
                  <pic:nvPicPr>
                    <pic:cNvPr id="66" name="picture" descr="descript"/>
                    <pic:cNvPicPr/>
                  </pic:nvPicPr>
                  <pic:blipFill rotWithShape="true">
                    <a:blip r:embed="rId25"/>
                    <a:srcRect l="0" t="0" r="-7" b="472"/>
                    <a:stretch/>
                  </pic:blipFill>
                  <pic:spPr>
                    <a:xfrm rot="0">
                      <a:off x="0" y="0"/>
                      <a:ext cx="4934541" cy="555560"/>
                    </a:xfrm>
                    <a:prstGeom prst="rect">
                      <a:avLst/>
                    </a:prstGeom>
                    <a:solidFill/>
                    <a:ln/>
                  </pic:spPr>
                </pic:pic>
              </a:graphicData>
            </a:graphic>
          </wp:inline>
        </w:drawing>
      </w:r>
    </w:p>
    <w:p>
      <w:pPr>
        <w:pStyle w:val="6w00sx"/>
        <w:numPr/>
        <w:pBdr/>
        <w:rPr>
          <w:b w:val="false"/>
          <w:color w:val="000000"/>
        </w:rPr>
      </w:pPr>
      <w:r>
        <w:rPr/>
        <w:drawing>
          <wp:inline distT="0" distB="0" distL="0" distR="0">
            <wp:extent cx="4877365" cy="699313"/>
            <wp:effectExtent l="0" t="0" r="0" b="0"/>
            <wp:docPr id="68" name="picture" descr="descript"/>
            <wp:cNvGraphicFramePr>
              <a:graphicFrameLocks/>
            </wp:cNvGraphicFramePr>
            <a:graphic>
              <a:graphicData uri="http://schemas.openxmlformats.org/drawingml/2006/picture">
                <pic:pic>
                  <pic:nvPicPr>
                    <pic:cNvPr id="69" name="picture" descr="descript"/>
                    <pic:cNvPicPr/>
                  </pic:nvPicPr>
                  <pic:blipFill rotWithShape="true">
                    <a:blip r:embed="rId26"/>
                    <a:srcRect l="0" t="0" r="-15" b="-133"/>
                    <a:stretch/>
                  </pic:blipFill>
                  <pic:spPr>
                    <a:xfrm rot="0">
                      <a:off x="0" y="0"/>
                      <a:ext cx="4877365" cy="699313"/>
                    </a:xfrm>
                    <a:prstGeom prst="rect">
                      <a:avLst/>
                    </a:prstGeom>
                    <a:solidFill/>
                    <a:ln/>
                  </pic:spPr>
                </pic:pic>
              </a:graphicData>
            </a:graphic>
          </wp:inline>
        </w:drawing>
      </w:r>
    </w:p>
    <w:p>
      <w:pPr>
        <w:pStyle w:val="6w00sx"/>
        <w:numPr/>
        <w:pBdr/>
        <w:rPr>
          <w:b w:val="false"/>
          <w:color w:val="000000"/>
        </w:rPr>
      </w:pPr>
      <w:r>
        <w:rPr/>
        <w:drawing>
          <wp:inline distT="0" distB="0" distL="0" distR="0">
            <wp:extent cx="5393835" cy="858288"/>
            <wp:effectExtent l="0" t="0" r="0" b="0"/>
            <wp:docPr id="71" name="picture" descr="descript"/>
            <wp:cNvGraphicFramePr>
              <a:graphicFrameLocks/>
            </wp:cNvGraphicFramePr>
            <a:graphic>
              <a:graphicData uri="http://schemas.openxmlformats.org/drawingml/2006/picture">
                <pic:pic>
                  <pic:nvPicPr>
                    <pic:cNvPr id="72" name="picture" descr="descript"/>
                    <pic:cNvPicPr/>
                  </pic:nvPicPr>
                  <pic:blipFill rotWithShape="true">
                    <a:blip r:embed="rId27"/>
                    <a:srcRect l="0" t="0" r="-7" b="-73"/>
                    <a:stretch/>
                  </pic:blipFill>
                  <pic:spPr>
                    <a:xfrm rot="0">
                      <a:off x="0" y="0"/>
                      <a:ext cx="5393835" cy="858288"/>
                    </a:xfrm>
                    <a:prstGeom prst="rect">
                      <a:avLst/>
                    </a:prstGeom>
                    <a:solidFill/>
                    <a:ln/>
                  </pic:spPr>
                </pic:pic>
              </a:graphicData>
            </a:graphic>
          </wp:inline>
        </w:drawing>
      </w:r>
    </w:p>
    <w:p>
      <w:pPr>
        <w:pStyle w:val="6w00sx"/>
        <w:numPr/>
        <w:pBdr/>
        <w:rPr>
          <w:b w:val="false"/>
          <w:color w:val="000000"/>
        </w:rPr>
      </w:pPr>
      <w:r>
        <w:rPr>
          <w:b w:val="false"/>
          <w:color w:val="000000"/>
        </w:rPr>
        <w:drawing>
          <wp:inline distT="0" distB="0" distL="0" distR="0">
            <wp:extent cx="5506081" cy="2715198"/>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8"/>
                    <a:srcRect l="0" t="0" r="0" b="0"/>
                    <a:stretch/>
                  </pic:blipFill>
                  <pic:spPr>
                    <a:xfrm rot="0">
                      <a:off x="0" y="0"/>
                      <a:ext cx="5506081" cy="2715198"/>
                    </a:xfrm>
                    <a:prstGeom prst="rect">
                      <a:avLst/>
                    </a:prstGeom>
                  </pic:spPr>
                </pic:pic>
              </a:graphicData>
            </a:graphic>
          </wp:inline>
        </w:drawing>
      </w:r>
    </w:p>
    <w:p>
      <w:pPr>
        <w:pStyle w:val="6w00sx"/>
        <w:numPr/>
        <w:rPr/>
      </w:pPr>
    </w:p>
    <w:p>
      <w:pPr>
        <w:pStyle w:val="apw2cv"/>
        <w:numPr>
          <w:ilvl w:val="3"/>
          <w:numId w:val="1"/>
        </w:numPr>
        <w:pBdr>
          <w:bottom/>
        </w:pBdr>
        <w:jc w:val="left"/>
        <w:rPr/>
      </w:pPr>
      <w:r>
        <w:rPr/>
        <w:t>以核算科目粒度调整</w:t>
      </w:r>
    </w:p>
    <w:p>
      <w:pPr>
        <w:pStyle w:val="6w00sx"/>
        <w:numPr/>
        <w:rPr>
          <w:rFonts w:ascii="" w:hAnsi="" w:eastAsia="" w:cs=""/>
          <w:b/>
          <w:sz w:val="22"/>
        </w:rPr>
      </w:pPr>
      <w:r>
        <w:rPr>
          <w:rFonts w:ascii="" w:hAnsi="" w:eastAsia="" w:cs=""/>
          <w:b/>
          <w:sz w:val="22"/>
        </w:rPr>
        <w:t>使用角色：</w:t>
      </w:r>
    </w:p>
    <w:p>
      <w:pPr>
        <w:pStyle w:val="6w00sx"/>
        <w:numPr/>
        <w:ind w:firstLineChars="200"/>
        <w:rPr>
          <w:rFonts w:ascii="" w:hAnsi="" w:eastAsia="" w:cs=""/>
          <w:sz w:val="22"/>
        </w:rPr>
      </w:pPr>
      <w:r>
        <w:rPr>
          <w:rFonts w:ascii="" w:hAnsi="" w:eastAsia="" w:cs=""/>
          <w:sz w:val="22"/>
        </w:rPr>
        <w:t>数据录入用户</w:t>
      </w:r>
    </w:p>
    <w:p>
      <w:pPr>
        <w:pStyle w:val="6w00sx"/>
        <w:numPr/>
        <w:rPr>
          <w:rFonts w:ascii="" w:hAnsi="" w:eastAsia="" w:cs=""/>
          <w:b/>
          <w:sz w:val="22"/>
        </w:rPr>
      </w:pPr>
      <w:r>
        <w:rPr>
          <w:rFonts w:ascii="" w:hAnsi="" w:eastAsia="" w:cs=""/>
          <w:b/>
          <w:sz w:val="22"/>
        </w:rPr>
        <w:t>涉及功能点：</w:t>
      </w:r>
    </w:p>
    <w:p>
      <w:pPr>
        <w:pStyle w:val="6w00sx"/>
        <w:numPr/>
        <w:ind w:firstLineChars="200"/>
        <w:rPr>
          <w:rFonts w:ascii="" w:hAnsi="" w:eastAsia="" w:cs=""/>
          <w:sz w:val="22"/>
        </w:rPr>
      </w:pPr>
      <w:r>
        <w:rPr>
          <w:rFonts w:ascii="" w:hAnsi="" w:eastAsia="" w:cs=""/>
          <w:sz w:val="22"/>
        </w:rPr>
        <w:t>【一本账-调整凭证】、【一本账-基础数据-调整凭证类型】【数据录入】</w:t>
      </w:r>
    </w:p>
    <w:p>
      <w:pPr>
        <w:pStyle w:val="6w00sx"/>
        <w:numPr/>
        <w:rPr>
          <w:rFonts w:ascii="" w:hAnsi="" w:eastAsia="" w:cs=""/>
          <w:b/>
          <w:sz w:val="22"/>
        </w:rPr>
      </w:pPr>
      <w:r>
        <w:rPr>
          <w:rFonts w:ascii="" w:hAnsi="" w:eastAsia="" w:cs=""/>
          <w:b/>
          <w:sz w:val="22"/>
        </w:rPr>
        <w:t>用户手册章节：</w:t>
      </w:r>
    </w:p>
    <w:p>
      <w:pPr>
        <w:pStyle w:val="6w00sx"/>
        <w:numPr/>
        <w:ind w:firstLineChars="200"/>
        <w:rPr>
          <w:rFonts w:ascii="" w:hAnsi="" w:eastAsia="" w:cs=""/>
          <w:b w:val="false"/>
          <w:sz w:val="22"/>
        </w:rPr>
      </w:pPr>
      <w:r>
        <w:rPr>
          <w:rFonts w:ascii="" w:hAnsi="" w:eastAsia="" w:cs=""/>
          <w:b w:val="false"/>
          <w:sz w:val="22"/>
        </w:rPr>
        <w:t>详见《</w:t>
      </w:r>
      <w:r>
        <w:rPr>
          <w:rFonts w:ascii="" w:hAnsi="" w:eastAsia="" w:cs=""/>
          <w:sz w:val="22"/>
        </w:rPr>
        <w:t>久其集团一本账产品V2.0用户手册</w:t>
      </w:r>
      <w:r>
        <w:rPr>
          <w:rFonts w:ascii="" w:hAnsi="" w:eastAsia="" w:cs=""/>
          <w:b w:val="false"/>
          <w:sz w:val="22"/>
        </w:rPr>
        <w:t>》中的&lt;5.5 调整凭证&gt;章节。</w:t>
      </w:r>
    </w:p>
    <w:p>
      <w:pPr>
        <w:pStyle w:val="6w00sx"/>
        <w:numPr/>
        <w:rPr>
          <w:rFonts w:ascii="" w:hAnsi="" w:eastAsia="" w:cs=""/>
          <w:b/>
          <w:sz w:val="22"/>
        </w:rPr>
      </w:pPr>
      <w:r>
        <w:rPr>
          <w:rFonts w:ascii="" w:hAnsi="" w:eastAsia="" w:cs=""/>
          <w:b/>
          <w:sz w:val="22"/>
        </w:rPr>
        <w:t>使用流程：</w:t>
      </w:r>
    </w:p>
    <w:p>
      <w:pPr>
        <w:pStyle w:val="6w00sx"/>
        <w:numPr/>
        <w:ind w:firstLineChars="200"/>
        <w:rPr>
          <w:b/>
        </w:rPr>
      </w:pPr>
      <w:r>
        <w:rPr/>
        <w:drawing>
          <wp:inline distT="0" distB="0" distL="0" distR="0">
            <wp:extent cx="5443220" cy="1051865"/>
            <wp:effectExtent l="0" t="0" r="0" b="0"/>
            <wp:docPr id="77" name="picture" descr="descript"/>
            <wp:cNvGraphicFramePr>
              <a:graphicFrameLocks/>
            </wp:cNvGraphicFramePr>
            <a:graphic>
              <a:graphicData uri="http://schemas.openxmlformats.org/drawingml/2006/picture">
                <pic:pic>
                  <pic:nvPicPr>
                    <pic:cNvPr id="78" name="picture" descr="descript"/>
                    <pic:cNvPicPr/>
                  </pic:nvPicPr>
                  <pic:blipFill rotWithShape="true">
                    <a:blip r:embed="rId29"/>
                    <a:srcRect l="0" t="0" r="0" b="0"/>
                    <a:stretch/>
                  </pic:blipFill>
                  <pic:spPr>
                    <a:xfrm rot="21600000">
                      <a:off x="0" y="0"/>
                      <a:ext cx="5443220" cy="1051865"/>
                    </a:xfrm>
                    <a:prstGeom prst="rect">
                      <a:avLst/>
                    </a:prstGeom>
                    <a:solidFill/>
                    <a:ln/>
                  </pic:spPr>
                </pic:pic>
              </a:graphicData>
            </a:graphic>
          </wp:inline>
        </w:drawing>
      </w:r>
    </w:p>
    <w:p>
      <w:pPr>
        <w:pStyle w:val="6w00sx"/>
        <w:numPr/>
        <w:pBdr/>
        <w:rPr>
          <w:b/>
        </w:rPr>
      </w:pPr>
      <w:r>
        <w:rPr>
          <w:b/>
        </w:rPr>
        <w:t>场景数据示例：</w:t>
      </w:r>
    </w:p>
    <w:p>
      <w:pPr>
        <w:pStyle w:val="6w00sx"/>
        <w:numPr/>
        <w:pBdr/>
        <w:rPr/>
      </w:pPr>
      <w:r>
        <w:rPr/>
        <w:t xml:space="preserve">    详见“一本账-调整凭证”章节。</w:t>
      </w:r>
    </w:p>
    <w:p>
      <w:pPr>
        <w:pStyle w:val="tj58o7"/>
        <w:numPr>
          <w:ilvl w:val="1"/>
          <w:numId w:val="1"/>
        </w:numPr>
        <w:pBdr/>
        <w:jc w:val="left"/>
        <w:rPr/>
      </w:pPr>
      <w:r>
        <w:rPr/>
        <w:t>BDE提取与透视</w:t>
      </w:r>
    </w:p>
    <w:p>
      <w:pPr>
        <w:pStyle w:val="l8mwoy"/>
        <w:numPr>
          <w:ilvl w:val="2"/>
          <w:numId w:val="1"/>
        </w:numPr>
        <w:pBdr>
          <w:bottom/>
        </w:pBdr>
        <w:jc w:val="left"/>
        <w:rPr>
          <w:rFonts w:ascii="" w:hAnsi="" w:eastAsia="" w:cs=""/>
        </w:rPr>
      </w:pPr>
      <w:r>
        <w:rPr>
          <w:rFonts w:ascii="" w:hAnsi="" w:eastAsia="" w:cs=""/>
        </w:rPr>
        <w:t>BDE提取与透视</w:t>
      </w:r>
    </w:p>
    <w:p>
      <w:pPr>
        <w:pStyle w:val="01m3jl"/>
        <w:numPr/>
        <w:pBdr/>
        <w:ind w:left="0"/>
        <w:rPr/>
      </w:pPr>
      <w:r>
        <w:rPr/>
        <w:t>云学堂视频：</w:t>
      </w:r>
      <w:r>
        <w:rPr/>
        <w:fldChar w:fldCharType="begin"/>
      </w:r>
      <w:r>
        <w:rPr/>
        <w:instrText xml:space="preserve">HYPERLINK https://www.97yxt.com/learn/#/course/804676b955334d03aeaf12583a808a13 docLink \tdfu https://www.97yxt.com/learn/#/course/804676b955334d03aeaf12583a808a13 \tdfn %u4F01%u4E1ABDE%u4EA7%u54C1%u5BA3%u8BB2 \tdfe -10 \tdlt inline </w:instrText>
      </w:r>
      <w:r>
        <w:rPr/>
        <w:fldChar w:fldCharType="separate"/>
      </w:r>
      <w:r>
        <w:rPr>
          <w:rStyle w:val="cl38ha"/>
        </w:rPr>
        <w:t>企业BDE产品宣讲</w:t>
      </w:r>
      <w:r>
        <w:rPr/>
        <w:fldChar w:fldCharType="end"/>
      </w:r>
      <w:r>
        <w:rPr/>
        <w:t xml:space="preserve"> </w:t>
      </w:r>
    </w:p>
    <w:p>
      <w:pPr>
        <w:pStyle w:val="01m3jl"/>
        <w:numPr/>
        <w:pBdr/>
        <w:ind w:left="0"/>
        <w:rPr>
          <w:color w:val="FF0000"/>
        </w:rPr>
      </w:pPr>
      <w:r>
        <w:rPr/>
        <w:t xml:space="preserve">BDE产品培训系列视频： </w:t>
      </w:r>
      <w:r>
        <w:rPr/>
        <w:fldChar w:fldCharType="begin"/>
      </w:r>
      <w:r>
        <w:rPr/>
        <w:instrText xml:space="preserve">HYPERLINK https://doc.weixin.qq.com/sheet/e3_AEQAJgZiALI7bc18WXwSoqs4TAaWx?scode=AOQAtgfLAA8NYFMVIpAXQAFQYOACM&amp;tab=BB08J2 docLink \tdkey v6ip67 \tdfe 1 \tdfu https://doc.weixin.qq.com/sheet/e3_AEQAJgZiALI7bc18WXwSoqs4TAaWx?scode=AOQAtgfLAA8NYFMVIpAXQAFQYOACM&amp;tab=BB08J2 \tdft Doc \tdfid s.1970325101983460.636103499VJw_e3.682482912cRNg \tdfn 00%20%u4F01%u4E1ABDE%u4EA7%u54C1%u57F9%u8BAD%u89C6%u9891%u7D22%u5F15 \tdlt inline \tdlf FromPaste \undefined s.1970325101983460.636103499VJw </w:instrText>
      </w:r>
      <w:r>
        <w:rPr/>
        <w:fldChar w:fldCharType="separate"/>
      </w:r>
      <w:r>
        <w:rPr>
          <w:rStyle w:val="cl38ha"/>
          <w:color/>
        </w:rPr>
        <w:t>00 企业BDE产品培训视频索引</w:t>
      </w:r>
      <w:r>
        <w:rPr/>
        <w:fldChar w:fldCharType="end"/>
      </w:r>
      <w:r>
        <w:rPr/>
        <w:t xml:space="preserve">  </w:t>
      </w:r>
    </w:p>
    <w:p>
      <w:pPr>
        <w:pStyle w:val="01m3jl"/>
        <w:numPr/>
        <w:ind w:left="0"/>
        <w:rPr>
          <w:b/>
        </w:rPr>
      </w:pPr>
      <w:r>
        <w:rPr>
          <w:b/>
        </w:rPr>
        <w:t>使用角色：</w:t>
      </w:r>
    </w:p>
    <w:p>
      <w:pPr>
        <w:pStyle w:val="01m3jl"/>
        <w:numPr/>
        <w:ind w:left="0" w:firstLineChars="200"/>
        <w:rPr/>
      </w:pPr>
      <w:r>
        <w:rPr/>
        <w:t>实施顾问、业务用、集团管理员</w:t>
      </w:r>
    </w:p>
    <w:p>
      <w:pPr>
        <w:pStyle w:val="01m3jl"/>
        <w:numPr/>
        <w:ind w:left="0"/>
        <w:rPr>
          <w:b/>
        </w:rPr>
      </w:pPr>
      <w:r>
        <w:rPr>
          <w:b/>
        </w:rPr>
        <w:t>涉及功能点：</w:t>
      </w:r>
    </w:p>
    <w:p>
      <w:pPr>
        <w:pStyle w:val="01m3jl"/>
        <w:numPr/>
        <w:pBdr/>
        <w:ind w:left="0" w:firstLineChars="200"/>
        <w:rPr/>
      </w:pPr>
      <w:r>
        <w:rPr/>
        <w:t>BDE：【数据源配置】、【数据映射方案】、【单位映射】。</w:t>
      </w:r>
    </w:p>
    <w:p>
      <w:pPr>
        <w:pStyle w:val="01m3jl"/>
        <w:numPr/>
        <w:ind w:left="0" w:firstLineChars="200"/>
        <w:rPr/>
      </w:pPr>
      <w:r>
        <w:rPr/>
        <w:t>报表：【BDE取数设置】、【取数运算与公式方案】、【数据录入】。</w:t>
      </w:r>
    </w:p>
    <w:p>
      <w:pPr>
        <w:pStyle w:val="01m3jl"/>
        <w:numPr/>
        <w:ind w:left="0"/>
        <w:rPr>
          <w:b/>
        </w:rPr>
      </w:pPr>
      <w:r>
        <w:rPr>
          <w:b/>
        </w:rPr>
        <w:t>用户手册章节：</w:t>
      </w:r>
    </w:p>
    <w:p>
      <w:pPr>
        <w:pStyle w:val="01m3jl"/>
        <w:numPr/>
        <w:ind w:left="0" w:firstLineChars="200"/>
        <w:rPr>
          <w:b w:val="false"/>
        </w:rPr>
      </w:pPr>
      <w:r>
        <w:rPr>
          <w:b w:val="false"/>
        </w:rPr>
        <w:t>详见《</w:t>
      </w:r>
      <w:r>
        <w:rPr>
          <w:rFonts w:ascii="微软雅黑" w:hAnsi="微软雅黑" w:eastAsia="微软雅黑" w:cs="微软雅黑"/>
        </w:rPr>
        <w:t>久其集团BDE产品V6.8.0用户手册.pdf</w:t>
      </w:r>
      <w:r>
        <w:rPr>
          <w:b w:val="false"/>
        </w:rPr>
        <w:t>》中的&lt;2.2 业务模型&gt;&lt;2.3 固定表配置&gt;&lt;2.4 浮动表配置&gt;&lt;3 数据提取及穿透查询&gt;章节。</w:t>
      </w:r>
    </w:p>
    <w:p>
      <w:pPr>
        <w:pStyle w:val="01m3jl"/>
        <w:numPr/>
        <w:ind w:left="0"/>
        <w:rPr>
          <w:b/>
        </w:rPr>
      </w:pPr>
      <w:r>
        <w:rPr>
          <w:b/>
        </w:rPr>
        <w:t>使用流程：</w:t>
      </w:r>
    </w:p>
    <w:p>
      <w:pPr>
        <w:pStyle w:val="01m3jl"/>
        <w:numPr/>
        <w:pBdr/>
        <w:ind w:left="0" w:firstLineChars="200"/>
        <w:jc w:val="center"/>
        <w:rPr>
          <w:b/>
        </w:rPr>
      </w:pPr>
      <w:r>
        <w:rPr/>
        <w:drawing>
          <wp:inline distT="0" distB="0" distL="0" distR="0">
            <wp:extent cx="4772025" cy="5133975"/>
            <wp:effectExtent l="0" t="0" r="0" b="0"/>
            <wp:docPr id="80" name="picture" descr="descript"/>
            <wp:cNvGraphicFramePr>
              <a:graphicFrameLocks/>
            </wp:cNvGraphicFramePr>
            <a:graphic>
              <a:graphicData uri="http://schemas.openxmlformats.org/drawingml/2006/picture">
                <pic:pic>
                  <pic:nvPicPr>
                    <pic:cNvPr id="81" name="picture" descr="descript"/>
                    <pic:cNvPicPr/>
                  </pic:nvPicPr>
                  <pic:blipFill rotWithShape="true">
                    <a:blip r:embed="rId30"/>
                    <a:srcRect/>
                    <a:stretch/>
                  </pic:blipFill>
                  <pic:spPr>
                    <a:xfrm>
                      <a:off x="0" y="0"/>
                      <a:ext cx="4772025" cy="5133975"/>
                    </a:xfrm>
                    <a:prstGeom prst="rect">
                      <a:avLst/>
                    </a:prstGeom>
                    <a:solidFill/>
                    <a:ln/>
                  </pic:spPr>
                </pic:pic>
              </a:graphicData>
            </a:graphic>
          </wp:inline>
        </w:drawing>
      </w:r>
    </w:p>
    <w:p>
      <w:pPr>
        <w:pStyle w:val="01m3jl"/>
        <w:numPr/>
        <w:pBdr/>
        <w:ind w:left="0" w:firstLineChars="200"/>
        <w:jc w:val="left"/>
        <w:rPr>
          <w:b/>
        </w:rPr>
      </w:pPr>
      <w:r>
        <w:rPr>
          <w:b/>
        </w:rPr>
        <w:t>使用场景：</w:t>
      </w:r>
    </w:p>
    <w:tbl>
      <w:tblPr>
        <w:tblStyle w:val="5z06jc"/>
        <w:tblLayout w:type="fixed"/>
      </w:tblPr>
      <w:tblGrid>
        <w:gridCol w:w="2190"/>
        <w:gridCol w:w="7275"/>
        <w:gridCol w:w="4635"/>
      </w:tblGrid>
      <w:tr>
        <w:trPr>
          <w:trHeight w:val="447"/>
        </w:trPr>
        <w:tc>
          <w:tcPr>
            <w:tcW w:w="2190" w:type="dxa"/>
            <w:shd w:val="clear" w:color="auto" w:fill="E5F6FF"/>
          </w:tcPr>
          <w:p>
            <w:pPr>
              <w:numPr/>
              <w:jc w:val="center"/>
              <w:rPr>
                <w:b/>
              </w:rPr>
            </w:pPr>
            <w:r>
              <w:rPr>
                <w:b/>
              </w:rPr>
              <w:t>场景大类</w:t>
            </w:r>
          </w:p>
        </w:tc>
        <w:tc>
          <w:tcPr>
            <w:tcW w:w="7275" w:type="dxa"/>
            <w:shd w:val="clear" w:color="auto" w:fill="E5F6FF"/>
          </w:tcPr>
          <w:p>
            <w:pPr>
              <w:numPr/>
              <w:jc w:val="center"/>
              <w:rPr>
                <w:b/>
              </w:rPr>
            </w:pPr>
            <w:r>
              <w:rPr>
                <w:b/>
              </w:rPr>
              <w:t>场景描述</w:t>
            </w:r>
          </w:p>
        </w:tc>
        <w:tc>
          <w:tcPr>
            <w:tcW w:w="4635" w:type="dxa"/>
            <w:shd w:val="clear" w:color="auto" w:fill="E5F6FF"/>
          </w:tcPr>
          <w:p>
            <w:pPr>
              <w:numPr/>
              <w:jc w:val="center"/>
              <w:rPr>
                <w:b/>
              </w:rPr>
            </w:pPr>
            <w:r>
              <w:rPr>
                <w:b/>
              </w:rPr>
              <w:t>配置差异</w:t>
            </w:r>
          </w:p>
        </w:tc>
      </w:tr>
      <w:tr>
        <w:trPr>
          <w:trHeight/>
        </w:trPr>
        <w:tc>
          <w:tcPr>
            <w:tcW w:w="2190" w:type="dxa"/>
          </w:tcPr>
          <w:p>
            <w:pPr>
              <w:numPr/>
              <w:pBdr>
                <w:bottom/>
              </w:pBdr>
              <w:jc w:val="center"/>
              <w:rPr>
                <w:rFonts w:ascii="" w:hAnsi="" w:eastAsia="" w:cs=""/>
                <w:sz w:val="20"/>
              </w:rPr>
            </w:pPr>
            <w:r>
              <w:rPr>
                <w:rFonts w:ascii="" w:hAnsi="" w:eastAsia="" w:cs=""/>
                <w:sz w:val="20"/>
              </w:rPr>
              <w:t>提取核算数据</w:t>
            </w:r>
          </w:p>
        </w:tc>
        <w:tc>
          <w:tcPr>
            <w:tcW w:w="7275" w:type="dxa"/>
          </w:tcPr>
          <w:p>
            <w:pPr>
              <w:numPr/>
              <w:pBdr>
                <w:bottom/>
              </w:pBdr>
              <w:rPr>
                <w:rFonts w:ascii="" w:hAnsi="" w:eastAsia="" w:cs=""/>
                <w:sz w:val="20"/>
              </w:rPr>
            </w:pPr>
            <w:r>
              <w:rPr>
                <w:rFonts w:ascii="" w:hAnsi="" w:eastAsia="" w:cs=""/>
                <w:sz w:val="20"/>
              </w:rPr>
              <w:t>合并报表系统中，将核算数据回写到单户单位中，参见4.1.2.1.1章节</w:t>
            </w:r>
          </w:p>
        </w:tc>
        <w:tc>
          <w:tcPr>
            <w:tcW w:w="4635" w:type="dxa"/>
          </w:tcPr>
          <w:p>
            <w:pPr>
              <w:numPr/>
              <w:pBdr>
                <w:bottom/>
              </w:pBdr>
              <w:rPr>
                <w:rFonts w:ascii="" w:hAnsi="" w:eastAsia="" w:cs=""/>
                <w:sz w:val="20"/>
              </w:rPr>
            </w:pPr>
            <w:r>
              <w:rPr>
                <w:rFonts w:ascii="" w:hAnsi="" w:eastAsia="" w:cs=""/>
                <w:sz w:val="20"/>
              </w:rPr>
              <w:t>BDE系统：配置数据源-&gt;数据映射方案-&gt;单位映射</w:t>
            </w:r>
          </w:p>
        </w:tc>
      </w:tr>
      <w:tr>
        <w:trPr>
          <w:trHeight/>
        </w:trPr>
        <w:tc>
          <w:tcPr>
            <w:tcW w:w="2190" w:type="dxa"/>
          </w:tcPr>
          <w:p>
            <w:pPr>
              <w:numPr/>
              <w:pBdr>
                <w:bottom/>
              </w:pBdr>
              <w:jc w:val="center"/>
              <w:rPr>
                <w:rFonts w:ascii="" w:hAnsi="" w:eastAsia="" w:cs=""/>
                <w:sz w:val="20"/>
              </w:rPr>
            </w:pPr>
            <w:r>
              <w:rPr>
                <w:rFonts w:ascii="" w:hAnsi="" w:eastAsia="" w:cs=""/>
                <w:sz w:val="20"/>
              </w:rPr>
              <w:t>提取一本账数据</w:t>
            </w:r>
          </w:p>
        </w:tc>
        <w:tc>
          <w:tcPr>
            <w:tcW w:w="7275" w:type="dxa"/>
          </w:tcPr>
          <w:p>
            <w:pPr>
              <w:numPr/>
              <w:pBdr>
                <w:bottom/>
              </w:pBdr>
              <w:rPr>
                <w:rFonts w:ascii="" w:hAnsi="" w:eastAsia="" w:cs=""/>
                <w:sz w:val="20"/>
              </w:rPr>
            </w:pPr>
            <w:r>
              <w:rPr>
                <w:rFonts w:ascii="" w:hAnsi="" w:eastAsia="" w:cs=""/>
                <w:sz w:val="20"/>
              </w:rPr>
              <w:t>通过一本账采集核算数据并进行加工后，提取一本账的数据，参见4.1.2.1.2章节</w:t>
            </w:r>
          </w:p>
        </w:tc>
        <w:tc>
          <w:tcPr>
            <w:tcW w:w="4635" w:type="dxa"/>
          </w:tcPr>
          <w:p>
            <w:pPr>
              <w:numPr/>
              <w:pBdr>
                <w:bottom/>
              </w:pBdr>
              <w:rPr>
                <w:rFonts w:ascii="" w:hAnsi="" w:eastAsia="" w:cs=""/>
                <w:sz w:val="20"/>
              </w:rPr>
            </w:pPr>
            <w:r>
              <w:rPr>
                <w:rFonts w:ascii="" w:hAnsi="" w:eastAsia="" w:cs=""/>
                <w:sz w:val="20"/>
              </w:rPr>
              <w:t>BDE+一本账系统：一本账单位与报表单位映射</w:t>
            </w:r>
          </w:p>
        </w:tc>
      </w:tr>
      <w:tr>
        <w:trPr>
          <w:trHeight w:val="458"/>
        </w:trPr>
        <w:tc>
          <w:tcPr>
            <w:tcW w:w="2190" w:type="dxa"/>
          </w:tcPr>
          <w:p>
            <w:pPr>
              <w:numPr/>
              <w:pBdr>
                <w:bottom/>
              </w:pBdr>
              <w:jc w:val="center"/>
              <w:rPr>
                <w:rFonts w:ascii="" w:hAnsi="" w:eastAsia="" w:cs=""/>
                <w:sz w:val="20"/>
              </w:rPr>
            </w:pPr>
            <w:r>
              <w:rPr>
                <w:rFonts w:ascii="" w:hAnsi="" w:eastAsia="" w:cs=""/>
                <w:sz w:val="20"/>
              </w:rPr>
              <w:t>提取差额数据</w:t>
            </w:r>
          </w:p>
        </w:tc>
        <w:tc>
          <w:tcPr>
            <w:tcW w:w="7275" w:type="dxa"/>
          </w:tcPr>
          <w:p>
            <w:pPr>
              <w:numPr/>
              <w:pBdr>
                <w:bottom/>
              </w:pBdr>
              <w:rPr>
                <w:rFonts w:ascii="" w:hAnsi="" w:eastAsia="" w:cs=""/>
                <w:sz w:val="20"/>
              </w:rPr>
            </w:pPr>
            <w:r>
              <w:rPr>
                <w:rFonts w:ascii="" w:hAnsi="" w:eastAsia="" w:cs=""/>
                <w:sz w:val="20"/>
              </w:rPr>
              <w:t>合并报表中，将差额数据回写到差额单位，参见4.1.2.1.3章节</w:t>
            </w:r>
          </w:p>
        </w:tc>
        <w:tc>
          <w:tcPr>
            <w:tcW w:w="4635" w:type="dxa"/>
          </w:tcPr>
          <w:p>
            <w:pPr>
              <w:numPr/>
              <w:pBdr>
                <w:bottom/>
              </w:pBdr>
              <w:rPr>
                <w:rFonts w:ascii="" w:hAnsi="" w:eastAsia="" w:cs=""/>
                <w:sz w:val="20"/>
              </w:rPr>
            </w:pPr>
            <w:r>
              <w:rPr>
                <w:rFonts w:ascii="" w:hAnsi="" w:eastAsia="" w:cs=""/>
                <w:sz w:val="20"/>
              </w:rPr>
              <w:t>BDE系统：配置数据源-&gt;数据映射方案</w:t>
            </w:r>
          </w:p>
        </w:tc>
      </w:tr>
    </w:tbl>
    <w:p>
      <w:pPr>
        <w:pStyle w:val="01m3jl"/>
        <w:numPr/>
        <w:pBdr>
          <w:bottom/>
        </w:pBdr>
        <w:ind w:left="0" w:firstLineChars="200"/>
        <w:jc w:val="left"/>
        <w:rPr>
          <w:b/>
        </w:rPr>
      </w:pPr>
    </w:p>
    <w:p>
      <w:pPr>
        <w:pStyle w:val="apw2cv"/>
        <w:numPr>
          <w:ilvl w:val="3"/>
          <w:numId w:val="1"/>
        </w:numPr>
        <w:pBdr>
          <w:bottom/>
        </w:pBdr>
        <w:jc w:val="left"/>
        <w:rPr/>
      </w:pPr>
      <w:r>
        <w:rPr/>
        <w:t>三大主表取数/穿透</w:t>
      </w:r>
    </w:p>
    <w:p>
      <w:pPr>
        <w:pStyle w:val="01m3jl"/>
        <w:numPr/>
        <w:pBdr>
          <w:bottom/>
        </w:pBdr>
        <w:ind w:left="0"/>
        <w:rPr/>
      </w:pPr>
      <w:r>
        <w:rPr/>
        <w:tab/>
        <w:t>将三大主表中指标的取数规则按照业务模型进行分类，并对代表性指标的取数规则进行举例说明。</w:t>
      </w:r>
    </w:p>
    <w:tbl>
      <w:tblPr>
        <w:tblStyle w:val="5z06jc"/>
        <w:tblInd w:w="0" w:type="dxa"/>
        <w:tblLayout w:type="fixed"/>
        <w:tblLook/>
      </w:tblPr>
      <w:tblGrid>
        <w:gridCol w:w="1396"/>
        <w:gridCol w:w="2585"/>
        <w:gridCol w:w="5075"/>
        <w:gridCol w:w="4760"/>
      </w:tblGrid>
      <w:tr>
        <w:trPr>
          <w:trHeight w:val="447"/>
        </w:trPr>
        <w:tc>
          <w:tcPr>
            <w:tcW w:w="1396" w:type="dxa"/>
            <w:shd w:val="clear" w:color="auto" w:fill="E5F6FF"/>
          </w:tcPr>
          <w:p>
            <w:pPr>
              <w:numPr/>
              <w:jc w:val="center"/>
              <w:rPr>
                <w:b/>
              </w:rPr>
            </w:pPr>
            <w:r>
              <w:rPr>
                <w:b/>
              </w:rPr>
              <w:t>场景大类</w:t>
            </w:r>
          </w:p>
        </w:tc>
        <w:tc>
          <w:tcPr>
            <w:tcW w:w="2585" w:type="dxa"/>
            <w:shd w:val="clear" w:color="auto" w:fill="E5F6FF"/>
          </w:tcPr>
          <w:p>
            <w:pPr>
              <w:numPr/>
              <w:jc w:val="center"/>
              <w:rPr>
                <w:b/>
              </w:rPr>
            </w:pPr>
            <w:r>
              <w:rPr>
                <w:b/>
              </w:rPr>
              <w:t>明细场景</w:t>
            </w:r>
          </w:p>
        </w:tc>
        <w:tc>
          <w:tcPr>
            <w:tcW w:w="5075" w:type="dxa"/>
            <w:shd w:val="clear" w:color="auto" w:fill="E5F6FF"/>
          </w:tcPr>
          <w:p>
            <w:pPr>
              <w:numPr/>
              <w:jc w:val="center"/>
              <w:rPr>
                <w:b/>
              </w:rPr>
            </w:pPr>
            <w:r>
              <w:rPr>
                <w:b/>
              </w:rPr>
              <w:t>场景描述</w:t>
            </w:r>
          </w:p>
        </w:tc>
        <w:tc>
          <w:tcPr>
            <w:tcW w:w="4760" w:type="dxa"/>
            <w:shd w:val="clear" w:color="auto" w:fill="E5F6FF"/>
          </w:tcPr>
          <w:p>
            <w:pPr>
              <w:numPr/>
              <w:jc w:val="center"/>
              <w:rPr>
                <w:b/>
              </w:rPr>
            </w:pPr>
            <w:r>
              <w:rPr>
                <w:b/>
              </w:rPr>
              <w:t>取数规则</w:t>
            </w:r>
          </w:p>
        </w:tc>
      </w:tr>
      <w:tr>
        <w:trPr>
          <w:trHeight/>
        </w:trPr>
        <w:tc>
          <w:tcPr>
            <w:tcW w:w="1396" w:type="dxa"/>
            <w:vMerge w:val="restart"/>
            <w:tcBorders>
              <w:tl2br/>
              <w:tr2bl/>
            </w:tcBorders>
            <w:shd w:val="clear" w:color="auto" w:fill="E5F6FF"/>
          </w:tcPr>
          <w:p>
            <w:pPr>
              <w:numPr/>
              <w:jc w:val="center"/>
              <w:rPr>
                <w:rFonts w:ascii="" w:hAnsi="" w:eastAsia="" w:cs=""/>
                <w:sz w:val="20"/>
              </w:rPr>
            </w:pPr>
            <w:r>
              <w:rPr>
                <w:rFonts w:ascii="" w:hAnsi="" w:eastAsia="" w:cs=""/>
                <w:b w:val="false"/>
                <w:i w:val="false"/>
                <w:strike w:val="false"/>
                <w:spacing w:val="0"/>
                <w:sz w:val="20"/>
                <w:u w:val="none"/>
              </w:rPr>
              <w:t>资产负债表</w:t>
            </w:r>
          </w:p>
        </w:tc>
        <w:tc>
          <w:tcPr>
            <w:tcW w:w="2585" w:type="dxa"/>
            <w:vMerge w:val="restart"/>
          </w:tcPr>
          <w:p>
            <w:pPr>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提取科目余额（科目余额业务模型）</w:t>
            </w:r>
          </w:p>
        </w:tc>
        <w:tc>
          <w:tcPr>
            <w:tcW w:w="5075" w:type="dxa"/>
          </w:tcPr>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指标“货币资金”提取：库存现金、银行存款、其他货币资金的期末余额汇总数。</w:t>
            </w:r>
          </w:p>
          <w:p>
            <w:pPr>
              <w:numPr/>
              <w:rPr>
                <w:rFonts w:ascii="" w:hAnsi="" w:eastAsia="" w:cs=""/>
                <w:sz w:val="20"/>
              </w:rPr>
            </w:pPr>
            <w:r>
              <w:rPr>
                <w:rFonts w:ascii="" w:hAnsi="" w:eastAsia="" w:cs=""/>
                <w:sz w:val="20"/>
              </w:rPr>
              <w:t>代表性：多科目取数</w:t>
            </w:r>
          </w:p>
        </w:tc>
        <w:tc>
          <w:tcPr>
            <w:tcW w:w="4760" w:type="dxa"/>
          </w:tcPr>
          <w:p>
            <w:pPr>
              <w:numPr/>
              <w:rPr>
                <w:rFonts w:ascii="" w:hAnsi="" w:eastAsia="" w:cs=""/>
                <w:sz w:val="20"/>
              </w:rPr>
            </w:pPr>
            <w:r>
              <w:rPr>
                <w:rFonts w:ascii="" w:hAnsi="" w:eastAsia="" w:cs=""/>
                <w:b w:val="false"/>
                <w:i w:val="false"/>
                <w:strike w:val="false"/>
                <w:spacing w:val="0"/>
                <w:sz w:val="20"/>
                <w:u w:val="none"/>
              </w:rPr>
              <w:t>(1001库存现金,1002银行存款,1012其他货币资金)的期末余额。</w:t>
            </w:r>
          </w:p>
        </w:tc>
      </w:tr>
      <w:tr>
        <w:trPr>
          <w:trHeight/>
        </w:trPr>
        <w:tc>
          <w:tcPr>
            <w:tcW w:w="1396" w:type="dxa"/>
            <w:vMerge w:val="continue"/>
            <w:tcBorders>
              <w:tl2br/>
              <w:tr2bl/>
            </w:tcBorders>
            <w:shd w:val="clear" w:color="auto" w:fill="E5F6FF"/>
          </w:tcPr>
          <w:p>
            <w:pPr>
              <w:numPr/>
              <w:jc w:val="center"/>
              <w:rPr>
                <w:rFonts w:ascii="" w:hAnsi="" w:eastAsia="" w:cs=""/>
                <w:sz w:val="20"/>
              </w:rPr>
            </w:pPr>
          </w:p>
        </w:tc>
        <w:tc>
          <w:tcPr>
            <w:tcW w:w="2585" w:type="dxa"/>
            <w:vMerge w:val="continue"/>
          </w:tcPr>
          <w:p>
            <w:pPr>
              <w:numPr/>
              <w:rPr>
                <w:rFonts w:ascii="" w:hAnsi="" w:eastAsia="" w:cs=""/>
                <w:sz w:val="20"/>
              </w:rPr>
            </w:pPr>
          </w:p>
        </w:tc>
        <w:tc>
          <w:tcPr>
            <w:tcW w:w="5075" w:type="dxa"/>
          </w:tcPr>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指标“应交税金”提取：房产税 至 教育费附加 的期末余额汇总数。</w:t>
            </w:r>
          </w:p>
          <w:p>
            <w:pPr>
              <w:numPr/>
              <w:pBdr>
                <w:bottom/>
              </w:pBdr>
              <w:rPr>
                <w:rFonts w:ascii="" w:hAnsi="" w:eastAsia="" w:cs=""/>
                <w:sz w:val="20"/>
              </w:rPr>
            </w:pPr>
            <w:r>
              <w:rPr>
                <w:rFonts w:ascii="" w:hAnsi="" w:eastAsia="" w:cs=""/>
                <w:sz w:val="20"/>
              </w:rPr>
              <w:t>代表性：科目范围取数</w:t>
            </w:r>
          </w:p>
        </w:tc>
        <w:tc>
          <w:tcPr>
            <w:tcW w:w="4760" w:type="dxa"/>
          </w:tcPr>
          <w:p>
            <w:pPr>
              <w:numPr/>
              <w:pBdr>
                <w:bottom/>
              </w:pBdr>
              <w:rPr>
                <w:rFonts w:ascii="" w:hAnsi="" w:eastAsia="" w:cs=""/>
                <w:sz w:val="20"/>
              </w:rPr>
            </w:pPr>
            <w:r>
              <w:rPr>
                <w:rFonts w:ascii="" w:hAnsi="" w:eastAsia="" w:cs=""/>
                <w:b w:val="false"/>
                <w:i w:val="false"/>
                <w:strike w:val="false"/>
                <w:spacing w:val="0"/>
                <w:sz w:val="20"/>
                <w:u w:val="none"/>
              </w:rPr>
              <w:t>-(222110房产税:222116教育费附加)的期末余额。</w:t>
            </w:r>
          </w:p>
        </w:tc>
      </w:tr>
      <w:tr>
        <w:trPr>
          <w:trHeight/>
        </w:trPr>
        <w:tc>
          <w:tcPr>
            <w:tcW w:w="1396" w:type="dxa"/>
            <w:vMerge w:val="continue"/>
            <w:tcBorders>
              <w:tl2br/>
              <w:tr2bl/>
            </w:tcBorders>
            <w:shd w:val="clear" w:color="auto" w:fill="E5F6FF"/>
          </w:tcPr>
          <w:p>
            <w:pPr>
              <w:numPr/>
              <w:jc w:val="center"/>
              <w:rPr>
                <w:rFonts w:ascii="" w:hAnsi="" w:eastAsia="" w:cs=""/>
                <w:sz w:val="20"/>
              </w:rPr>
            </w:pPr>
          </w:p>
        </w:tc>
        <w:tc>
          <w:tcPr>
            <w:tcW w:w="2585" w:type="dxa"/>
            <w:vMerge w:val="continue"/>
          </w:tcPr>
          <w:p>
            <w:pPr>
              <w:numPr/>
              <w:rPr>
                <w:rFonts w:ascii="" w:hAnsi="" w:eastAsia="" w:cs=""/>
                <w:sz w:val="20"/>
              </w:rPr>
            </w:pPr>
          </w:p>
        </w:tc>
        <w:tc>
          <w:tcPr>
            <w:tcW w:w="5075" w:type="dxa"/>
          </w:tcPr>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指标“长期待摊费用”提取：长期待摊费用中，除“其他费用”外的期末余额汇总数。</w:t>
            </w:r>
          </w:p>
          <w:p>
            <w:pPr>
              <w:numPr/>
              <w:rPr>
                <w:rFonts w:ascii="" w:hAnsi="" w:eastAsia="" w:cs=""/>
                <w:sz w:val="20"/>
              </w:rPr>
            </w:pPr>
            <w:r>
              <w:rPr>
                <w:rFonts w:ascii="" w:hAnsi="" w:eastAsia="" w:cs=""/>
                <w:sz w:val="20"/>
              </w:rPr>
              <w:t>代表性：包含排除科目</w:t>
            </w:r>
          </w:p>
        </w:tc>
        <w:tc>
          <w:tcPr>
            <w:tcW w:w="4760" w:type="dxa"/>
          </w:tcPr>
          <w:p>
            <w:pPr>
              <w:numPr/>
              <w:rPr>
                <w:rFonts w:ascii="" w:hAnsi="" w:eastAsia="" w:cs=""/>
                <w:sz w:val="20"/>
              </w:rPr>
            </w:pPr>
            <w:r>
              <w:rPr>
                <w:rFonts w:ascii="" w:hAnsi="" w:eastAsia="" w:cs=""/>
                <w:b w:val="false"/>
                <w:i w:val="false"/>
                <w:strike w:val="false"/>
                <w:spacing w:val="0"/>
                <w:sz w:val="20"/>
                <w:u w:val="none"/>
              </w:rPr>
              <w:t>(1801长期待摊费用，排除18010299其他费用)的期末余额。</w:t>
            </w:r>
          </w:p>
        </w:tc>
      </w:tr>
      <w:tr>
        <w:trPr>
          <w:trHeight/>
        </w:trPr>
        <w:tc>
          <w:tcPr>
            <w:tcW w:w="1396" w:type="dxa"/>
            <w:vMerge w:val="continue"/>
            <w:tcBorders>
              <w:tl2br/>
              <w:tr2bl/>
            </w:tcBorders>
            <w:shd w:val="clear" w:color="auto" w:fill="E5F6FF"/>
          </w:tcPr>
          <w:p>
            <w:pPr>
              <w:numPr/>
              <w:jc w:val="center"/>
              <w:rPr>
                <w:rFonts w:ascii="" w:hAnsi="" w:eastAsia="" w:cs=""/>
                <w:sz w:val="20"/>
              </w:rPr>
            </w:pPr>
          </w:p>
        </w:tc>
        <w:tc>
          <w:tcPr>
            <w:tcW w:w="2585" w:type="dxa"/>
            <w:vMerge w:val="continue"/>
          </w:tcPr>
          <w:p>
            <w:pPr>
              <w:numPr/>
              <w:rPr>
                <w:rFonts w:ascii="" w:hAnsi="" w:eastAsia="" w:cs=""/>
                <w:sz w:val="20"/>
              </w:rPr>
            </w:pPr>
          </w:p>
        </w:tc>
        <w:tc>
          <w:tcPr>
            <w:tcW w:w="5075" w:type="dxa"/>
          </w:tcPr>
          <w:p>
            <w:pPr>
              <w:numPr/>
              <w:pBdr>
                <w:bottom/>
              </w:pBdr>
              <w:snapToGrid/>
              <w:spacing w:line="240"/>
              <w:rPr>
                <w:rFonts w:ascii="" w:hAnsi="" w:eastAsia="" w:cs=""/>
                <w:sz w:val="20"/>
              </w:rPr>
            </w:pPr>
            <w:r>
              <w:rPr>
                <w:rFonts w:ascii="" w:hAnsi="" w:eastAsia="" w:cs=""/>
                <w:b w:val="false"/>
                <w:i w:val="false"/>
                <w:strike w:val="false"/>
                <w:spacing w:val="0"/>
                <w:sz w:val="20"/>
                <w:u w:val="none"/>
              </w:rPr>
              <w:t>指标“存货”提取：</w:t>
            </w:r>
          </w:p>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在途物资、原材料、库存商品、开发商品、包装物的期末余额汇总数，再减去存货跌价准备的期末余额。</w:t>
            </w:r>
          </w:p>
          <w:p>
            <w:pPr>
              <w:numPr/>
              <w:rPr>
                <w:rFonts w:ascii="" w:hAnsi="" w:eastAsia="" w:cs=""/>
                <w:sz w:val="20"/>
              </w:rPr>
            </w:pPr>
            <w:r>
              <w:rPr>
                <w:rFonts w:ascii="" w:hAnsi="" w:eastAsia="" w:cs=""/>
                <w:sz w:val="20"/>
              </w:rPr>
              <w:t>代表性：多个科目余额业务模型</w:t>
            </w:r>
          </w:p>
        </w:tc>
        <w:tc>
          <w:tcPr>
            <w:tcW w:w="4760" w:type="dxa"/>
          </w:tcPr>
          <w:p>
            <w:pPr>
              <w:numPr/>
              <w:pBdr>
                <w:bottom/>
              </w:pBdr>
              <w:rPr>
                <w:rFonts w:ascii="" w:hAnsi="" w:eastAsia="" w:cs=""/>
                <w:sz w:val="20"/>
              </w:rPr>
            </w:pPr>
            <w:r>
              <w:rPr>
                <w:rFonts w:ascii="" w:hAnsi="" w:eastAsia="" w:cs=""/>
                <w:b w:val="false"/>
                <w:i w:val="false"/>
                <w:strike w:val="false"/>
                <w:spacing w:val="0"/>
                <w:sz w:val="20"/>
                <w:u w:val="none"/>
              </w:rPr>
              <w:t>（1402在途物资、1403原材料、1405库存商品、1407开发商品、1413包装物）的期末余额汇总数-（1471存货跌价准备）的期末余额汇总数。</w:t>
            </w:r>
          </w:p>
        </w:tc>
      </w:tr>
      <w:tr>
        <w:trPr>
          <w:trHeight/>
        </w:trPr>
        <w:tc>
          <w:tcPr>
            <w:tcW w:w="1396" w:type="dxa"/>
            <w:vMerge w:val="continue"/>
            <w:tcBorders>
              <w:tl2br/>
              <w:tr2bl/>
            </w:tcBorders>
            <w:shd w:val="clear" w:color="auto" w:fill="E5F6FF"/>
          </w:tcPr>
          <w:p>
            <w:pPr>
              <w:numPr/>
              <w:jc w:val="center"/>
              <w:rPr>
                <w:rFonts w:ascii="" w:hAnsi="" w:eastAsia="" w:cs=""/>
                <w:sz w:val="20"/>
              </w:rPr>
            </w:pPr>
          </w:p>
        </w:tc>
        <w:tc>
          <w:tcPr>
            <w:tcW w:w="2585" w:type="dxa"/>
          </w:tcPr>
          <w:p>
            <w:pPr>
              <w:numPr/>
              <w:rPr>
                <w:rFonts w:ascii="" w:hAnsi="" w:eastAsia="" w:cs=""/>
                <w:sz w:val="20"/>
              </w:rPr>
            </w:pPr>
            <w:r>
              <w:rPr>
                <w:rFonts w:ascii="" w:hAnsi="" w:eastAsia="" w:cs=""/>
                <w:b w:val="false"/>
                <w:i w:val="false"/>
                <w:strike w:val="false"/>
                <w:spacing w:val="0"/>
                <w:sz w:val="20"/>
                <w:u w:val="none"/>
              </w:rPr>
              <w:t>按照辅助维度进行重分类（重分类余额业务模型）</w:t>
            </w:r>
          </w:p>
        </w:tc>
        <w:tc>
          <w:tcPr>
            <w:tcW w:w="5075" w:type="dxa"/>
          </w:tcPr>
          <w:p>
            <w:pPr>
              <w:numPr/>
              <w:rPr>
                <w:rFonts w:ascii="" w:hAnsi="" w:eastAsia="" w:cs=""/>
                <w:sz w:val="20"/>
              </w:rPr>
            </w:pPr>
            <w:r>
              <w:rPr>
                <w:rFonts w:ascii="" w:hAnsi="" w:eastAsia="" w:cs=""/>
                <w:b w:val="false"/>
                <w:i w:val="false"/>
                <w:strike w:val="false"/>
                <w:spacing w:val="0"/>
                <w:sz w:val="20"/>
                <w:u w:val="none"/>
              </w:rPr>
              <w:t>指标“应收账款”提取：应收账款、预收账款对应各客商维度中，辅助余额大于0的余额汇总。</w:t>
            </w:r>
          </w:p>
        </w:tc>
        <w:tc>
          <w:tcPr>
            <w:tcW w:w="4760" w:type="dxa"/>
          </w:tcPr>
          <w:p>
            <w:pPr>
              <w:numPr/>
              <w:pBdr>
                <w:bottom/>
              </w:pBdr>
              <w:rPr>
                <w:rFonts w:ascii="" w:hAnsi="" w:eastAsia="" w:cs=""/>
                <w:sz w:val="20"/>
              </w:rPr>
            </w:pPr>
            <w:r>
              <w:rPr>
                <w:rFonts w:ascii="" w:hAnsi="" w:eastAsia="" w:cs=""/>
                <w:b w:val="false"/>
                <w:i w:val="false"/>
                <w:strike w:val="false"/>
                <w:spacing w:val="0"/>
                <w:sz w:val="20"/>
                <w:u w:val="none"/>
              </w:rPr>
              <w:t>（1122应收账款）的借方余额合计+（2203预收账款）的借方余额合计</w:t>
            </w:r>
          </w:p>
        </w:tc>
      </w:tr>
      <w:tr>
        <w:trPr>
          <w:trHeight/>
        </w:trPr>
        <w:tc>
          <w:tcPr>
            <w:tcW w:w="1396" w:type="dxa"/>
            <w:vMerge w:val="continue"/>
            <w:tcBorders>
              <w:tl2br/>
              <w:tr2bl/>
            </w:tcBorders>
            <w:shd w:val="clear" w:color="auto" w:fill="E5F6FF"/>
          </w:tcPr>
          <w:p>
            <w:pPr>
              <w:numPr/>
              <w:jc w:val="center"/>
              <w:rPr>
                <w:rFonts w:ascii="" w:hAnsi="" w:eastAsia="" w:cs=""/>
                <w:sz w:val="20"/>
              </w:rPr>
            </w:pPr>
          </w:p>
        </w:tc>
        <w:tc>
          <w:tcPr>
            <w:tcW w:w="258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按照辅助维度进行抵减（抵减余额业务模型）</w:t>
            </w:r>
          </w:p>
        </w:tc>
        <w:tc>
          <w:tcPr>
            <w:tcW w:w="5075" w:type="dxa"/>
          </w:tcPr>
          <w:p>
            <w:pPr>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指标“应付账款”提取：应收账款和应付账款对应各客商维度中，辅助余额进行抵减后，余额落在贷方的余额汇总数。</w:t>
            </w:r>
          </w:p>
        </w:tc>
        <w:tc>
          <w:tcPr>
            <w:tcW w:w="4760" w:type="dxa"/>
          </w:tcPr>
          <w:p>
            <w:pPr>
              <w:numPr/>
              <w:rPr>
                <w:rFonts w:ascii="" w:hAnsi="" w:eastAsia="" w:cs=""/>
                <w:sz w:val="20"/>
              </w:rPr>
            </w:pPr>
            <w:r>
              <w:rPr>
                <w:rFonts w:ascii="" w:hAnsi="" w:eastAsia="" w:cs=""/>
                <w:sz w:val="20"/>
              </w:rPr>
              <w:t>（</w:t>
            </w:r>
            <w:r>
              <w:rPr>
                <w:rFonts w:ascii="" w:hAnsi="" w:eastAsia="" w:cs=""/>
                <w:b w:val="false"/>
                <w:i w:val="false"/>
                <w:strike w:val="false"/>
                <w:spacing w:val="0"/>
                <w:sz w:val="20"/>
                <w:u w:val="none"/>
              </w:rPr>
              <w:t>2202应付账款,1122应收账款）的贷方余额合计。</w:t>
            </w:r>
          </w:p>
        </w:tc>
      </w:tr>
      <w:tr>
        <w:trPr>
          <w:trHeight/>
        </w:trPr>
        <w:tc>
          <w:tcPr>
            <w:tcW w:w="1396" w:type="dxa"/>
            <w:shd w:val="clear" w:color="auto" w:fill="E5F6FF"/>
          </w:tcPr>
          <w:p>
            <w:pPr>
              <w:numPr/>
              <w:jc w:val="center"/>
              <w:rPr>
                <w:rFonts w:ascii="" w:hAnsi="" w:eastAsia="" w:cs=""/>
                <w:b w:val="false"/>
                <w:i w:val="false"/>
                <w:strike w:val="false"/>
                <w:spacing w:val="0"/>
                <w:sz w:val="20"/>
                <w:u w:val="none"/>
              </w:rPr>
            </w:pPr>
            <w:r>
              <w:rPr>
                <w:rFonts w:ascii="" w:hAnsi="" w:eastAsia="" w:cs=""/>
                <w:b w:val="false"/>
                <w:i w:val="false"/>
                <w:strike w:val="false"/>
                <w:spacing w:val="0"/>
                <w:sz w:val="20"/>
                <w:u w:val="none"/>
              </w:rPr>
              <w:t>利润表</w:t>
            </w:r>
          </w:p>
        </w:tc>
        <w:tc>
          <w:tcPr>
            <w:tcW w:w="2585" w:type="dxa"/>
          </w:tcPr>
          <w:p>
            <w:pPr>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提取科目余额（科目余额业务模型）</w:t>
            </w:r>
          </w:p>
        </w:tc>
        <w:tc>
          <w:tcPr>
            <w:tcW w:w="5075" w:type="dxa"/>
          </w:tcPr>
          <w:p>
            <w:pPr>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指标"营业收入"提取：主营业务收入和其他业务收入在上年同期的期末余额汇总数。</w:t>
            </w:r>
          </w:p>
        </w:tc>
        <w:tc>
          <w:tcPr>
            <w:tcW w:w="4760"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-(6001主营业务收入,6051其他业务收入）上年的期末余额汇总数。</w:t>
            </w:r>
          </w:p>
        </w:tc>
      </w:tr>
      <w:tr>
        <w:trPr>
          <w:trHeight/>
        </w:trPr>
        <w:tc>
          <w:tcPr>
            <w:tcW w:w="1396" w:type="dxa"/>
            <w:shd w:val="clear" w:color="auto" w:fill="E5F6FF"/>
          </w:tcPr>
          <w:p>
            <w:pPr>
              <w:numPr/>
              <w:jc w:val="center"/>
              <w:rPr>
                <w:rFonts w:ascii="" w:hAnsi="" w:eastAsia="" w:cs=""/>
                <w:b w:val="false"/>
                <w:i w:val="false"/>
                <w:strike w:val="false"/>
                <w:spacing w:val="0"/>
                <w:sz w:val="20"/>
                <w:u w:val="none"/>
              </w:rPr>
            </w:pPr>
            <w:r>
              <w:rPr>
                <w:rFonts w:ascii="" w:hAnsi="" w:eastAsia="" w:cs=""/>
                <w:b w:val="false"/>
                <w:i w:val="false"/>
                <w:strike w:val="false"/>
                <w:spacing w:val="0"/>
                <w:sz w:val="20"/>
                <w:u w:val="none"/>
              </w:rPr>
              <w:t>现金流量表</w:t>
            </w:r>
          </w:p>
        </w:tc>
        <w:tc>
          <w:tcPr>
            <w:tcW w:w="258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提取现流累计发生额（现金流量余额业务模型）</w:t>
            </w:r>
          </w:p>
        </w:tc>
        <w:tc>
          <w:tcPr>
            <w:tcW w:w="507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 xml:space="preserve"> 指标"销售商品、提供劳务收到的现金"提取：销售商品、提供劳务收到的现金在本年的累计发生额。</w:t>
            </w:r>
          </w:p>
        </w:tc>
        <w:tc>
          <w:tcPr>
            <w:tcW w:w="4760"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（101销售商品、提供劳务收到的现金）的累计发生额。</w:t>
            </w:r>
          </w:p>
        </w:tc>
      </w:tr>
    </w:tbl>
    <w:p>
      <w:pPr>
        <w:pStyle w:val="590j1h"/>
        <w:numPr>
          <w:ilvl w:val="4"/>
          <w:numId w:val="1"/>
        </w:numPr>
        <w:pBdr/>
        <w:rPr/>
      </w:pPr>
      <w:r>
        <w:rPr/>
        <w:t xml:space="preserve"> 核算插件（NC6/云核算）</w:t>
      </w:r>
    </w:p>
    <w:p>
      <w:pPr>
        <w:pStyle w:val="01m3jl"/>
        <w:numPr/>
        <w:pBdr/>
        <w:ind w:left="0" w:firstLineChars="0"/>
        <w:rPr/>
      </w:pPr>
      <w:r>
        <w:rPr/>
        <w:t xml:space="preserve">   使用BDE工具提取核算插件的数据时，认证服务管理中需配置BDE服务，请检查以下配置是否正确：</w:t>
        <w:tab/>
      </w:r>
    </w:p>
    <w:p>
      <w:pPr>
        <w:pStyle w:val="01m3jl"/>
        <w:numPr/>
        <w:pBdr>
          <w:bottom/>
        </w:pBdr>
        <w:ind w:left="0" w:firstLineChars="0"/>
        <w:rPr>
          <w:rFonts w:ascii="" w:hAnsi="" w:eastAsia="" w:cs=""/>
          <w:b/>
          <w:color w:val="FF0000"/>
          <w:sz w:val="22"/>
        </w:rPr>
      </w:pPr>
      <w:r>
        <w:rPr>
          <w:rFonts w:ascii="" w:hAnsi="" w:eastAsia="" w:cs=""/>
          <w:sz w:val="22"/>
        </w:rPr>
        <w:t xml:space="preserve">   </w:t>
      </w:r>
      <w:r>
        <w:rPr>
          <w:rFonts w:ascii="" w:hAnsi="" w:eastAsia="" w:cs=""/>
          <w:b/>
          <w:sz w:val="22"/>
        </w:rPr>
        <w:t>认证服务信息（报表端）：</w:t>
      </w:r>
    </w:p>
    <w:p>
      <w:pPr>
        <w:pStyle w:val="01m3jl"/>
        <w:numPr/>
        <w:pBdr/>
        <w:ind w:left="0" w:firstLineChars="0"/>
        <w:rPr>
          <w:rFonts w:ascii="" w:hAnsi="" w:eastAsia="" w:cs=""/>
          <w:b w:val="false"/>
          <w:i w:val="false"/>
          <w:strike w:val="false"/>
          <w:spacing w:val="0"/>
          <w:sz w:val="22"/>
          <w:u w:val="none"/>
        </w:rPr>
      </w:pPr>
      <w:r>
        <w:rPr>
          <w:rFonts w:ascii="" w:hAnsi="" w:eastAsia="" w:cs=""/>
          <w:sz w:val="22"/>
        </w:rPr>
        <w:tab/>
      </w:r>
      <w:r>
        <w:rPr>
          <w:rFonts w:ascii="" w:hAnsi="" w:eastAsia="" w:cs=""/>
          <w:b/>
          <w:sz w:val="22"/>
        </w:rPr>
        <w:t>标识：</w:t>
      </w:r>
      <w:r>
        <w:rPr>
          <w:rFonts w:ascii="" w:hAnsi="" w:eastAsia="" w:cs=""/>
          <w:b w:val="false"/>
          <w:i w:val="false"/>
          <w:strike w:val="false"/>
          <w:spacing w:val="0"/>
          <w:sz w:val="22"/>
          <w:u w:val="none"/>
        </w:rPr>
        <w:t>BDE</w:t>
      </w:r>
    </w:p>
    <w:p>
      <w:pPr>
        <w:pStyle w:val="01m3jl"/>
        <w:numPr/>
        <w:pBdr/>
        <w:ind w:left="0" w:firstLineChars="0"/>
        <w:rPr>
          <w:rFonts w:ascii="" w:hAnsi="" w:eastAsia="" w:cs=""/>
          <w:b w:val="false"/>
          <w:i w:val="false"/>
          <w:strike w:val="false"/>
          <w:spacing w:val="0"/>
          <w:sz w:val="22"/>
          <w:u w:val="none"/>
        </w:rPr>
      </w:pPr>
      <w:r>
        <w:rPr>
          <w:rFonts w:ascii="" w:hAnsi="" w:eastAsia="" w:cs=""/>
          <w:b w:val="false"/>
          <w:i w:val="false"/>
          <w:strike w:val="false"/>
          <w:spacing w:val="0"/>
          <w:sz w:val="22"/>
          <w:u w:val="none"/>
        </w:rPr>
        <w:tab/>
      </w:r>
      <w:r>
        <w:rPr>
          <w:rFonts w:ascii="" w:hAnsi="" w:eastAsia="" w:cs=""/>
          <w:b/>
          <w:i w:val="false"/>
          <w:strike w:val="false"/>
          <w:spacing w:val="0"/>
          <w:sz w:val="22"/>
          <w:u w:val="none"/>
        </w:rPr>
        <w:t>应用服务URL</w:t>
      </w:r>
      <w:r>
        <w:rPr>
          <w:rFonts w:ascii="" w:hAnsi="" w:eastAsia="" w:cs=""/>
          <w:b w:val="false"/>
          <w:i w:val="false"/>
          <w:strike w:val="false"/>
          <w:spacing w:val="0"/>
          <w:sz w:val="22"/>
          <w:u w:val="none"/>
        </w:rPr>
        <w:t>：</w:t>
      </w:r>
      <w:r>
        <w:rPr>
          <w:rStyle w:val="cl38ha"/>
          <w:rFonts w:ascii="" w:hAnsi="" w:eastAsia="" w:cs=""/>
          <w:sz w:val="22"/>
        </w:rPr>
        <w:fldChar w:fldCharType="begin"/>
      </w:r>
      <w:r>
        <w:rPr>
          <w:rStyle w:val="cl38ha"/>
          <w:rFonts w:ascii="" w:hAnsi="" w:eastAsia="" w:cs=""/>
          <w:sz w:val="22"/>
        </w:rPr>
        <w:instrText xml:space="preserve">HYPERLINK http://10.2.37.55:8002/ normalLink \tdkey ogmyen \tdfu http://10.2.37.55:8002/ \tdfn http%3A//10.2.37.55%3A8002/ \tdfe -10 \tdlt text </w:instrText>
      </w:r>
      <w:r>
        <w:rPr>
          <w:rStyle w:val="cl38ha"/>
          <w:rFonts w:ascii="" w:hAnsi="" w:eastAsia="" w:cs=""/>
          <w:sz w:val="22"/>
        </w:rPr>
        <w:fldChar w:fldCharType="separate"/>
      </w:r>
      <w:r>
        <w:rPr>
          <w:rStyle w:val="cl38ha"/>
          <w:rFonts w:ascii="" w:hAnsi="" w:eastAsia="" w:cs=""/>
          <w:sz w:val="22"/>
        </w:rPr>
        <w:t>http://10.2.37.55:8002/</w:t>
      </w:r>
      <w:r>
        <w:rPr>
          <w:rStyle w:val="cl38ha"/>
          <w:rFonts w:ascii="" w:hAnsi="" w:eastAsia="" w:cs=""/>
          <w:sz w:val="22"/>
        </w:rPr>
        <w:fldChar w:fldCharType="end"/>
      </w:r>
    </w:p>
    <w:p>
      <w:pPr>
        <w:pStyle w:val="01m3jl"/>
        <w:numPr/>
        <w:pBdr/>
        <w:ind w:left="0" w:firstLineChars="0"/>
        <w:rPr>
          <w:rFonts w:ascii="" w:hAnsi="" w:eastAsia="" w:cs=""/>
          <w:b w:val="false"/>
          <w:i w:val="false"/>
          <w:strike w:val="false"/>
          <w:spacing w:val="0"/>
          <w:sz w:val="22"/>
          <w:u w:val="none"/>
        </w:rPr>
      </w:pPr>
      <w:r>
        <w:rPr>
          <w:rFonts w:ascii="" w:hAnsi="" w:eastAsia="" w:cs=""/>
          <w:b w:val="false"/>
          <w:i w:val="false"/>
          <w:strike w:val="false"/>
          <w:spacing w:val="0"/>
          <w:sz w:val="22"/>
          <w:u w:val="none"/>
        </w:rPr>
        <w:tab/>
      </w:r>
      <w:r>
        <w:rPr>
          <w:rFonts w:ascii="" w:hAnsi="" w:eastAsia="" w:cs=""/>
          <w:b/>
          <w:i w:val="false"/>
          <w:strike w:val="false"/>
          <w:spacing w:val="0"/>
          <w:sz w:val="22"/>
          <w:u w:val="none"/>
        </w:rPr>
        <w:t>前端地址</w:t>
      </w:r>
      <w:r>
        <w:rPr>
          <w:rFonts w:ascii="" w:hAnsi="" w:eastAsia="" w:cs=""/>
          <w:b w:val="false"/>
          <w:i w:val="false"/>
          <w:strike w:val="false"/>
          <w:spacing w:val="0"/>
          <w:sz w:val="22"/>
          <w:u w:val="none"/>
        </w:rPr>
        <w:t>：</w:t>
      </w:r>
      <w:r>
        <w:rPr>
          <w:rStyle w:val="cl38ha"/>
          <w:rFonts w:ascii="" w:hAnsi="" w:eastAsia="" w:cs=""/>
          <w:sz w:val="22"/>
        </w:rPr>
        <w:fldChar w:fldCharType="begin"/>
      </w:r>
      <w:r>
        <w:rPr>
          <w:rStyle w:val="cl38ha"/>
          <w:rFonts w:ascii="" w:hAnsi="" w:eastAsia="" w:cs=""/>
          <w:sz w:val="22"/>
        </w:rPr>
        <w:instrText xml:space="preserve">HYPERLINK http://10.2.37.55:8002/# normalLink \tdkey po54o8 \tdfu http://10.2.37.55:8002/# \tdfn http%3A//10.2.37.55%3A8002/%23 \tdfe -10 \tdlt text </w:instrText>
      </w:r>
      <w:r>
        <w:rPr>
          <w:rStyle w:val="cl38ha"/>
          <w:rFonts w:ascii="" w:hAnsi="" w:eastAsia="" w:cs=""/>
          <w:sz w:val="22"/>
        </w:rPr>
        <w:fldChar w:fldCharType="separate"/>
      </w:r>
      <w:r>
        <w:rPr>
          <w:rStyle w:val="cl38ha"/>
          <w:rFonts w:ascii="" w:hAnsi="" w:eastAsia="" w:cs=""/>
          <w:sz w:val="22"/>
        </w:rPr>
        <w:t>http://10.2.37.55:8002/#</w:t>
      </w:r>
      <w:r>
        <w:rPr>
          <w:rStyle w:val="cl38ha"/>
          <w:rFonts w:ascii="" w:hAnsi="" w:eastAsia="" w:cs=""/>
          <w:sz w:val="22"/>
        </w:rPr>
        <w:fldChar w:fldCharType="end"/>
      </w:r>
    </w:p>
    <w:p>
      <w:pPr>
        <w:pStyle w:val="01m3jl"/>
        <w:numPr/>
        <w:pBdr>
          <w:bottom/>
        </w:pBdr>
        <w:ind w:left="0" w:firstLineChars="0"/>
        <w:rPr>
          <w:rFonts w:ascii="" w:hAnsi="" w:eastAsia="" w:cs=""/>
          <w:b/>
          <w:i w:val="false"/>
          <w:strike w:val="false"/>
          <w:spacing w:val="0"/>
          <w:sz w:val="22"/>
          <w:u w:val="none"/>
        </w:rPr>
      </w:pPr>
      <w:r>
        <w:rPr>
          <w:rFonts w:ascii="" w:hAnsi="" w:eastAsia="" w:cs=""/>
          <w:b w:val="false"/>
          <w:i w:val="false"/>
          <w:strike w:val="false"/>
          <w:spacing w:val="0"/>
          <w:sz w:val="22"/>
          <w:u w:val="none"/>
        </w:rPr>
        <w:t xml:space="preserve"> </w:t>
      </w:r>
      <w:r>
        <w:rPr>
          <w:rFonts w:ascii="" w:hAnsi="" w:eastAsia="" w:cs=""/>
          <w:b/>
          <w:i w:val="false"/>
          <w:strike w:val="false"/>
          <w:spacing w:val="0"/>
          <w:sz w:val="22"/>
          <w:u w:val="none"/>
        </w:rPr>
        <w:t xml:space="preserve">  场景数据如下：</w:t>
      </w:r>
    </w:p>
    <w:tbl>
      <w:tblPr>
        <w:tblStyle w:val="5z06jc"/>
        <w:tblInd w:w="0" w:type="dxa"/>
        <w:tblLayout w:type="fixed"/>
        <w:tblLook/>
      </w:tblPr>
      <w:tblGrid>
        <w:gridCol w:w="1742"/>
        <w:gridCol w:w="3339"/>
        <w:gridCol w:w="2030"/>
        <w:gridCol w:w="1738"/>
        <w:gridCol w:w="5173"/>
      </w:tblGrid>
      <w:tr>
        <w:trPr>
          <w:trHeight/>
        </w:trPr>
        <w:tc>
          <w:tcPr>
            <w:tcW w:w="1742" w:type="dxa"/>
            <w:shd w:fill="DFF8FF"/>
          </w:tcPr>
          <w:p>
            <w:pPr>
              <w:numPr/>
              <w:jc w:val="center"/>
              <w:rPr>
                <w:b/>
              </w:rPr>
            </w:pPr>
            <w:r>
              <w:rPr>
                <w:b/>
              </w:rPr>
              <w:t>场景大类</w:t>
            </w:r>
          </w:p>
        </w:tc>
        <w:tc>
          <w:tcPr>
            <w:tcW w:w="3339" w:type="dxa"/>
            <w:shd w:fill="DFF8FF"/>
          </w:tcPr>
          <w:p>
            <w:pPr>
              <w:numPr/>
              <w:jc w:val="center"/>
              <w:rPr>
                <w:b/>
              </w:rPr>
            </w:pPr>
            <w:r>
              <w:rPr>
                <w:b/>
              </w:rPr>
              <w:t>报表任务/报表方案/取数方案</w:t>
            </w:r>
          </w:p>
        </w:tc>
        <w:tc>
          <w:tcPr>
            <w:tcW w:w="2030" w:type="dxa"/>
            <w:shd w:fill="DFF8FF"/>
          </w:tcPr>
          <w:p>
            <w:pPr>
              <w:numPr/>
              <w:jc w:val="center"/>
              <w:rPr>
                <w:b/>
              </w:rPr>
            </w:pPr>
            <w:r>
              <w:rPr>
                <w:b/>
              </w:rPr>
              <w:t>单位/时期</w:t>
            </w:r>
          </w:p>
        </w:tc>
        <w:tc>
          <w:tcPr>
            <w:tcW w:w="1738" w:type="dxa"/>
            <w:shd w:fill="DFF8FF"/>
          </w:tcPr>
          <w:p>
            <w:pPr>
              <w:numPr/>
              <w:jc w:val="center"/>
              <w:rPr>
                <w:b/>
              </w:rPr>
            </w:pPr>
            <w:r>
              <w:rPr>
                <w:b/>
              </w:rPr>
              <w:t>报表</w:t>
            </w:r>
          </w:p>
        </w:tc>
        <w:tc>
          <w:tcPr>
            <w:tcW w:w="5173" w:type="dxa"/>
            <w:shd w:fill="DFF8FF"/>
          </w:tcPr>
          <w:p>
            <w:pPr>
              <w:numPr/>
              <w:jc w:val="center"/>
              <w:rPr>
                <w:b/>
              </w:rPr>
            </w:pPr>
            <w:r>
              <w:rPr>
                <w:b/>
              </w:rPr>
              <w:t>操作</w:t>
            </w:r>
          </w:p>
        </w:tc>
      </w:tr>
      <w:tr>
        <w:trPr>
          <w:trHeight w:val="1122"/>
        </w:trPr>
        <w:tc>
          <w:tcPr>
            <w:tcW w:w="1742" w:type="dxa"/>
            <w:tcBorders>
              <w:tl2br/>
              <w:tr2bl/>
            </w:tcBorders>
            <w:shd w:val="clear" w:color="auto" w:fill="E5F6FF"/>
          </w:tcPr>
          <w:p>
            <w:pPr>
              <w:numPr/>
              <w:jc w:val="center"/>
              <w:rPr>
                <w:rFonts w:ascii="" w:hAnsi="" w:eastAsia="" w:cs=""/>
                <w:sz w:val="20"/>
              </w:rPr>
            </w:pPr>
            <w:r>
              <w:rPr>
                <w:rFonts w:ascii="" w:hAnsi="" w:eastAsia="" w:cs=""/>
                <w:sz w:val="20"/>
              </w:rPr>
              <w:t>NC6插件</w:t>
            </w:r>
          </w:p>
        </w:tc>
        <w:tc>
          <w:tcPr>
            <w:tcW w:w="3339" w:type="dxa"/>
          </w:tcPr>
          <w:p>
            <w:pPr>
              <w:numPr/>
              <w:pBdr/>
              <w:rPr>
                <w:rFonts w:ascii="" w:hAnsi="" w:eastAsia="" w:cs=""/>
                <w:sz w:val="20"/>
              </w:rPr>
            </w:pPr>
            <w:r>
              <w:rPr>
                <w:rFonts w:ascii="" w:hAnsi="" w:eastAsia="" w:cs=""/>
                <w:b/>
                <w:sz w:val="20"/>
              </w:rPr>
              <w:t>报表任务：</w:t>
            </w:r>
            <w:r>
              <w:rPr>
                <w:rFonts w:ascii="" w:hAnsi="" w:eastAsia="" w:cs=""/>
                <w:sz w:val="20"/>
              </w:rPr>
              <w:t>财务快报-法人口径</w:t>
            </w:r>
          </w:p>
          <w:p>
            <w:pPr>
              <w:numPr/>
              <w:pBdr/>
              <w:rPr>
                <w:rFonts w:ascii="" w:hAnsi="" w:eastAsia="" w:cs=""/>
                <w:sz w:val="20"/>
              </w:rPr>
            </w:pPr>
            <w:r>
              <w:rPr>
                <w:rFonts w:ascii="" w:hAnsi="" w:eastAsia="" w:cs=""/>
                <w:b/>
                <w:sz w:val="20"/>
              </w:rPr>
              <w:t>报表方案：</w:t>
            </w:r>
            <w:r>
              <w:rPr>
                <w:rFonts w:ascii="" w:hAnsi="" w:eastAsia="" w:cs=""/>
                <w:sz w:val="20"/>
              </w:rPr>
              <w:t>产权口径</w:t>
            </w:r>
          </w:p>
          <w:p>
            <w:pPr>
              <w:numPr/>
              <w:pBdr>
                <w:bottom/>
              </w:pBdr>
              <w:rPr>
                <w:rFonts w:ascii="" w:hAnsi="" w:eastAsia="" w:cs=""/>
                <w:b w:val="false"/>
                <w:i w:val="false"/>
                <w:strike w:val="false"/>
                <w:spacing w:val="0"/>
                <w:sz w:val="20"/>
                <w:u w:val="none"/>
              </w:rPr>
            </w:pPr>
            <w:r>
              <w:rPr>
                <w:rFonts w:ascii="" w:hAnsi="" w:eastAsia="" w:cs=""/>
                <w:b/>
                <w:i w:val="false"/>
                <w:strike w:val="false"/>
                <w:spacing w:val="0"/>
                <w:sz w:val="20"/>
                <w:u w:val="none"/>
              </w:rPr>
              <w:t>取数方案：</w:t>
            </w:r>
            <w:r>
              <w:rPr>
                <w:rFonts w:ascii="" w:hAnsi="" w:eastAsia="" w:cs=""/>
                <w:b w:val="false"/>
                <w:i w:val="false"/>
                <w:strike w:val="false"/>
                <w:spacing w:val="0"/>
                <w:sz w:val="20"/>
                <w:u w:val="none"/>
              </w:rPr>
              <w:t>月报取数方案</w:t>
            </w:r>
          </w:p>
        </w:tc>
        <w:tc>
          <w:tcPr>
            <w:tcW w:w="2030" w:type="dxa"/>
          </w:tcPr>
          <w:p>
            <w:pPr>
              <w:numPr/>
              <w:pBdr/>
              <w:rPr>
                <w:rFonts w:ascii="" w:hAnsi="" w:eastAsia="" w:cs=""/>
                <w:b w:val="false"/>
                <w:i w:val="false"/>
                <w:strike w:val="false"/>
                <w:color w:val="424242"/>
                <w:spacing w:val="0"/>
                <w:sz w:val="20"/>
                <w:u w:val="none"/>
                <w:shd w:val="clear" w:color="auto" w:fill="FFFFFF"/>
              </w:rPr>
            </w:pPr>
            <w:r>
              <w:rPr>
                <w:rFonts w:ascii="" w:hAnsi="" w:eastAsia="" w:cs=""/>
                <w:b/>
                <w:sz w:val="20"/>
              </w:rPr>
              <w:t>单位：</w:t>
            </w:r>
            <w:r>
              <w:rPr>
                <w:rFonts w:ascii="" w:hAnsi="" w:eastAsia="" w:cs=""/>
                <w:b w:val="false"/>
                <w:i w:val="false"/>
                <w:color w:val="424242"/>
                <w:spacing w:val="0"/>
                <w:sz w:val="20"/>
                <w:shd w:val="clear" w:color="auto" w:fill="FFFFFF"/>
              </w:rPr>
              <w:t>8002270|久其河北-本部</w:t>
            </w:r>
            <w:r>
              <w:rPr>
                <w:rFonts w:ascii="" w:hAnsi="" w:eastAsia="" w:cs=""/>
                <w:b/>
                <w:sz w:val="20"/>
              </w:rPr>
              <w:t>时期：</w:t>
            </w:r>
          </w:p>
          <w:p>
            <w:pPr>
              <w:numPr/>
              <w:pBdr>
                <w:bottom/>
              </w:pBdr>
              <w:rPr>
                <w:rFonts w:ascii="" w:hAnsi="" w:eastAsia="" w:cs=""/>
                <w:sz w:val="20"/>
              </w:rPr>
            </w:pPr>
            <w:r>
              <w:rPr>
                <w:rFonts w:ascii="" w:hAnsi="" w:eastAsia="" w:cs=""/>
                <w:b/>
                <w:sz w:val="20"/>
              </w:rPr>
              <w:t>时期：</w:t>
            </w:r>
            <w:r>
              <w:rPr>
                <w:rFonts w:ascii="" w:hAnsi="" w:eastAsia="" w:cs=""/>
                <w:sz w:val="20"/>
              </w:rPr>
              <w:t>2021年10月</w:t>
            </w:r>
            <w:r>
              <w:rPr/>
              <w:br w:type="textWrapping"/>
            </w:r>
          </w:p>
        </w:tc>
        <w:tc>
          <w:tcPr>
            <w:tcW w:w="1738" w:type="dxa"/>
          </w:tcPr>
          <w:p>
            <w:pPr>
              <w:numPr/>
              <w:pBdr/>
              <w:rPr>
                <w:rFonts w:ascii="" w:hAnsi="" w:eastAsia="" w:cs=""/>
                <w:sz w:val="20"/>
              </w:rPr>
            </w:pPr>
            <w:r>
              <w:rPr>
                <w:rFonts w:ascii="" w:hAnsi="" w:eastAsia="" w:cs=""/>
                <w:sz w:val="20"/>
              </w:rPr>
              <w:t>资产负债表</w:t>
            </w:r>
          </w:p>
          <w:p>
            <w:pPr>
              <w:numPr/>
              <w:pBdr/>
              <w:rPr>
                <w:rFonts w:ascii="" w:hAnsi="" w:eastAsia="" w:cs=""/>
                <w:sz w:val="20"/>
              </w:rPr>
            </w:pPr>
            <w:r>
              <w:rPr>
                <w:rFonts w:ascii="" w:hAnsi="" w:eastAsia="" w:cs=""/>
                <w:sz w:val="20"/>
              </w:rPr>
              <w:t>利润表</w:t>
            </w:r>
          </w:p>
          <w:p>
            <w:pPr>
              <w:numPr/>
              <w:rPr>
                <w:rFonts w:ascii="" w:hAnsi="" w:eastAsia="" w:cs=""/>
                <w:sz w:val="20"/>
              </w:rPr>
            </w:pPr>
            <w:r>
              <w:rPr>
                <w:rFonts w:ascii="" w:hAnsi="" w:eastAsia="" w:cs=""/>
                <w:sz w:val="20"/>
              </w:rPr>
              <w:t>现金流量表</w:t>
            </w:r>
          </w:p>
        </w:tc>
        <w:tc>
          <w:tcPr>
            <w:tcW w:w="5173" w:type="dxa"/>
          </w:tcPr>
          <w:p>
            <w:pPr>
              <w:pStyle w:val="01m3jl"/>
              <w:numPr/>
              <w:pBdr>
                <w:bottom/>
              </w:pBdr>
              <w:ind w:leftChars="0" w:firstLineChars="0"/>
              <w:rPr>
                <w:rFonts w:ascii="" w:hAnsi="" w:eastAsia="" w:cs=""/>
                <w:sz w:val="20"/>
              </w:rPr>
            </w:pPr>
            <w:r>
              <w:rPr>
                <w:rFonts w:ascii="" w:hAnsi="" w:eastAsia="" w:cs=""/>
                <w:b/>
                <w:sz w:val="20"/>
              </w:rPr>
              <w:t>执行固定表取数：</w:t>
            </w:r>
            <w:r>
              <w:rPr>
                <w:rFonts w:ascii="" w:hAnsi="" w:eastAsia="" w:cs=""/>
                <w:sz w:val="20"/>
              </w:rPr>
              <w:t>对资产负债表、利润表、现金流量表这三大主表进行BDE取数。</w:t>
            </w:r>
          </w:p>
          <w:p>
            <w:pPr>
              <w:numPr/>
              <w:rPr>
                <w:rFonts w:ascii="" w:hAnsi="" w:eastAsia="" w:cs=""/>
                <w:sz w:val="20"/>
              </w:rPr>
            </w:pPr>
            <w:r>
              <w:rPr>
                <w:rFonts w:ascii="" w:hAnsi="" w:eastAsia="" w:cs=""/>
                <w:b/>
                <w:sz w:val="20"/>
              </w:rPr>
              <w:t>执行固定表穿透：</w:t>
            </w:r>
            <w:r>
              <w:rPr>
                <w:rFonts w:ascii="" w:hAnsi="" w:eastAsia="" w:cs=""/>
                <w:sz w:val="20"/>
              </w:rPr>
              <w:t>定位指标“资产负债表-货币资金期末金额“，点击”BDE穿透查询“按钮穿透到余额表、明细账、凭证表。</w:t>
            </w:r>
          </w:p>
        </w:tc>
      </w:tr>
      <w:tr>
        <w:trPr>
          <w:trHeight w:val="1107"/>
        </w:trPr>
        <w:tc>
          <w:tcPr>
            <w:tcW w:w="1742" w:type="dxa"/>
            <w:shd w:val="clear" w:color="auto" w:fill="E5F6FF"/>
          </w:tcPr>
          <w:p>
            <w:pPr>
              <w:numPr/>
              <w:jc w:val="center"/>
              <w:rPr>
                <w:rFonts w:ascii="" w:hAnsi="" w:eastAsia="" w:cs=""/>
                <w:b w:val="false"/>
                <w:i w:val="false"/>
                <w:strike w:val="false"/>
                <w:spacing w:val="0"/>
                <w:sz w:val="20"/>
                <w:u w:val="none"/>
              </w:rPr>
            </w:pPr>
            <w:r>
              <w:rPr>
                <w:rFonts w:ascii="" w:hAnsi="" w:eastAsia="" w:cs=""/>
                <w:b w:val="false"/>
                <w:i w:val="false"/>
                <w:strike w:val="false"/>
                <w:spacing w:val="0"/>
                <w:sz w:val="20"/>
                <w:u w:val="none"/>
              </w:rPr>
              <w:t>云核算插件</w:t>
            </w:r>
          </w:p>
        </w:tc>
        <w:tc>
          <w:tcPr>
            <w:tcW w:w="3339" w:type="dxa"/>
          </w:tcPr>
          <w:p>
            <w:pPr>
              <w:numPr/>
              <w:pBdr/>
              <w:rPr>
                <w:rFonts w:ascii="" w:hAnsi="" w:eastAsia="" w:cs=""/>
                <w:sz w:val="20"/>
              </w:rPr>
            </w:pPr>
            <w:r>
              <w:rPr>
                <w:rFonts w:ascii="" w:hAnsi="" w:eastAsia="" w:cs=""/>
                <w:b/>
                <w:sz w:val="20"/>
              </w:rPr>
              <w:t>报表任务：</w:t>
            </w:r>
            <w:r>
              <w:rPr>
                <w:rFonts w:ascii="" w:hAnsi="" w:eastAsia="" w:cs=""/>
                <w:sz w:val="20"/>
              </w:rPr>
              <w:t>财务快报-法人口径</w:t>
            </w:r>
          </w:p>
          <w:p>
            <w:pPr>
              <w:numPr/>
              <w:pBdr/>
              <w:rPr>
                <w:rFonts w:ascii="" w:hAnsi="" w:eastAsia="" w:cs=""/>
                <w:sz w:val="20"/>
              </w:rPr>
            </w:pPr>
            <w:r>
              <w:rPr>
                <w:rFonts w:ascii="" w:hAnsi="" w:eastAsia="" w:cs=""/>
                <w:b/>
                <w:sz w:val="20"/>
              </w:rPr>
              <w:t>报表方案：</w:t>
            </w:r>
            <w:r>
              <w:rPr>
                <w:rFonts w:ascii="" w:hAnsi="" w:eastAsia="" w:cs=""/>
                <w:sz w:val="20"/>
              </w:rPr>
              <w:t>产权口径</w:t>
            </w:r>
          </w:p>
          <w:p>
            <w:pPr>
              <w:numPr/>
              <w:pBdr>
                <w:bottom/>
              </w:pBdr>
              <w:rPr>
                <w:rFonts w:ascii="" w:hAnsi="" w:eastAsia="" w:cs=""/>
                <w:b w:val="false"/>
                <w:i w:val="false"/>
                <w:strike w:val="false"/>
                <w:spacing w:val="0"/>
                <w:sz w:val="20"/>
                <w:u w:val="none"/>
              </w:rPr>
            </w:pPr>
            <w:r>
              <w:rPr>
                <w:rFonts w:ascii="" w:hAnsi="" w:eastAsia="" w:cs=""/>
                <w:b/>
                <w:i w:val="false"/>
                <w:strike w:val="false"/>
                <w:spacing w:val="0"/>
                <w:sz w:val="20"/>
                <w:u w:val="none"/>
              </w:rPr>
              <w:t>取数方案：</w:t>
            </w:r>
            <w:r>
              <w:rPr>
                <w:rFonts w:ascii="" w:hAnsi="" w:eastAsia="" w:cs=""/>
                <w:b w:val="false"/>
                <w:i w:val="false"/>
                <w:strike w:val="false"/>
                <w:spacing w:val="0"/>
                <w:sz w:val="20"/>
                <w:u w:val="none"/>
              </w:rPr>
              <w:t>月报取数方案</w:t>
            </w:r>
          </w:p>
        </w:tc>
        <w:tc>
          <w:tcPr>
            <w:tcW w:w="2030" w:type="dxa"/>
          </w:tcPr>
          <w:p>
            <w:pPr>
              <w:numPr/>
              <w:pBdr>
                <w:bottom/>
              </w:pBdr>
              <w:rPr>
                <w:rFonts w:ascii="" w:hAnsi="" w:eastAsia="" w:cs=""/>
                <w:sz w:val="20"/>
              </w:rPr>
            </w:pPr>
            <w:r>
              <w:rPr>
                <w:rFonts w:ascii="" w:hAnsi="" w:eastAsia="" w:cs=""/>
                <w:b/>
                <w:sz w:val="20"/>
              </w:rPr>
              <w:t>单位：</w:t>
            </w:r>
            <w:r>
              <w:rPr>
                <w:rFonts w:ascii="" w:hAnsi="" w:eastAsia="" w:cs=""/>
                <w:b w:val="false"/>
                <w:i w:val="false"/>
                <w:strike w:val="false"/>
                <w:color w:val="424242"/>
                <w:spacing w:val="0"/>
                <w:sz w:val="20"/>
                <w:u w:val="none"/>
                <w:shd w:val="clear" w:color="auto" w:fill="FFFFFF"/>
              </w:rPr>
              <w:t>7218100</w:t>
            </w:r>
            <w:r>
              <w:rPr>
                <w:rFonts w:ascii="" w:hAnsi="" w:eastAsia="" w:cs=""/>
                <w:b w:val="false"/>
                <w:i w:val="false"/>
                <w:color w:val="424242"/>
                <w:spacing w:val="0"/>
                <w:sz w:val="20"/>
                <w:shd w:val="clear" w:color="auto" w:fill="FFFFFF"/>
              </w:rPr>
              <w:t>|</w:t>
            </w:r>
            <w:r>
              <w:rPr>
                <w:rFonts w:ascii="" w:hAnsi="" w:eastAsia="" w:cs=""/>
                <w:sz w:val="20"/>
              </w:rPr>
              <w:t>久其新疆投资科技有限公司</w:t>
            </w:r>
            <w:r>
              <w:rPr>
                <w:rFonts w:ascii="" w:hAnsi="" w:eastAsia="" w:cs=""/>
                <w:b w:val="false"/>
                <w:i w:val="false"/>
                <w:strike w:val="false"/>
                <w:color w:val="424242"/>
                <w:spacing w:val="0"/>
                <w:sz w:val="20"/>
                <w:u w:val="none"/>
                <w:shd w:val="clear" w:color="auto" w:fill="FFFFFF"/>
              </w:rPr>
              <w:t xml:space="preserve"> </w:t>
            </w:r>
            <w:r>
              <w:rPr/>
              <w:br w:type="textWrapping"/>
            </w:r>
            <w:r>
              <w:rPr>
                <w:rFonts w:ascii="" w:hAnsi="" w:eastAsia="" w:cs=""/>
                <w:b/>
                <w:sz w:val="20"/>
              </w:rPr>
              <w:t>时期：</w:t>
            </w:r>
            <w:r>
              <w:rPr>
                <w:rFonts w:ascii="" w:hAnsi="" w:eastAsia="" w:cs=""/>
                <w:sz w:val="20"/>
              </w:rPr>
              <w:t>2022年07月</w:t>
            </w:r>
          </w:p>
          <w:p>
            <w:pPr>
              <w:numPr/>
              <w:pBdr>
                <w:bottom/>
              </w:pBdr>
              <w:rPr>
                <w:rFonts w:ascii="" w:hAnsi="" w:eastAsia="" w:cs=""/>
                <w:sz w:val="20"/>
              </w:rPr>
            </w:pPr>
          </w:p>
        </w:tc>
        <w:tc>
          <w:tcPr>
            <w:tcW w:w="1738" w:type="dxa"/>
          </w:tcPr>
          <w:p>
            <w:pPr>
              <w:numPr/>
              <w:pBdr/>
              <w:rPr>
                <w:rFonts w:ascii="" w:hAnsi="" w:eastAsia="" w:cs=""/>
                <w:sz w:val="20"/>
              </w:rPr>
            </w:pPr>
            <w:r>
              <w:rPr>
                <w:rFonts w:ascii="" w:hAnsi="" w:eastAsia="" w:cs=""/>
                <w:sz w:val="20"/>
              </w:rPr>
              <w:t>资产负债表</w:t>
            </w:r>
          </w:p>
          <w:p>
            <w:pPr>
              <w:numPr/>
              <w:pBdr/>
              <w:rPr>
                <w:rFonts w:ascii="" w:hAnsi="" w:eastAsia="" w:cs=""/>
                <w:sz w:val="20"/>
              </w:rPr>
            </w:pPr>
            <w:r>
              <w:rPr>
                <w:rFonts w:ascii="" w:hAnsi="" w:eastAsia="" w:cs=""/>
                <w:sz w:val="20"/>
              </w:rPr>
              <w:t>利润表</w:t>
            </w:r>
          </w:p>
          <w:p>
            <w:pPr>
              <w:numPr/>
              <w:pBdr>
                <w:bottom/>
              </w:pBdr>
              <w:rPr>
                <w:rFonts w:ascii="" w:hAnsi="" w:eastAsia="" w:cs=""/>
                <w:sz w:val="20"/>
              </w:rPr>
            </w:pPr>
            <w:r>
              <w:rPr>
                <w:rFonts w:ascii="" w:hAnsi="" w:eastAsia="" w:cs=""/>
                <w:sz w:val="20"/>
              </w:rPr>
              <w:t>现金流量表</w:t>
            </w:r>
          </w:p>
        </w:tc>
        <w:tc>
          <w:tcPr>
            <w:tcW w:w="5173" w:type="dxa"/>
          </w:tcPr>
          <w:p>
            <w:pPr>
              <w:pStyle w:val="01m3jl"/>
              <w:numPr/>
              <w:pBdr>
                <w:bottom/>
              </w:pBdr>
              <w:ind w:leftChars="0" w:firstLineChars="0"/>
              <w:rPr>
                <w:rFonts w:ascii="" w:hAnsi="" w:eastAsia="" w:cs=""/>
                <w:sz w:val="20"/>
              </w:rPr>
            </w:pPr>
            <w:r>
              <w:rPr>
                <w:rFonts w:ascii="" w:hAnsi="" w:eastAsia="" w:cs=""/>
                <w:b/>
                <w:sz w:val="20"/>
              </w:rPr>
              <w:t>执行固定表取数：</w:t>
            </w:r>
            <w:r>
              <w:rPr>
                <w:rFonts w:ascii="" w:hAnsi="" w:eastAsia="" w:cs=""/>
                <w:sz w:val="20"/>
              </w:rPr>
              <w:t>对资产负债表、利润表、现金流量表这三大主表进行BDE取数。</w:t>
            </w:r>
          </w:p>
          <w:p>
            <w:pPr>
              <w:numPr/>
              <w:pBdr>
                <w:bottom/>
              </w:pBdr>
              <w:rPr>
                <w:rFonts w:ascii="" w:hAnsi="" w:eastAsia="" w:cs=""/>
                <w:sz w:val="20"/>
              </w:rPr>
            </w:pPr>
            <w:r>
              <w:rPr>
                <w:rFonts w:ascii="" w:hAnsi="" w:eastAsia="" w:cs=""/>
                <w:b/>
                <w:sz w:val="20"/>
              </w:rPr>
              <w:t>执行固定表穿透：</w:t>
            </w:r>
            <w:r>
              <w:rPr>
                <w:rFonts w:ascii="" w:hAnsi="" w:eastAsia="" w:cs=""/>
                <w:sz w:val="20"/>
              </w:rPr>
              <w:t>定位指标“资产负债表-货币资金期末金额“，点击”BDE穿透查询“按钮穿透到余额表、明细账、凭证表。</w:t>
            </w:r>
          </w:p>
        </w:tc>
      </w:tr>
    </w:tbl>
    <w:p>
      <w:pPr>
        <w:pStyle w:val="01m3jl"/>
        <w:numPr/>
        <w:pBdr>
          <w:bottom/>
        </w:pBdr>
        <w:ind w:left="0" w:firstLineChars="0"/>
        <w:rPr>
          <w:rFonts w:ascii="system-ui" w:hAnsi="system-ui" w:eastAsia="system-ui" w:cs="system-ui"/>
          <w:b w:val="false"/>
          <w:i w:val="false"/>
          <w:strike w:val="false"/>
          <w:spacing w:val="0"/>
          <w:u w:val="none"/>
        </w:rPr>
      </w:pPr>
    </w:p>
    <w:p>
      <w:pPr>
        <w:pStyle w:val="590j1h"/>
        <w:numPr>
          <w:ilvl w:val="4"/>
          <w:numId w:val="1"/>
        </w:numPr>
        <w:pBdr/>
        <w:rPr/>
      </w:pPr>
      <w:r>
        <w:rPr/>
        <w:t xml:space="preserve"> 一本账插件</w:t>
      </w:r>
    </w:p>
    <w:p>
      <w:pPr>
        <w:pStyle w:val="01m3jl"/>
        <w:numPr/>
        <w:pBdr/>
        <w:ind w:left="0"/>
        <w:rPr/>
      </w:pPr>
      <w:r>
        <w:rPr/>
        <w:t xml:space="preserve">   通过一本账采集核算数据，并使用BDE工具提取一本账的数据时，认证服务管理中需要配置BDE+一本账服务，请检查以下配置是否正确：</w:t>
        <w:tab/>
      </w:r>
    </w:p>
    <w:p>
      <w:pPr>
        <w:pStyle w:val="01m3jl"/>
        <w:numPr/>
        <w:pBdr>
          <w:bottom/>
        </w:pBdr>
        <w:ind w:left="0" w:firstLineChars="0"/>
        <w:rPr>
          <w:b/>
        </w:rPr>
      </w:pPr>
      <w:r>
        <w:rPr/>
        <w:t xml:space="preserve">   </w:t>
      </w:r>
      <w:r>
        <w:rPr>
          <w:b/>
        </w:rPr>
        <w:t>认证服务信息（报表端）：</w:t>
      </w:r>
    </w:p>
    <w:p>
      <w:pPr>
        <w:pStyle w:val="01m3jl"/>
        <w:numPr/>
        <w:pBdr/>
        <w:ind w:left="0" w:firstLineChars="0"/>
        <w:rPr>
          <w:rFonts w:ascii="system-ui" w:hAnsi="system-ui" w:eastAsia="system-ui" w:cs="system-ui"/>
          <w:b w:val="false"/>
          <w:i w:val="false"/>
          <w:strike w:val="false"/>
          <w:spacing w:val="0"/>
          <w:u w:val="none"/>
        </w:rPr>
      </w:pPr>
      <w:r>
        <w:rPr/>
        <w:tab/>
      </w:r>
      <w:r>
        <w:rPr>
          <w:b/>
        </w:rPr>
        <w:t>标识：</w:t>
      </w:r>
      <w:r>
        <w:rPr>
          <w:rFonts w:ascii="system-ui" w:hAnsi="system-ui" w:eastAsia="system-ui" w:cs="system-ui"/>
          <w:b w:val="false"/>
          <w:i w:val="false"/>
          <w:strike w:val="false"/>
          <w:spacing w:val="0"/>
          <w:u w:val="none"/>
        </w:rPr>
        <w:t>BDE（必须为BDE)</w:t>
      </w:r>
    </w:p>
    <w:p>
      <w:pPr>
        <w:pStyle w:val="01m3jl"/>
        <w:numPr/>
        <w:pBdr/>
        <w:ind w:left="0" w:firstLineChars="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ab/>
      </w:r>
      <w:r>
        <w:rPr>
          <w:rFonts w:ascii="system-ui" w:hAnsi="system-ui" w:eastAsia="system-ui" w:cs="system-ui"/>
          <w:b/>
          <w:i w:val="false"/>
          <w:strike w:val="false"/>
          <w:spacing w:val="0"/>
          <w:u w:val="none"/>
        </w:rPr>
        <w:t>应用服务URL</w:t>
      </w:r>
      <w:r>
        <w:rPr>
          <w:rFonts w:ascii="system-ui" w:hAnsi="system-ui" w:eastAsia="system-ui" w:cs="system-ui"/>
          <w:b w:val="false"/>
          <w:i w:val="false"/>
          <w:strike w:val="false"/>
          <w:spacing w:val="0"/>
          <w:u w:val="none"/>
        </w:rPr>
        <w:t>：</w:t>
      </w:r>
      <w:r>
        <w:rPr>
          <w:rStyle w:val="cl38ha"/>
        </w:rPr>
        <w:fldChar w:fldCharType="begin"/>
      </w:r>
      <w:r>
        <w:rPr>
          <w:rStyle w:val="cl38ha"/>
        </w:rPr>
        <w:instrText xml:space="preserve">HYPERLINK http://10.2.37.55:8102/ normalLink \tdkey u7kh88 \tdfu http://10.2.37.55:8102/ \tdfn http%3A//10.2.37.55%3A8102/ \tdfe -10 \tdlt text </w:instrText>
      </w:r>
      <w:r>
        <w:rPr>
          <w:rStyle w:val="cl38ha"/>
        </w:rPr>
        <w:fldChar w:fldCharType="separate"/>
      </w:r>
      <w:r>
        <w:rPr>
          <w:rStyle w:val="cl38ha"/>
        </w:rPr>
        <w:t>http://10.2.37.55:8102/</w:t>
      </w:r>
      <w:r>
        <w:rPr>
          <w:rStyle w:val="cl38ha"/>
        </w:rPr>
        <w:fldChar w:fldCharType="end"/>
      </w:r>
    </w:p>
    <w:p>
      <w:pPr>
        <w:pStyle w:val="01m3jl"/>
        <w:numPr/>
        <w:pBdr/>
        <w:ind w:left="0" w:firstLineChars="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ab/>
      </w:r>
      <w:r>
        <w:rPr>
          <w:rFonts w:ascii="system-ui" w:hAnsi="system-ui" w:eastAsia="system-ui" w:cs="system-ui"/>
          <w:b/>
          <w:i w:val="false"/>
          <w:strike w:val="false"/>
          <w:spacing w:val="0"/>
          <w:u w:val="none"/>
        </w:rPr>
        <w:t>前端地址</w:t>
      </w:r>
      <w:r>
        <w:rPr>
          <w:rFonts w:ascii="system-ui" w:hAnsi="system-ui" w:eastAsia="system-ui" w:cs="system-ui"/>
          <w:b w:val="false"/>
          <w:i w:val="false"/>
          <w:strike w:val="false"/>
          <w:spacing w:val="0"/>
          <w:u w:val="none"/>
        </w:rPr>
        <w:t>：</w:t>
      </w:r>
      <w:r>
        <w:rPr>
          <w:rStyle w:val="cl38ha"/>
        </w:rPr>
        <w:fldChar w:fldCharType="begin"/>
      </w:r>
      <w:r>
        <w:rPr>
          <w:rStyle w:val="cl38ha"/>
        </w:rPr>
        <w:instrText xml:space="preserve">HYPERLINK http://10.2.37.55:8102/# normalLink \tdkey 3y1mcj \tdfu http://10.2.37.55:8102/# \tdfn http%3A//10.2.37.55%3A8102/%23 \tdfe -10 \tdlt text </w:instrText>
      </w:r>
      <w:r>
        <w:rPr>
          <w:rStyle w:val="cl38ha"/>
        </w:rPr>
        <w:fldChar w:fldCharType="separate"/>
      </w:r>
      <w:r>
        <w:rPr>
          <w:rStyle w:val="cl38ha"/>
        </w:rPr>
        <w:t>http://10.2.37.55:8102/#</w:t>
      </w:r>
      <w:r>
        <w:rPr>
          <w:rStyle w:val="cl38ha"/>
        </w:rPr>
        <w:fldChar w:fldCharType="end"/>
      </w:r>
    </w:p>
    <w:p>
      <w:pPr>
        <w:pStyle w:val="01m3jl"/>
        <w:numPr/>
        <w:pBdr>
          <w:bottom/>
        </w:pBdr>
        <w:ind w:left="0" w:firstLineChars="0"/>
        <w:rPr>
          <w:rFonts w:ascii="" w:hAnsi="" w:eastAsia="" w:cs=""/>
          <w:b/>
          <w:i w:val="false"/>
          <w:strike w:val="false"/>
          <w:spacing w:val="0"/>
          <w:sz w:val="22"/>
          <w:u w:val="none"/>
        </w:rPr>
      </w:pPr>
      <w:r>
        <w:rPr>
          <w:rFonts w:ascii="system-ui" w:hAnsi="system-ui" w:eastAsia="system-ui" w:cs="system-ui"/>
          <w:b w:val="false"/>
          <w:i w:val="false"/>
          <w:strike w:val="false"/>
          <w:spacing w:val="0"/>
          <w:u w:val="none"/>
        </w:rPr>
        <w:t xml:space="preserve">   </w:t>
      </w:r>
      <w:r>
        <w:rPr>
          <w:rFonts w:ascii="" w:hAnsi="" w:eastAsia="" w:cs=""/>
          <w:b/>
          <w:i w:val="false"/>
          <w:strike w:val="false"/>
          <w:spacing w:val="0"/>
          <w:sz w:val="22"/>
          <w:u w:val="none"/>
        </w:rPr>
        <w:t>场景数据如下：</w:t>
      </w:r>
    </w:p>
    <w:tbl>
      <w:tblPr>
        <w:tblStyle w:val="5z06jc"/>
        <w:tblInd w:w="0" w:type="dxa"/>
        <w:tblLayout w:type="fixed"/>
        <w:tblLook/>
      </w:tblPr>
      <w:tblGrid>
        <w:gridCol w:w="1292"/>
        <w:gridCol w:w="3384"/>
        <w:gridCol w:w="2090"/>
        <w:gridCol w:w="1423"/>
        <w:gridCol w:w="5863"/>
      </w:tblGrid>
      <w:tr>
        <w:trPr>
          <w:trHeight/>
        </w:trPr>
        <w:tc>
          <w:tcPr>
            <w:tcW w:w="1292" w:type="dxa"/>
            <w:shd w:fill="DFF8FF"/>
          </w:tcPr>
          <w:p>
            <w:pPr>
              <w:numPr/>
              <w:jc w:val="center"/>
              <w:rPr>
                <w:rFonts w:ascii="" w:hAnsi="" w:eastAsia="" w:cs=""/>
                <w:b/>
              </w:rPr>
            </w:pPr>
            <w:r>
              <w:rPr>
                <w:rFonts w:ascii="" w:hAnsi="" w:eastAsia="" w:cs=""/>
                <w:b/>
              </w:rPr>
              <w:t>场景大类</w:t>
            </w:r>
          </w:p>
        </w:tc>
        <w:tc>
          <w:tcPr>
            <w:tcW w:w="3384" w:type="dxa"/>
            <w:shd w:fill="DFF8FF"/>
          </w:tcPr>
          <w:p>
            <w:pPr>
              <w:numPr/>
              <w:jc w:val="center"/>
              <w:rPr>
                <w:rFonts w:ascii="" w:hAnsi="" w:eastAsia="" w:cs=""/>
                <w:b/>
              </w:rPr>
            </w:pPr>
            <w:r>
              <w:rPr>
                <w:rFonts w:ascii="" w:hAnsi="" w:eastAsia="" w:cs=""/>
                <w:b/>
              </w:rPr>
              <w:t>报表任务/报表方案/取数方案</w:t>
            </w:r>
          </w:p>
        </w:tc>
        <w:tc>
          <w:tcPr>
            <w:tcW w:w="2090" w:type="dxa"/>
            <w:shd w:fill="DFF8FF"/>
          </w:tcPr>
          <w:p>
            <w:pPr>
              <w:numPr/>
              <w:jc w:val="center"/>
              <w:rPr>
                <w:rFonts w:ascii="" w:hAnsi="" w:eastAsia="" w:cs=""/>
                <w:b/>
              </w:rPr>
            </w:pPr>
            <w:r>
              <w:rPr>
                <w:rFonts w:ascii="" w:hAnsi="" w:eastAsia="" w:cs=""/>
                <w:b/>
              </w:rPr>
              <w:t>单位/时期</w:t>
            </w:r>
          </w:p>
        </w:tc>
        <w:tc>
          <w:tcPr>
            <w:tcW w:w="1423" w:type="dxa"/>
            <w:shd w:fill="DFF8FF"/>
          </w:tcPr>
          <w:p>
            <w:pPr>
              <w:numPr/>
              <w:jc w:val="center"/>
              <w:rPr>
                <w:rFonts w:ascii="" w:hAnsi="" w:eastAsia="" w:cs=""/>
                <w:b/>
              </w:rPr>
            </w:pPr>
            <w:r>
              <w:rPr>
                <w:rFonts w:ascii="" w:hAnsi="" w:eastAsia="" w:cs=""/>
                <w:b/>
              </w:rPr>
              <w:t>报表</w:t>
            </w:r>
          </w:p>
        </w:tc>
        <w:tc>
          <w:tcPr>
            <w:tcW w:w="5863" w:type="dxa"/>
            <w:shd w:fill="DFF8FF"/>
          </w:tcPr>
          <w:p>
            <w:pPr>
              <w:numPr/>
              <w:jc w:val="center"/>
              <w:rPr>
                <w:rFonts w:ascii="" w:hAnsi="" w:eastAsia="" w:cs=""/>
                <w:b/>
              </w:rPr>
            </w:pPr>
            <w:r>
              <w:rPr>
                <w:rFonts w:ascii="" w:hAnsi="" w:eastAsia="" w:cs=""/>
                <w:b/>
              </w:rPr>
              <w:t>操作</w:t>
            </w:r>
          </w:p>
        </w:tc>
      </w:tr>
      <w:tr>
        <w:trPr>
          <w:trHeight w:val="1122"/>
        </w:trPr>
        <w:tc>
          <w:tcPr>
            <w:tcW w:w="1292" w:type="dxa"/>
            <w:tcBorders>
              <w:tl2br/>
              <w:tr2bl/>
            </w:tcBorders>
            <w:shd w:val="clear" w:color="auto" w:fill="E5F6FF"/>
          </w:tcPr>
          <w:p>
            <w:pPr>
              <w:numPr/>
              <w:jc w:val="center"/>
              <w:rPr>
                <w:rFonts w:ascii="" w:hAnsi="" w:eastAsia="" w:cs=""/>
                <w:sz w:val="20"/>
              </w:rPr>
            </w:pPr>
            <w:r>
              <w:rPr>
                <w:rFonts w:ascii="" w:hAnsi="" w:eastAsia="" w:cs=""/>
                <w:b w:val="false"/>
                <w:i w:val="false"/>
                <w:strike w:val="false"/>
                <w:spacing w:val="0"/>
                <w:sz w:val="20"/>
                <w:u w:val="none"/>
              </w:rPr>
              <w:t>一本账插件</w:t>
            </w:r>
          </w:p>
        </w:tc>
        <w:tc>
          <w:tcPr>
            <w:tcW w:w="3384" w:type="dxa"/>
          </w:tcPr>
          <w:p>
            <w:pPr>
              <w:pStyle w:val="01m3jl"/>
              <w:numPr/>
              <w:ind w:left="0" w:firstLineChars="0"/>
              <w:rPr>
                <w:rFonts w:ascii="" w:hAnsi="" w:eastAsia="" w:cs=""/>
                <w:sz w:val="20"/>
              </w:rPr>
            </w:pPr>
            <w:r>
              <w:rPr>
                <w:rFonts w:ascii="" w:hAnsi="" w:eastAsia="" w:cs=""/>
                <w:b/>
                <w:sz w:val="20"/>
              </w:rPr>
              <w:t>报表任务：</w:t>
            </w:r>
            <w:r>
              <w:rPr>
                <w:rFonts w:ascii="" w:hAnsi="" w:eastAsia="" w:cs=""/>
                <w:sz w:val="20"/>
              </w:rPr>
              <w:t>财务快报-法人口径</w:t>
            </w:r>
          </w:p>
          <w:p>
            <w:pPr>
              <w:pStyle w:val="01m3jl"/>
              <w:numPr/>
              <w:ind w:left="0" w:firstLineChars="0"/>
              <w:rPr>
                <w:rFonts w:ascii="" w:hAnsi="" w:eastAsia="" w:cs=""/>
                <w:sz w:val="20"/>
              </w:rPr>
            </w:pPr>
            <w:r>
              <w:rPr>
                <w:rFonts w:ascii="" w:hAnsi="" w:eastAsia="" w:cs=""/>
                <w:b/>
                <w:sz w:val="20"/>
              </w:rPr>
              <w:t>报表方案：</w:t>
            </w:r>
            <w:r>
              <w:rPr>
                <w:rFonts w:ascii="" w:hAnsi="" w:eastAsia="" w:cs=""/>
                <w:sz w:val="20"/>
              </w:rPr>
              <w:t>产权口径</w:t>
            </w:r>
          </w:p>
          <w:p>
            <w:pPr>
              <w:pStyle w:val="01m3jl"/>
              <w:numPr/>
              <w:ind w:left="0" w:firstLineChars="0"/>
              <w:rPr>
                <w:rFonts w:ascii="" w:hAnsi="" w:eastAsia="" w:cs=""/>
                <w:sz w:val="20"/>
              </w:rPr>
            </w:pPr>
            <w:r>
              <w:rPr>
                <w:rFonts w:ascii="" w:hAnsi="" w:eastAsia="" w:cs=""/>
                <w:b/>
                <w:sz w:val="20"/>
              </w:rPr>
              <w:t>取数方案：</w:t>
            </w:r>
            <w:r>
              <w:rPr>
                <w:rFonts w:ascii="" w:hAnsi="" w:eastAsia="" w:cs=""/>
                <w:sz w:val="20"/>
              </w:rPr>
              <w:t>财务提取方案</w:t>
            </w:r>
          </w:p>
          <w:p>
            <w:pPr>
              <w:numPr/>
              <w:pBdr>
                <w:bottom/>
              </w:pBdr>
              <w:rPr>
                <w:rFonts w:ascii="" w:hAnsi="" w:eastAsia="" w:cs=""/>
                <w:b w:val="false"/>
                <w:i w:val="false"/>
                <w:strike w:val="false"/>
                <w:spacing w:val="0"/>
                <w:sz w:val="20"/>
                <w:u w:val="none"/>
              </w:rPr>
            </w:pPr>
          </w:p>
        </w:tc>
        <w:tc>
          <w:tcPr>
            <w:tcW w:w="2090" w:type="dxa"/>
          </w:tcPr>
          <w:p>
            <w:pPr>
              <w:pStyle w:val="01m3jl"/>
              <w:numPr/>
              <w:ind w:left="0" w:firstLineChars="0"/>
              <w:rPr>
                <w:rFonts w:ascii="" w:hAnsi="" w:eastAsia="" w:cs=""/>
                <w:b w:val="false"/>
                <w:i w:val="false"/>
                <w:color w:val="424242"/>
                <w:spacing w:val="0"/>
                <w:sz w:val="20"/>
                <w:shd w:val="clear" w:color="auto" w:fill="FFFFFF"/>
              </w:rPr>
            </w:pPr>
            <w:r>
              <w:rPr>
                <w:rFonts w:ascii="" w:hAnsi="" w:eastAsia="" w:cs=""/>
                <w:b/>
                <w:i w:val="false"/>
                <w:color w:val="424242"/>
                <w:spacing w:val="0"/>
                <w:sz w:val="20"/>
                <w:shd w:val="clear" w:color="auto" w:fill="FFFFFF"/>
              </w:rPr>
              <w:t>单位：</w:t>
            </w:r>
            <w:r>
              <w:rPr>
                <w:rFonts w:ascii="" w:hAnsi="" w:eastAsia="" w:cs=""/>
                <w:sz w:val="20"/>
              </w:rPr>
              <w:t>5002270</w:t>
            </w:r>
            <w:r>
              <w:rPr>
                <w:rFonts w:ascii="" w:hAnsi="" w:eastAsia="" w:cs=""/>
                <w:b w:val="false"/>
                <w:i w:val="false"/>
                <w:color w:val="424242"/>
                <w:spacing w:val="0"/>
                <w:sz w:val="20"/>
                <w:shd w:val="clear" w:color="auto" w:fill="FFFFFF"/>
              </w:rPr>
              <w:t>|久其天津-本部</w:t>
            </w:r>
          </w:p>
          <w:p>
            <w:pPr>
              <w:numPr/>
              <w:rPr>
                <w:rFonts w:ascii="" w:hAnsi="" w:eastAsia="" w:cs=""/>
                <w:sz w:val="20"/>
              </w:rPr>
            </w:pPr>
            <w:r>
              <w:rPr>
                <w:rFonts w:ascii="" w:hAnsi="" w:eastAsia="" w:cs=""/>
                <w:b/>
                <w:sz w:val="20"/>
              </w:rPr>
              <w:t>时期：</w:t>
            </w:r>
            <w:r>
              <w:rPr>
                <w:rFonts w:ascii="" w:hAnsi="" w:eastAsia="" w:cs=""/>
                <w:sz w:val="20"/>
              </w:rPr>
              <w:t>2022年02月</w:t>
            </w:r>
          </w:p>
        </w:tc>
        <w:tc>
          <w:tcPr>
            <w:tcW w:w="1423" w:type="dxa"/>
          </w:tcPr>
          <w:p>
            <w:pPr>
              <w:numPr/>
              <w:pBdr/>
              <w:rPr>
                <w:rFonts w:ascii="" w:hAnsi="" w:eastAsia="" w:cs=""/>
                <w:sz w:val="20"/>
              </w:rPr>
            </w:pPr>
            <w:r>
              <w:rPr>
                <w:rFonts w:ascii="" w:hAnsi="" w:eastAsia="" w:cs=""/>
                <w:sz w:val="20"/>
              </w:rPr>
              <w:t>资产负债表</w:t>
            </w:r>
          </w:p>
          <w:p>
            <w:pPr>
              <w:numPr/>
              <w:pBdr/>
              <w:rPr>
                <w:rFonts w:ascii="" w:hAnsi="" w:eastAsia="" w:cs=""/>
                <w:sz w:val="20"/>
              </w:rPr>
            </w:pPr>
            <w:r>
              <w:rPr>
                <w:rFonts w:ascii="" w:hAnsi="" w:eastAsia="" w:cs=""/>
                <w:sz w:val="20"/>
              </w:rPr>
              <w:t>利润表</w:t>
            </w:r>
          </w:p>
          <w:p>
            <w:pPr>
              <w:numPr/>
              <w:rPr>
                <w:rFonts w:ascii="" w:hAnsi="" w:eastAsia="" w:cs=""/>
                <w:sz w:val="20"/>
              </w:rPr>
            </w:pPr>
            <w:r>
              <w:rPr>
                <w:rFonts w:ascii="" w:hAnsi="" w:eastAsia="" w:cs=""/>
                <w:sz w:val="20"/>
              </w:rPr>
              <w:t>现金流量表</w:t>
            </w:r>
          </w:p>
          <w:p>
            <w:pPr>
              <w:numPr/>
              <w:rPr>
                <w:rFonts w:ascii="" w:hAnsi="" w:eastAsia="" w:cs=""/>
                <w:sz w:val="20"/>
              </w:rPr>
            </w:pPr>
          </w:p>
        </w:tc>
        <w:tc>
          <w:tcPr>
            <w:tcW w:w="5863" w:type="dxa"/>
          </w:tcPr>
          <w:p>
            <w:pPr>
              <w:pStyle w:val="01m3jl"/>
              <w:numPr/>
              <w:pBdr>
                <w:bottom/>
              </w:pBdr>
              <w:ind w:leftChars="0" w:firstLineChars="0"/>
              <w:rPr>
                <w:rFonts w:ascii="" w:hAnsi="" w:eastAsia="" w:cs=""/>
                <w:sz w:val="20"/>
              </w:rPr>
            </w:pPr>
            <w:r>
              <w:rPr>
                <w:rFonts w:ascii="" w:hAnsi="" w:eastAsia="" w:cs=""/>
                <w:b/>
                <w:sz w:val="20"/>
              </w:rPr>
              <w:t>执行固定表取数：</w:t>
            </w:r>
            <w:r>
              <w:rPr>
                <w:rFonts w:ascii="" w:hAnsi="" w:eastAsia="" w:cs=""/>
                <w:sz w:val="20"/>
              </w:rPr>
              <w:t>对资产负债表、利润表、现金流量表这三大主表进行BDE取数。</w:t>
            </w:r>
          </w:p>
          <w:p>
            <w:pPr>
              <w:numPr/>
              <w:rPr>
                <w:rFonts w:ascii="" w:hAnsi="" w:eastAsia="" w:cs=""/>
                <w:sz w:val="20"/>
              </w:rPr>
            </w:pPr>
            <w:r>
              <w:rPr>
                <w:rFonts w:ascii="" w:hAnsi="" w:eastAsia="" w:cs=""/>
                <w:b/>
                <w:sz w:val="20"/>
              </w:rPr>
              <w:t>执行固定表穿透：</w:t>
            </w:r>
            <w:r>
              <w:rPr>
                <w:rFonts w:ascii="" w:hAnsi="" w:eastAsia="" w:cs=""/>
                <w:sz w:val="20"/>
              </w:rPr>
              <w:t>定位指标“资产负债表-货币资金期末金额“，点击”BDE穿透查询“按钮穿透到余额表、明细账、凭证表。</w:t>
            </w:r>
          </w:p>
        </w:tc>
      </w:tr>
    </w:tbl>
    <w:p>
      <w:pPr>
        <w:pStyle w:val="01m3jl"/>
        <w:numPr/>
        <w:pBdr/>
        <w:ind w:left="0" w:firstLineChars="0"/>
        <w:rPr>
          <w:rFonts w:ascii="system-ui" w:hAnsi="system-ui" w:eastAsia="system-ui" w:cs="system-ui"/>
          <w:b w:val="false"/>
          <w:i w:val="false"/>
          <w:strike w:val="false"/>
          <w:spacing w:val="0"/>
          <w:u w:val="none"/>
        </w:rPr>
      </w:pPr>
    </w:p>
    <w:p>
      <w:pPr>
        <w:pStyle w:val="590j1h"/>
        <w:numPr>
          <w:ilvl w:val="4"/>
          <w:numId w:val="1"/>
        </w:numPr>
        <w:pBdr/>
        <w:rPr/>
      </w:pPr>
      <w:r>
        <w:rPr/>
        <w:t>合并报表插件</w:t>
      </w:r>
    </w:p>
    <w:p>
      <w:pPr>
        <w:pStyle w:val="01m3jl"/>
        <w:numPr/>
        <w:pBdr/>
        <w:ind w:left="0"/>
        <w:rPr/>
      </w:pPr>
      <w:r>
        <w:rPr/>
        <w:t xml:space="preserve">    在合并报表系统，将差额数据回写到差额单位。</w:t>
      </w:r>
    </w:p>
    <w:p>
      <w:pPr>
        <w:pStyle w:val="01m3jl"/>
        <w:numPr/>
        <w:pBdr>
          <w:bottom/>
        </w:pBdr>
        <w:ind w:left="0" w:firstLineChars="0"/>
        <w:rPr>
          <w:rFonts w:ascii="" w:hAnsi="" w:eastAsia="" w:cs=""/>
          <w:b/>
          <w:i w:val="false"/>
          <w:strike w:val="false"/>
          <w:spacing w:val="0"/>
          <w:sz w:val="22"/>
          <w:u w:val="none"/>
        </w:rPr>
      </w:pPr>
      <w:r>
        <w:rPr>
          <w:rFonts w:ascii="" w:hAnsi="" w:eastAsia="" w:cs=""/>
          <w:b/>
          <w:i w:val="false"/>
          <w:strike w:val="false"/>
          <w:spacing w:val="0"/>
          <w:sz w:val="22"/>
          <w:u w:val="none"/>
        </w:rPr>
        <w:t xml:space="preserve">    场景数据如下：</w:t>
      </w:r>
    </w:p>
    <w:tbl>
      <w:tblPr>
        <w:tblStyle w:val="5z06jc"/>
        <w:tblInd w:w="0" w:type="dxa"/>
        <w:tblLayout w:type="fixed"/>
        <w:tblLook/>
      </w:tblPr>
      <w:tblGrid>
        <w:gridCol w:w="1742"/>
        <w:gridCol w:w="3339"/>
        <w:gridCol w:w="2030"/>
        <w:gridCol w:w="1738"/>
        <w:gridCol w:w="5173"/>
      </w:tblGrid>
      <w:tr>
        <w:trPr>
          <w:trHeight/>
        </w:trPr>
        <w:tc>
          <w:tcPr>
            <w:tcW w:w="1742" w:type="dxa"/>
            <w:shd w:fill="DFF8FF"/>
          </w:tcPr>
          <w:p>
            <w:pPr>
              <w:numPr/>
              <w:jc w:val="center"/>
              <w:rPr>
                <w:b/>
              </w:rPr>
            </w:pPr>
            <w:r>
              <w:rPr>
                <w:b/>
              </w:rPr>
              <w:t>场景大类</w:t>
            </w:r>
          </w:p>
        </w:tc>
        <w:tc>
          <w:tcPr>
            <w:tcW w:w="3339" w:type="dxa"/>
            <w:shd w:fill="DFF8FF"/>
          </w:tcPr>
          <w:p>
            <w:pPr>
              <w:numPr/>
              <w:jc w:val="center"/>
              <w:rPr>
                <w:b/>
              </w:rPr>
            </w:pPr>
            <w:r>
              <w:rPr>
                <w:b/>
              </w:rPr>
              <w:t>报表任务/报表方案/取数方案</w:t>
            </w:r>
          </w:p>
        </w:tc>
        <w:tc>
          <w:tcPr>
            <w:tcW w:w="2030" w:type="dxa"/>
            <w:shd w:fill="DFF8FF"/>
          </w:tcPr>
          <w:p>
            <w:pPr>
              <w:numPr/>
              <w:jc w:val="center"/>
              <w:rPr>
                <w:b/>
              </w:rPr>
            </w:pPr>
            <w:r>
              <w:rPr>
                <w:b/>
              </w:rPr>
              <w:t>单位/时期</w:t>
            </w:r>
          </w:p>
        </w:tc>
        <w:tc>
          <w:tcPr>
            <w:tcW w:w="1738" w:type="dxa"/>
            <w:shd w:fill="DFF8FF"/>
          </w:tcPr>
          <w:p>
            <w:pPr>
              <w:numPr/>
              <w:jc w:val="center"/>
              <w:rPr>
                <w:b/>
              </w:rPr>
            </w:pPr>
            <w:r>
              <w:rPr>
                <w:b/>
              </w:rPr>
              <w:t>报表</w:t>
            </w:r>
          </w:p>
        </w:tc>
        <w:tc>
          <w:tcPr>
            <w:tcW w:w="5173" w:type="dxa"/>
            <w:shd w:fill="DFF8FF"/>
          </w:tcPr>
          <w:p>
            <w:pPr>
              <w:numPr/>
              <w:jc w:val="center"/>
              <w:rPr>
                <w:b/>
              </w:rPr>
            </w:pPr>
            <w:r>
              <w:rPr>
                <w:b/>
              </w:rPr>
              <w:t>操作</w:t>
            </w:r>
          </w:p>
        </w:tc>
      </w:tr>
      <w:tr>
        <w:trPr>
          <w:trHeight/>
        </w:trPr>
        <w:tc>
          <w:tcPr>
            <w:tcW w:w="1742" w:type="dxa"/>
            <w:shd w:val="clear" w:color="auto" w:fill="E5F6FF"/>
          </w:tcPr>
          <w:p>
            <w:pPr>
              <w:numPr/>
              <w:jc w:val="center"/>
              <w:rPr>
                <w:rFonts w:ascii="" w:hAnsi="" w:eastAsia="" w:cs=""/>
                <w:b w:val="false"/>
                <w:i w:val="false"/>
                <w:strike w:val="false"/>
                <w:spacing w:val="0"/>
                <w:sz w:val="20"/>
                <w:u w:val="none"/>
              </w:rPr>
            </w:pPr>
            <w:r>
              <w:rPr>
                <w:rFonts w:ascii="" w:hAnsi="" w:eastAsia="" w:cs=""/>
                <w:b w:val="false"/>
                <w:i w:val="false"/>
                <w:strike w:val="false"/>
                <w:spacing w:val="0"/>
                <w:sz w:val="20"/>
                <w:u w:val="none"/>
              </w:rPr>
              <w:t>合并报表插件</w:t>
            </w:r>
          </w:p>
        </w:tc>
        <w:tc>
          <w:tcPr>
            <w:tcW w:w="3339" w:type="dxa"/>
          </w:tcPr>
          <w:p>
            <w:pPr>
              <w:pStyle w:val="01m3jl"/>
              <w:numPr/>
              <w:ind w:left="0" w:firstLineChars="0"/>
              <w:rPr>
                <w:rFonts w:ascii="" w:hAnsi="" w:eastAsia="" w:cs=""/>
                <w:sz w:val="20"/>
              </w:rPr>
            </w:pPr>
            <w:r>
              <w:rPr>
                <w:rFonts w:ascii="" w:hAnsi="" w:eastAsia="" w:cs=""/>
                <w:b/>
                <w:sz w:val="20"/>
              </w:rPr>
              <w:t>报表任务：</w:t>
            </w:r>
            <w:r>
              <w:rPr>
                <w:rFonts w:ascii="" w:hAnsi="" w:eastAsia="" w:cs=""/>
                <w:sz w:val="20"/>
              </w:rPr>
              <w:t>财务快报-法人口径</w:t>
            </w:r>
          </w:p>
          <w:p>
            <w:pPr>
              <w:pStyle w:val="01m3jl"/>
              <w:numPr/>
              <w:ind w:left="0" w:firstLineChars="0"/>
              <w:rPr>
                <w:rFonts w:ascii="" w:hAnsi="" w:eastAsia="" w:cs=""/>
                <w:sz w:val="20"/>
              </w:rPr>
            </w:pPr>
            <w:r>
              <w:rPr>
                <w:rFonts w:ascii="" w:hAnsi="" w:eastAsia="" w:cs=""/>
                <w:b/>
                <w:sz w:val="20"/>
              </w:rPr>
              <w:t>报表方案：</w:t>
            </w:r>
            <w:r>
              <w:rPr>
                <w:rFonts w:ascii="" w:hAnsi="" w:eastAsia="" w:cs=""/>
                <w:sz w:val="20"/>
              </w:rPr>
              <w:t>产权口径</w:t>
            </w:r>
          </w:p>
          <w:p>
            <w:pPr>
              <w:pStyle w:val="01m3jl"/>
              <w:numPr/>
              <w:pBdr>
                <w:bottom/>
              </w:pBdr>
              <w:ind w:left="0" w:firstLineChars="0"/>
              <w:rPr>
                <w:rFonts w:ascii="" w:hAnsi="" w:eastAsia="" w:cs=""/>
                <w:sz w:val="20"/>
              </w:rPr>
            </w:pPr>
            <w:r>
              <w:rPr>
                <w:rFonts w:ascii="" w:hAnsi="" w:eastAsia="" w:cs=""/>
                <w:b/>
                <w:sz w:val="20"/>
              </w:rPr>
              <w:t>取数方案：</w:t>
            </w:r>
            <w:r>
              <w:rPr>
                <w:rFonts w:ascii="" w:hAnsi="" w:eastAsia="" w:cs=""/>
                <w:sz w:val="20"/>
              </w:rPr>
              <w:t>快报差额取数方案</w:t>
            </w:r>
          </w:p>
        </w:tc>
        <w:tc>
          <w:tcPr>
            <w:tcW w:w="2030" w:type="dxa"/>
          </w:tcPr>
          <w:p>
            <w:pPr>
              <w:pStyle w:val="01m3jl"/>
              <w:numPr/>
              <w:ind w:left="0" w:firstLineChars="0"/>
              <w:rPr>
                <w:rFonts w:ascii="" w:hAnsi="" w:eastAsia="" w:cs=""/>
                <w:b w:val="false"/>
                <w:i w:val="false"/>
                <w:color w:val="424242"/>
                <w:spacing w:val="0"/>
                <w:sz w:val="20"/>
                <w:shd w:val="clear" w:color="auto" w:fill="FFFFFF"/>
              </w:rPr>
            </w:pPr>
            <w:r>
              <w:rPr>
                <w:rFonts w:ascii="" w:hAnsi="" w:eastAsia="" w:cs=""/>
                <w:b/>
                <w:i w:val="false"/>
                <w:color w:val="424242"/>
                <w:spacing w:val="0"/>
                <w:sz w:val="20"/>
                <w:shd w:val="clear" w:color="auto" w:fill="FFFFFF"/>
              </w:rPr>
              <w:t>单位：</w:t>
            </w:r>
            <w:r>
              <w:rPr>
                <w:rFonts w:ascii="" w:hAnsi="" w:eastAsia="" w:cs=""/>
                <w:sz w:val="20"/>
              </w:rPr>
              <w:t>8002271|久其河北子公司-差额</w:t>
            </w:r>
          </w:p>
          <w:p>
            <w:pPr>
              <w:numPr/>
              <w:rPr>
                <w:rFonts w:ascii="" w:hAnsi="" w:eastAsia="" w:cs=""/>
                <w:b w:val="false"/>
                <w:i w:val="false"/>
                <w:strike w:val="false"/>
                <w:spacing w:val="0"/>
                <w:sz w:val="20"/>
                <w:u w:val="none"/>
              </w:rPr>
            </w:pPr>
            <w:r>
              <w:rPr>
                <w:rFonts w:ascii="" w:hAnsi="" w:eastAsia="" w:cs=""/>
                <w:b/>
                <w:sz w:val="20"/>
              </w:rPr>
              <w:t>时期：</w:t>
            </w:r>
            <w:r>
              <w:rPr>
                <w:rFonts w:ascii="" w:hAnsi="" w:eastAsia="" w:cs=""/>
                <w:sz w:val="20"/>
              </w:rPr>
              <w:t>2022年09月</w:t>
            </w:r>
          </w:p>
        </w:tc>
        <w:tc>
          <w:tcPr>
            <w:tcW w:w="1738" w:type="dxa"/>
          </w:tcPr>
          <w:p>
            <w:pPr>
              <w:numPr/>
              <w:pBdr/>
              <w:rPr>
                <w:rFonts w:ascii="" w:hAnsi="" w:eastAsia="" w:cs=""/>
                <w:sz w:val="20"/>
              </w:rPr>
            </w:pPr>
            <w:r>
              <w:rPr>
                <w:rFonts w:ascii="" w:hAnsi="" w:eastAsia="" w:cs=""/>
                <w:sz w:val="20"/>
              </w:rPr>
              <w:t>资产负债表</w:t>
            </w:r>
          </w:p>
          <w:p>
            <w:pPr>
              <w:numPr/>
              <w:pBdr/>
              <w:rPr>
                <w:rFonts w:ascii="" w:hAnsi="" w:eastAsia="" w:cs=""/>
                <w:sz w:val="20"/>
              </w:rPr>
            </w:pPr>
            <w:r>
              <w:rPr>
                <w:rFonts w:ascii="" w:hAnsi="" w:eastAsia="" w:cs=""/>
                <w:sz w:val="20"/>
              </w:rPr>
              <w:t>利润表</w:t>
            </w:r>
          </w:p>
          <w:p>
            <w:pPr>
              <w:numPr/>
              <w:pBdr>
                <w:bottom/>
              </w:pBdr>
              <w:rPr>
                <w:rFonts w:ascii="" w:hAnsi="" w:eastAsia="" w:cs=""/>
                <w:sz w:val="20"/>
              </w:rPr>
            </w:pPr>
            <w:r>
              <w:rPr>
                <w:rFonts w:ascii="" w:hAnsi="" w:eastAsia="" w:cs=""/>
                <w:sz w:val="20"/>
              </w:rPr>
              <w:t>现金流量表</w:t>
            </w:r>
          </w:p>
        </w:tc>
        <w:tc>
          <w:tcPr>
            <w:tcW w:w="5173" w:type="dxa"/>
          </w:tcPr>
          <w:p>
            <w:pPr>
              <w:numPr/>
              <w:rPr>
                <w:rFonts w:ascii="" w:hAnsi="" w:eastAsia="" w:cs=""/>
                <w:b w:val="false"/>
                <w:i w:val="false"/>
                <w:strike w:val="false"/>
                <w:spacing w:val="0"/>
                <w:sz w:val="20"/>
                <w:u w:val="none"/>
              </w:rPr>
            </w:pPr>
            <w:r>
              <w:rPr>
                <w:rFonts w:ascii="" w:hAnsi="" w:eastAsia="" w:cs=""/>
                <w:b/>
                <w:sz w:val="20"/>
              </w:rPr>
              <w:t>执行固定表取数：</w:t>
            </w:r>
            <w:r>
              <w:rPr>
                <w:rFonts w:ascii="" w:hAnsi="" w:eastAsia="" w:cs=""/>
                <w:sz w:val="20"/>
              </w:rPr>
              <w:t>对资产负债表进行BDE取数。</w:t>
            </w:r>
          </w:p>
        </w:tc>
      </w:tr>
    </w:tbl>
    <w:p>
      <w:pPr>
        <w:pStyle w:val="01m3jl"/>
        <w:numPr/>
        <w:pBdr>
          <w:bottom/>
        </w:pBdr>
        <w:ind w:left="0" w:firstLineChars="0"/>
        <w:rPr>
          <w:rFonts w:ascii="system-ui" w:hAnsi="system-ui" w:eastAsia="system-ui" w:cs="system-ui"/>
          <w:b w:val="false"/>
          <w:i w:val="false"/>
          <w:strike w:val="false"/>
          <w:spacing w:val="0"/>
          <w:u w:val="none"/>
        </w:rPr>
      </w:pPr>
    </w:p>
    <w:p>
      <w:pPr>
        <w:pStyle w:val="apw2cv"/>
        <w:numPr>
          <w:ilvl w:val="3"/>
          <w:numId w:val="1"/>
        </w:numPr>
        <w:pBdr>
          <w:bottom/>
        </w:pBdr>
        <w:jc w:val="left"/>
        <w:rPr/>
      </w:pPr>
      <w:r>
        <w:rPr/>
        <w:t>固定表</w:t>
      </w:r>
    </w:p>
    <w:p>
      <w:pPr>
        <w:pStyle w:val="01m3jl"/>
        <w:numPr/>
        <w:pBdr>
          <w:bottom/>
        </w:pBdr>
        <w:ind w:left="0"/>
        <w:rPr/>
      </w:pPr>
      <w:r>
        <w:rPr/>
        <w:t xml:space="preserve">     列举固定表中已支持的业务模型，阐述各个业务模型的适用场景范围，并对代表性指标的取数规则进行举例说明。</w:t>
      </w:r>
    </w:p>
    <w:tbl>
      <w:tblPr>
        <w:tblStyle w:val="5z06jc"/>
        <w:tblInd w:w="0" w:type="dxa"/>
        <w:tblLayout w:type="fixed"/>
        <w:tblLook/>
      </w:tblPr>
      <w:tblGrid>
        <w:gridCol w:w="3049"/>
        <w:gridCol w:w="3845"/>
        <w:gridCol w:w="3055"/>
        <w:gridCol w:w="4150"/>
      </w:tblGrid>
      <w:tr>
        <w:trPr>
          <w:trHeight/>
        </w:trPr>
        <w:tc>
          <w:tcPr>
            <w:tcW w:w="3049" w:type="dxa"/>
            <w:shd w:fill="DFF8FF"/>
          </w:tcPr>
          <w:p>
            <w:pPr>
              <w:numPr/>
              <w:jc w:val="center"/>
              <w:rPr>
                <w:b/>
              </w:rPr>
            </w:pPr>
            <w:r>
              <w:rPr>
                <w:b/>
              </w:rPr>
              <w:t>场景大类</w:t>
            </w:r>
          </w:p>
        </w:tc>
        <w:tc>
          <w:tcPr>
            <w:tcW w:w="3845" w:type="dxa"/>
            <w:shd w:fill="DFF8FF"/>
          </w:tcPr>
          <w:p>
            <w:pPr>
              <w:numPr/>
              <w:jc w:val="center"/>
              <w:rPr>
                <w:b/>
              </w:rPr>
            </w:pPr>
            <w:r>
              <w:rPr>
                <w:b/>
              </w:rPr>
              <w:t>适用场景</w:t>
            </w:r>
          </w:p>
        </w:tc>
        <w:tc>
          <w:tcPr>
            <w:tcW w:w="3055" w:type="dxa"/>
            <w:shd w:fill="DFF8FF"/>
          </w:tcPr>
          <w:p>
            <w:pPr>
              <w:numPr/>
              <w:jc w:val="center"/>
              <w:rPr>
                <w:b/>
              </w:rPr>
            </w:pPr>
            <w:r>
              <w:rPr>
                <w:b/>
              </w:rPr>
              <w:t>场景示例</w:t>
            </w:r>
          </w:p>
        </w:tc>
        <w:tc>
          <w:tcPr>
            <w:tcW w:w="4150" w:type="dxa"/>
            <w:shd w:fill="DFF8FF"/>
          </w:tcPr>
          <w:p>
            <w:pPr>
              <w:numPr/>
              <w:jc w:val="center"/>
              <w:rPr>
                <w:b/>
              </w:rPr>
            </w:pPr>
            <w:r>
              <w:rPr>
                <w:b/>
              </w:rPr>
              <w:t>取数规则</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科目余额业务模型（提取科目余额）</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适用于资产负债表中的指标“货币资金”，所有者权益变动表中的指标“综合收益总额”，利润表中的指标“营业收入”等。</w:t>
            </w:r>
          </w:p>
        </w:tc>
        <w:tc>
          <w:tcPr>
            <w:tcW w:w="305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资产负债表中的指标“货币资金”提取：库存现金、银行存款、其他货币资金的期末余额汇总数。</w:t>
            </w:r>
          </w:p>
        </w:tc>
        <w:tc>
          <w:tcPr>
            <w:tcW w:w="4150"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(1001库存现金,1002银行存款,1012其他货币资金)的期末余额。</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重分类余额业务模型（按照辅助维度进行重分类）</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适用于资产负债表中的指标“应收账款”、“预收账款”、其他应收应付款情况表中的指标“其他应收款坏账准备”等。</w:t>
            </w:r>
          </w:p>
        </w:tc>
        <w:tc>
          <w:tcPr>
            <w:tcW w:w="305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资产负债表中的指标“应收账款”提取：应收账款、预收账款对应各客商维度中，辅助余额大于0的余额汇总。</w:t>
            </w:r>
          </w:p>
        </w:tc>
        <w:tc>
          <w:tcPr>
            <w:tcW w:w="4150"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（1122应收账款,2203预收账款）的借方余额合计。</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现金流量余额业务模型（提取现金流量的累计发生额）</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适用于现金流量表中的指标“销售商品、提供劳务收到的现金”、“取得投资收益收到的现金”等。</w:t>
            </w:r>
          </w:p>
        </w:tc>
        <w:tc>
          <w:tcPr>
            <w:tcW w:w="305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 xml:space="preserve"> 现金流量表中的指标"销售商品、提供劳务收到的现金"提取：销售商品、提供劳务收到的现金在本年的累计发生额。</w:t>
            </w:r>
          </w:p>
        </w:tc>
        <w:tc>
          <w:tcPr>
            <w:tcW w:w="4150"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（101销售商品、提供劳务收到的现金）的累计发生额。</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差额抵销业务模型</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适用于资产负债表的指标“货币资金”、“应收账款”等。</w:t>
            </w:r>
          </w:p>
        </w:tc>
        <w:tc>
          <w:tcPr>
            <w:tcW w:w="3055" w:type="dxa"/>
          </w:tcPr>
          <w:p>
            <w:pPr>
              <w:numPr/>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资产负债表的指标“货币资金”提取：库存现金的抵销余额数据。</w:t>
            </w:r>
          </w:p>
        </w:tc>
        <w:tc>
          <w:tcPr>
            <w:tcW w:w="4150" w:type="dxa"/>
          </w:tcPr>
          <w:p>
            <w:pPr>
              <w:numPr/>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（1001库存现金）的抵销余额数据。</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账龄余额业务模型（提取科目对应辅助维度在某一段时间内的核销余额数据）</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适用于应收预付账款表中的指标“对内部单位赊销（1个月以下）”、“对内部单位赊销（1个月以上）”等。</w:t>
            </w:r>
          </w:p>
        </w:tc>
        <w:tc>
          <w:tcPr>
            <w:tcW w:w="305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应收预付账款表中的指标“对内部单位赊销（1个月以下）”提取：应收账款在1个月内的核销余额数据。</w:t>
            </w:r>
          </w:p>
        </w:tc>
        <w:tc>
          <w:tcPr>
            <w:tcW w:w="4150" w:type="dxa"/>
          </w:tcPr>
          <w:p>
            <w:pPr>
              <w:numPr/>
              <w:pBdr>
                <w:bottom/>
              </w:pBdr>
              <w:rPr>
                <w:rFonts w:ascii="" w:hAnsi="" w:eastAsia="" w:cs=""/>
                <w:b w:val="false"/>
                <w:i w:val="false"/>
                <w:strike w:val="false"/>
                <w:color w:val="FF0000"/>
                <w:spacing w:val="0"/>
                <w:sz w:val="20"/>
                <w:u w:val="none"/>
              </w:rPr>
            </w:pPr>
            <w:r>
              <w:rPr>
                <w:rFonts w:ascii="" w:hAnsi="" w:eastAsia="" w:cs=""/>
                <w:b w:val="false"/>
                <w:i w:val="false"/>
                <w:strike w:val="false"/>
                <w:color w:val="000000"/>
                <w:spacing w:val="0"/>
                <w:sz w:val="20"/>
                <w:u w:val="none"/>
              </w:rPr>
              <w:t>（1122应收账款，0-1月，集团内客商）的核销余额数据。</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抵减余额业务模型（按照辅助维度进行抵减，并可提取部分辅助项值的余额数据）</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适用于资产负债表中的指标“应付账款”，其他应收应付款情况表中的指标“企业外部其他应收款”等。</w:t>
            </w:r>
          </w:p>
        </w:tc>
        <w:tc>
          <w:tcPr>
            <w:tcW w:w="305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资产负债表中的指标“应付账款”提取：应收账款和应付账款对应各客商维度中，辅助余额进行抵减后，余额落在贷方的余额汇总数。</w:t>
            </w:r>
          </w:p>
        </w:tc>
        <w:tc>
          <w:tcPr>
            <w:tcW w:w="4150" w:type="dxa"/>
          </w:tcPr>
          <w:p>
            <w:pPr>
              <w:numPr/>
              <w:rPr>
                <w:rFonts w:ascii="" w:hAnsi="" w:eastAsia="" w:cs=""/>
                <w:b w:val="false"/>
                <w:i w:val="false"/>
                <w:strike w:val="false"/>
                <w:spacing w:val="0"/>
                <w:sz w:val="20"/>
                <w:u w:val="none"/>
              </w:rPr>
            </w:pPr>
            <w:r>
              <w:rPr>
                <w:rFonts w:ascii="" w:hAnsi="" w:eastAsia="" w:cs=""/>
                <w:sz w:val="20"/>
              </w:rPr>
              <w:t>（</w:t>
            </w:r>
            <w:r>
              <w:rPr>
                <w:rFonts w:ascii="" w:hAnsi="" w:eastAsia="" w:cs=""/>
                <w:b w:val="false"/>
                <w:i w:val="false"/>
                <w:strike w:val="false"/>
                <w:spacing w:val="0"/>
                <w:sz w:val="20"/>
                <w:u w:val="none"/>
              </w:rPr>
              <w:t>2202应付账款,1122应收账款）的贷方余额合计。</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辅助余额业务模型（提取辅助余额）</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适用于企业主要资产情况表中的指标“租出固定资产”、“融资租赁固定资产”，职工薪酬情况表中的指标“养老保险”、“医疗保险”等。</w:t>
            </w:r>
          </w:p>
        </w:tc>
        <w:tc>
          <w:tcPr>
            <w:tcW w:w="305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企业主要资产情况表中的指标“租出固定资产”提取：固定资产，资产类别为“租出”的期初余额汇总数。</w:t>
            </w:r>
          </w:p>
        </w:tc>
        <w:tc>
          <w:tcPr>
            <w:tcW w:w="4150" w:type="dxa"/>
          </w:tcPr>
          <w:p>
            <w:pPr>
              <w:numPr/>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（1601租出固定资产,03租出资产类别）的期初余额。</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辅助余额重分类业务模型（按照辅助维度进行重分类，并只提取部分辅助项值的余额数据）</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适用于集团重点客户交易往来表中的指标“华北部应收账款”、“华东部应收账款”等。</w:t>
            </w:r>
          </w:p>
        </w:tc>
        <w:tc>
          <w:tcPr>
            <w:tcW w:w="3055" w:type="dxa"/>
          </w:tcPr>
          <w:p>
            <w:pPr>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集团重点客户交易往来表中的指标提取：应收账款、预收账款对应华北地区的客商维度中，辅助余额大于0的余额汇总。</w:t>
            </w:r>
          </w:p>
        </w:tc>
        <w:tc>
          <w:tcPr>
            <w:tcW w:w="4150" w:type="dxa"/>
          </w:tcPr>
          <w:p>
            <w:pPr>
              <w:numPr/>
              <w:pBdr>
                <w:bottom/>
              </w:pBdr>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（1122应收账款,2203预收账款，101华北部客商）的借方余额合计。</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到期日重分类余额业务模型（科目重分类到另一个科目）</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适用于调整分录表中的指标“一年内到期的非流动负债”、“一年内到期的非流动资产”等。</w:t>
            </w:r>
          </w:p>
        </w:tc>
        <w:tc>
          <w:tcPr>
            <w:tcW w:w="305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调整分录表中的指标“其他债权投资一年内到期的非流动资产”提取:一年内到期的非流动资产合同资产质保金 重分类到 其他债权投资流动资产的期末余额汇总数，减去 一年内到期的非流动资产减值准备 重分类到 其他债权投资流动资产 的期末余额汇总数。</w:t>
            </w:r>
          </w:p>
        </w:tc>
        <w:tc>
          <w:tcPr>
            <w:tcW w:w="4150" w:type="dxa"/>
          </w:tcPr>
          <w:p>
            <w:pPr>
              <w:numPr/>
              <w:pBdr>
                <w:bottom/>
              </w:pBdr>
              <w:rPr>
                <w:rFonts w:ascii="" w:hAnsi="" w:eastAsia="" w:cs=""/>
                <w:b w:val="false"/>
                <w:i w:val="false"/>
                <w:strike w:val="false"/>
                <w:color w:val="FF0000"/>
                <w:spacing w:val="0"/>
                <w:sz w:val="20"/>
                <w:u w:val="none"/>
              </w:rPr>
            </w:pPr>
            <w:r>
              <w:rPr>
                <w:rFonts w:ascii="" w:hAnsi="" w:eastAsia="" w:cs=""/>
                <w:b w:val="false"/>
                <w:i w:val="false"/>
                <w:strike w:val="false"/>
                <w:color w:val="000000"/>
                <w:spacing w:val="0"/>
                <w:sz w:val="20"/>
                <w:u w:val="none"/>
              </w:rPr>
              <w:t>（150301一年内到期的非流动资产合同资产质保金 重分类到 CL1503其他债权投资流动资产）的期末余额数据 -（150399一年内到期的非流动资产减值准备 重分类到 CL1503其他债权投资流动资产）的期末余额数据。</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凭证业务模型</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适用于收入支出决算总表中的指标“经营收入决算数”、“其他收入决算数”等需排除结转凭证的特殊场景。</w:t>
            </w:r>
          </w:p>
        </w:tc>
        <w:tc>
          <w:tcPr>
            <w:tcW w:w="305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收入支出决算总表中的指标“经营收入决算数”提取：主营业务收入、利息收入的本期发生额。</w:t>
            </w:r>
          </w:p>
        </w:tc>
        <w:tc>
          <w:tcPr>
            <w:tcW w:w="4150" w:type="dxa"/>
          </w:tcPr>
          <w:p>
            <w:pPr>
              <w:numPr/>
              <w:rPr>
                <w:rFonts w:ascii="" w:hAnsi="" w:eastAsia="" w:cs=""/>
                <w:b w:val="false"/>
                <w:i w:val="false"/>
                <w:strike w:val="false"/>
                <w:color w:val="FF0000"/>
                <w:spacing w:val="0"/>
                <w:sz w:val="20"/>
                <w:u w:val="none"/>
              </w:rPr>
            </w:pPr>
            <w:r>
              <w:rPr>
                <w:rFonts w:ascii="" w:hAnsi="" w:eastAsia="" w:cs=""/>
                <w:b w:val="false"/>
                <w:i w:val="false"/>
                <w:strike w:val="false"/>
                <w:color w:val="2972F4"/>
                <w:spacing w:val="0"/>
                <w:sz w:val="20"/>
                <w:u w:val="none"/>
              </w:rPr>
              <w:t>（6001主营业务收入，6011利息收入）的本期发生额。</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自定义SQL业务模型</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适用于系统固化的其他BDE业务模型无法满足取数需求的场景、取资产、预算、报表等其他模块的特殊场景。</w:t>
            </w:r>
          </w:p>
        </w:tc>
        <w:tc>
          <w:tcPr>
            <w:tcW w:w="305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“财务月报”任务中，资产负债表中的指标“货币资金”提取：当月已结账时，再进行当月数据的提取和上报。</w:t>
            </w:r>
          </w:p>
        </w:tc>
        <w:tc>
          <w:tcPr>
            <w:tcW w:w="4150" w:type="dxa"/>
          </w:tcPr>
          <w:p>
            <w:pPr>
              <w:numPr/>
              <w:rPr>
                <w:rFonts w:ascii="" w:hAnsi="" w:eastAsia="" w:cs=""/>
                <w:b w:val="false"/>
                <w:i w:val="false"/>
                <w:strike w:val="false"/>
                <w:color w:val="1450B8"/>
                <w:spacing w:val="0"/>
                <w:sz w:val="20"/>
                <w:u w:val="none"/>
              </w:rPr>
            </w:pPr>
            <w:r>
              <w:rPr>
                <w:rFonts w:ascii="" w:hAnsi="" w:eastAsia="" w:cs=""/>
                <w:b w:val="false"/>
                <w:i w:val="false"/>
                <w:strike w:val="false"/>
                <w:color w:val="1450B8"/>
                <w:spacing w:val="0"/>
                <w:sz w:val="20"/>
                <w:u w:val="none"/>
              </w:rPr>
              <w:t>待补充自定义取数</w:t>
            </w:r>
          </w:p>
        </w:tc>
      </w:tr>
      <w:tr>
        <w:trPr>
          <w:trHeight/>
        </w:trPr>
        <w:tc>
          <w:tcPr>
            <w:tcW w:w="3049" w:type="dxa"/>
            <w:tcBorders/>
            <w:shd w:val="clear" w:color="auto" w:fill="E5F6FF"/>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逻辑表达式</w:t>
            </w:r>
          </w:p>
        </w:tc>
        <w:tc>
          <w:tcPr>
            <w:tcW w:w="384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适用于不同单位、不同年度具有不同取数逻辑的场景。</w:t>
            </w:r>
          </w:p>
        </w:tc>
        <w:tc>
          <w:tcPr>
            <w:tcW w:w="305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利润表中的指标“政府补助”提取：如果当前年度小于等于2022年，则提取政府补助的期末余额，否则提取递延收益当期摊销的期末余额。</w:t>
            </w:r>
          </w:p>
        </w:tc>
        <w:tc>
          <w:tcPr>
            <w:tcW w:w="4150" w:type="dxa"/>
          </w:tcPr>
          <w:p>
            <w:pPr>
              <w:numPr/>
              <w:rPr>
                <w:rFonts w:ascii="" w:hAnsi="" w:eastAsia="" w:cs=""/>
                <w:b w:val="false"/>
                <w:i w:val="false"/>
                <w:strike w:val="false"/>
                <w:color w:val="2972F4"/>
                <w:spacing w:val="0"/>
                <w:sz w:val="20"/>
                <w:u w:val="none"/>
              </w:rPr>
            </w:pPr>
            <w:r>
              <w:rPr>
                <w:rFonts w:ascii="" w:hAnsi="" w:eastAsia="" w:cs=""/>
                <w:b w:val="false"/>
                <w:i w:val="false"/>
                <w:strike w:val="false"/>
                <w:spacing w:val="0"/>
                <w:sz w:val="20"/>
                <w:u w:val="none"/>
              </w:rPr>
              <w:t>if  当前年度&lt;=2022  then 政府补助的期末余额 else 延收益当期摊销的期末余额.</w:t>
            </w:r>
          </w:p>
        </w:tc>
      </w:tr>
    </w:tbl>
    <w:p>
      <w:pPr>
        <w:pStyle w:val="01m3jl"/>
        <w:numPr/>
        <w:pBdr>
          <w:bottom/>
        </w:pBdr>
        <w:ind w:left="0" w:hanging="0" w:hangingChars="320"/>
        <w:jc w:val="left"/>
        <w:rPr>
          <w:rFonts w:ascii="宋体" w:hAnsi="宋体" w:eastAsia="宋体" w:cs="宋体"/>
          <w:b/>
          <w:sz w:val="24"/>
        </w:rPr>
      </w:pPr>
      <w:r>
        <w:rPr>
          <w:rFonts w:ascii="" w:hAnsi="" w:eastAsia="" w:cs=""/>
          <w:b/>
          <w:sz w:val="22"/>
        </w:rPr>
        <w:t>场景数据如下：</w:t>
      </w:r>
    </w:p>
    <w:tbl>
      <w:tblPr>
        <w:tblStyle w:val="5z06jc"/>
        <w:tblLayout w:type="fixed"/>
        <w:tblLook/>
      </w:tblPr>
      <w:tblGrid>
        <w:gridCol w:w="1762"/>
        <w:gridCol w:w="3487"/>
        <w:gridCol w:w="3427"/>
        <w:gridCol w:w="1642"/>
        <w:gridCol w:w="1087"/>
        <w:gridCol w:w="2602"/>
      </w:tblGrid>
      <w:tr>
        <w:trPr>
          <w:trHeight/>
        </w:trPr>
        <w:tc>
          <w:tcPr>
            <w:tcW w:w="1762" w:type="dxa"/>
            <w:shd w:val="clear" w:color="auto" w:fill="E5F6FF"/>
          </w:tcPr>
          <w:p>
            <w:pPr>
              <w:numPr/>
              <w:jc w:val="center"/>
              <w:rPr>
                <w:b/>
              </w:rPr>
            </w:pPr>
            <w:r>
              <w:rPr>
                <w:b/>
              </w:rPr>
              <w:t>场景大类</w:t>
            </w:r>
          </w:p>
        </w:tc>
        <w:tc>
          <w:tcPr>
            <w:tcW w:w="3487" w:type="dxa"/>
            <w:shd w:val="clear" w:color="auto" w:fill="E5F6FF"/>
          </w:tcPr>
          <w:p>
            <w:pPr>
              <w:numPr/>
              <w:jc w:val="center"/>
              <w:rPr>
                <w:b/>
              </w:rPr>
            </w:pPr>
            <w:r>
              <w:rPr>
                <w:b/>
              </w:rPr>
              <w:t>报表任务/报表方案/取数方案</w:t>
            </w:r>
          </w:p>
        </w:tc>
        <w:tc>
          <w:tcPr>
            <w:tcW w:w="3427" w:type="dxa"/>
            <w:shd w:val="clear" w:color="auto" w:fill="E5F6FF"/>
          </w:tcPr>
          <w:p>
            <w:pPr>
              <w:numPr/>
              <w:jc w:val="center"/>
              <w:rPr>
                <w:b/>
              </w:rPr>
            </w:pPr>
            <w:r>
              <w:rPr>
                <w:b/>
              </w:rPr>
              <w:t>单位/时期</w:t>
            </w:r>
          </w:p>
        </w:tc>
        <w:tc>
          <w:tcPr>
            <w:tcW w:w="1642" w:type="dxa"/>
            <w:shd w:val="clear" w:color="auto" w:fill="E5F6FF"/>
          </w:tcPr>
          <w:p>
            <w:pPr>
              <w:numPr/>
              <w:jc w:val="center"/>
              <w:rPr>
                <w:b/>
              </w:rPr>
            </w:pPr>
            <w:r>
              <w:rPr>
                <w:b/>
              </w:rPr>
              <w:t>报表</w:t>
            </w:r>
          </w:p>
        </w:tc>
        <w:tc>
          <w:tcPr>
            <w:tcW w:w="1087" w:type="dxa"/>
            <w:shd w:val="clear" w:color="auto" w:fill="E5F6FF"/>
          </w:tcPr>
          <w:p>
            <w:pPr>
              <w:numPr/>
              <w:jc w:val="center"/>
              <w:rPr>
                <w:b/>
              </w:rPr>
            </w:pPr>
            <w:r>
              <w:rPr>
                <w:b/>
              </w:rPr>
              <w:t>插件</w:t>
            </w:r>
          </w:p>
        </w:tc>
        <w:tc>
          <w:tcPr>
            <w:tcW w:w="2602" w:type="dxa"/>
            <w:shd w:val="clear" w:color="auto" w:fill="E5F6FF"/>
          </w:tcPr>
          <w:p>
            <w:pPr>
              <w:numPr/>
              <w:jc w:val="center"/>
              <w:rPr>
                <w:b/>
              </w:rPr>
            </w:pPr>
            <w:r>
              <w:rPr>
                <w:b/>
              </w:rPr>
              <w:t>操作</w:t>
            </w:r>
          </w:p>
        </w:tc>
      </w:tr>
      <w:tr>
        <w:trPr>
          <w:trHeight/>
        </w:trPr>
        <w:tc>
          <w:tcPr>
            <w:tcW w:w="1762" w:type="dxa"/>
            <w:shd w:val="clear" w:color="auto" w:fill="E5F6FF"/>
          </w:tcPr>
          <w:p>
            <w:pPr>
              <w:numPr/>
              <w:jc w:val="center"/>
              <w:rPr>
                <w:b/>
                <w:sz w:val="20"/>
              </w:rPr>
            </w:pPr>
            <w:r>
              <w:rPr>
                <w:b/>
                <w:sz w:val="20"/>
              </w:rPr>
              <w:t>科目余额</w:t>
            </w:r>
          </w:p>
        </w:tc>
        <w:tc>
          <w:tcPr>
            <w:tcW w:w="3487" w:type="dxa"/>
          </w:tcPr>
          <w:p>
            <w:pPr>
              <w:numPr/>
              <w:jc w:val="both"/>
              <w:rPr>
                <w:sz w:val="20"/>
              </w:rPr>
            </w:pPr>
            <w:r>
              <w:rPr>
                <w:b/>
                <w:sz w:val="20"/>
              </w:rPr>
              <w:t>报表任务</w:t>
            </w:r>
            <w:r>
              <w:rPr>
                <w:sz w:val="20"/>
              </w:rPr>
              <w:t>：财务快报-法人口径</w:t>
            </w:r>
          </w:p>
          <w:p>
            <w:pPr>
              <w:numPr/>
              <w:jc w:val="both"/>
              <w:rPr>
                <w:sz w:val="20"/>
              </w:rPr>
            </w:pPr>
            <w:r>
              <w:rPr>
                <w:b/>
                <w:sz w:val="20"/>
              </w:rPr>
              <w:t>报表方案</w:t>
            </w:r>
            <w:r>
              <w:rPr>
                <w:sz w:val="20"/>
              </w:rPr>
              <w:t>：产权口径</w:t>
            </w:r>
          </w:p>
          <w:p>
            <w:pPr>
              <w:numPr/>
              <w:jc w:val="both"/>
              <w:rPr>
                <w:sz w:val="20"/>
              </w:rPr>
            </w:pPr>
            <w:r>
              <w:rPr>
                <w:b/>
                <w:sz w:val="20"/>
              </w:rPr>
              <w:t>取数方案</w:t>
            </w:r>
            <w:r>
              <w:rPr>
                <w:sz w:val="20"/>
              </w:rPr>
              <w:t>：月报取数方案</w:t>
            </w:r>
          </w:p>
        </w:tc>
        <w:tc>
          <w:tcPr>
            <w:tcW w:w="3427" w:type="dxa"/>
          </w:tcPr>
          <w:p>
            <w:pPr>
              <w:numPr/>
              <w:jc w:val="both"/>
              <w:rPr>
                <w:sz w:val="20"/>
              </w:rPr>
            </w:pPr>
            <w:r>
              <w:rPr>
                <w:b/>
                <w:sz w:val="20"/>
              </w:rPr>
              <w:t>单位</w:t>
            </w:r>
            <w:r>
              <w:rPr>
                <w:sz w:val="20"/>
              </w:rPr>
              <w:t>：</w:t>
            </w:r>
            <w:r>
              <w:rPr>
                <w:rFonts w:ascii="system-ui" w:hAnsi="system-ui" w:eastAsia="system-ui" w:cs="system-ui"/>
                <w:b w:val="false"/>
                <w:i w:val="false"/>
                <w:strike w:val="false"/>
                <w:spacing w:val="0"/>
                <w:sz w:val="20"/>
                <w:u w:val="none"/>
              </w:rPr>
              <w:t>8002270 | 久期河北-本部</w:t>
            </w:r>
            <w:r>
              <w:rPr>
                <w:sz w:val="20"/>
              </w:rPr>
              <w:br w:type="textWrapping"/>
            </w:r>
            <w:r>
              <w:rPr>
                <w:b/>
                <w:sz w:val="20"/>
              </w:rPr>
              <w:t>时期</w:t>
            </w:r>
            <w:r>
              <w:rPr>
                <w:sz w:val="20"/>
              </w:rPr>
              <w:t>：2021年10月</w:t>
            </w:r>
          </w:p>
        </w:tc>
        <w:tc>
          <w:tcPr>
            <w:tcW w:w="1642" w:type="dxa"/>
          </w:tcPr>
          <w:p>
            <w:pPr>
              <w:numPr/>
              <w:jc w:val="left"/>
              <w:rPr>
                <w:sz w:val="20"/>
              </w:rPr>
            </w:pPr>
            <w:r>
              <w:rPr>
                <w:sz w:val="20"/>
              </w:rPr>
              <w:t>资产负债表-货币资金</w:t>
            </w:r>
          </w:p>
        </w:tc>
        <w:tc>
          <w:tcPr>
            <w:tcW w:w="1087" w:type="dxa"/>
          </w:tcPr>
          <w:p>
            <w:pPr>
              <w:numPr/>
              <w:jc w:val="left"/>
              <w:rPr>
                <w:sz w:val="20"/>
              </w:rPr>
            </w:pPr>
            <w:r>
              <w:rPr>
                <w:rFonts w:ascii="微软雅黑" w:hAnsi="微软雅黑" w:eastAsia="微软雅黑" w:cs="微软雅黑"/>
                <w:b w:val="false"/>
                <w:i w:val="false"/>
                <w:color w:val="424242"/>
                <w:spacing w:val="0"/>
                <w:sz w:val="20"/>
                <w:shd w:val="clear" w:color="auto" w:fill="FFFFFF"/>
              </w:rPr>
              <w:t>NC6</w:t>
            </w:r>
          </w:p>
        </w:tc>
        <w:tc>
          <w:tcPr>
            <w:tcW w:w="2602" w:type="dxa"/>
          </w:tcPr>
          <w:p>
            <w:pPr>
              <w:numPr/>
              <w:jc w:val="both"/>
              <w:rPr>
                <w:sz w:val="20"/>
              </w:rPr>
            </w:pPr>
            <w:r>
              <w:rPr>
                <w:b/>
                <w:sz w:val="20"/>
              </w:rPr>
              <w:t>取数</w:t>
            </w:r>
            <w:r>
              <w:rPr>
                <w:sz w:val="20"/>
              </w:rPr>
              <w:t>：对资产负债表进行BDE取数。</w:t>
            </w:r>
            <w:r>
              <w:rPr>
                <w:sz w:val="20"/>
              </w:rPr>
              <w:br w:type="textWrapping"/>
            </w:r>
            <w:r>
              <w:rPr>
                <w:b/>
                <w:sz w:val="20"/>
              </w:rPr>
              <w:t>穿透</w:t>
            </w:r>
            <w:r>
              <w:rPr>
                <w:sz w:val="20"/>
              </w:rPr>
              <w:t>：定位指标货币资金-期末金额，点击BDE穿透查询</w:t>
            </w:r>
            <w:r>
              <w:rPr>
                <w:sz w:val="20"/>
              </w:rPr>
              <w:br w:type="textWrapping"/>
            </w:r>
          </w:p>
        </w:tc>
      </w:tr>
      <w:tr>
        <w:trPr>
          <w:trHeight/>
        </w:trPr>
        <w:tc>
          <w:tcPr>
            <w:tcW w:w="1762" w:type="dxa"/>
            <w:shd w:val="clear" w:color="auto" w:fill="E5F6FF"/>
          </w:tcPr>
          <w:p>
            <w:pPr>
              <w:numPr/>
              <w:jc w:val="center"/>
              <w:rPr>
                <w:b/>
                <w:sz w:val="20"/>
              </w:rPr>
            </w:pPr>
            <w:r>
              <w:rPr>
                <w:b/>
                <w:sz w:val="20"/>
              </w:rPr>
              <w:t>重分类余额</w:t>
            </w:r>
          </w:p>
        </w:tc>
        <w:tc>
          <w:tcPr>
            <w:tcW w:w="3487" w:type="dxa"/>
          </w:tcPr>
          <w:p>
            <w:pPr>
              <w:numPr/>
              <w:jc w:val="both"/>
              <w:rPr>
                <w:sz w:val="20"/>
              </w:rPr>
            </w:pPr>
            <w:r>
              <w:rPr>
                <w:b/>
                <w:sz w:val="20"/>
              </w:rPr>
              <w:t>报表任务</w:t>
            </w:r>
            <w:r>
              <w:rPr>
                <w:sz w:val="20"/>
              </w:rPr>
              <w:t>：财务快报-法人口径</w:t>
            </w:r>
          </w:p>
          <w:p>
            <w:pPr>
              <w:numPr/>
              <w:jc w:val="both"/>
              <w:rPr>
                <w:sz w:val="20"/>
              </w:rPr>
            </w:pPr>
            <w:r>
              <w:rPr>
                <w:b/>
                <w:sz w:val="20"/>
              </w:rPr>
              <w:t>报表方案</w:t>
            </w:r>
            <w:r>
              <w:rPr>
                <w:sz w:val="20"/>
              </w:rPr>
              <w:t>：产权口径</w:t>
            </w:r>
          </w:p>
          <w:p>
            <w:pPr>
              <w:numPr/>
              <w:pBdr>
                <w:bottom/>
              </w:pBdr>
              <w:jc w:val="both"/>
              <w:rPr>
                <w:sz w:val="20"/>
              </w:rPr>
            </w:pPr>
            <w:r>
              <w:rPr>
                <w:b/>
                <w:sz w:val="20"/>
              </w:rPr>
              <w:t>取数方案</w:t>
            </w:r>
            <w:r>
              <w:rPr>
                <w:sz w:val="20"/>
              </w:rPr>
              <w:t>：月报取数方案</w:t>
            </w:r>
          </w:p>
        </w:tc>
        <w:tc>
          <w:tcPr>
            <w:tcW w:w="3427" w:type="dxa"/>
          </w:tcPr>
          <w:p>
            <w:pPr>
              <w:numPr/>
              <w:jc w:val="both"/>
              <w:rPr>
                <w:sz w:val="20"/>
              </w:rPr>
            </w:pPr>
            <w:r>
              <w:rPr>
                <w:b/>
                <w:sz w:val="20"/>
              </w:rPr>
              <w:t>单位</w:t>
            </w:r>
            <w:r>
              <w:rPr>
                <w:sz w:val="20"/>
              </w:rPr>
              <w:t>：</w:t>
            </w:r>
            <w:r>
              <w:rPr>
                <w:rFonts w:ascii="system-ui" w:hAnsi="system-ui" w:eastAsia="system-ui" w:cs="system-ui"/>
                <w:b w:val="false"/>
                <w:i w:val="false"/>
                <w:strike w:val="false"/>
                <w:spacing w:val="0"/>
                <w:sz w:val="20"/>
                <w:u w:val="none"/>
              </w:rPr>
              <w:t>8002270 | 久期河北-本部</w:t>
            </w:r>
            <w:r>
              <w:rPr>
                <w:sz w:val="20"/>
              </w:rPr>
              <w:br w:type="textWrapping"/>
            </w:r>
            <w:r>
              <w:rPr>
                <w:b/>
                <w:sz w:val="20"/>
              </w:rPr>
              <w:t>时期</w:t>
            </w:r>
            <w:r>
              <w:rPr>
                <w:sz w:val="20"/>
              </w:rPr>
              <w:t>：2021年10月</w:t>
            </w:r>
          </w:p>
          <w:p>
            <w:pPr>
              <w:numPr/>
              <w:jc w:val="left"/>
              <w:rPr>
                <w:sz w:val="20"/>
              </w:rPr>
            </w:pPr>
          </w:p>
        </w:tc>
        <w:tc>
          <w:tcPr>
            <w:tcW w:w="1642" w:type="dxa"/>
          </w:tcPr>
          <w:p>
            <w:pPr>
              <w:numPr/>
              <w:jc w:val="left"/>
              <w:rPr>
                <w:sz w:val="20"/>
              </w:rPr>
            </w:pPr>
            <w:r>
              <w:rPr>
                <w:sz w:val="20"/>
              </w:rPr>
              <w:t>资产负债表-应收账款、预收款项</w:t>
            </w:r>
          </w:p>
        </w:tc>
        <w:tc>
          <w:tcPr>
            <w:tcW w:w="1087" w:type="dxa"/>
          </w:tcPr>
          <w:p>
            <w:pPr>
              <w:pStyle w:val="01m3jl"/>
              <w:numPr/>
              <w:pBdr>
                <w:bottom/>
              </w:pBdr>
              <w:rPr>
                <w:rFonts w:ascii="微软雅黑" w:hAnsi="微软雅黑" w:eastAsia="微软雅黑" w:cs="微软雅黑"/>
                <w:b w:val="false"/>
                <w:i w:val="false"/>
                <w:color w:val="424242"/>
                <w:spacing w:val="0"/>
                <w:sz w:val="20"/>
                <w:shd w:val="clear" w:color="auto" w:fill="FFFFFF"/>
              </w:rPr>
            </w:pPr>
            <w:r>
              <w:rPr>
                <w:rFonts w:ascii="微软雅黑" w:hAnsi="微软雅黑" w:eastAsia="微软雅黑" w:cs="微软雅黑"/>
                <w:b w:val="false"/>
                <w:i w:val="false"/>
                <w:color w:val="424242"/>
                <w:spacing w:val="0"/>
                <w:sz w:val="20"/>
                <w:shd w:val="clear" w:color="auto" w:fill="FFFFFF"/>
              </w:rPr>
              <w:t>NC6</w:t>
            </w:r>
          </w:p>
        </w:tc>
        <w:tc>
          <w:tcPr>
            <w:tcW w:w="2602" w:type="dxa"/>
          </w:tcPr>
          <w:p>
            <w:pPr>
              <w:numPr/>
              <w:jc w:val="both"/>
              <w:rPr>
                <w:rFonts w:ascii="微软雅黑" w:hAnsi="微软雅黑" w:eastAsia="微软雅黑" w:cs="微软雅黑"/>
                <w:b w:val="false"/>
                <w:i w:val="false"/>
                <w:color w:val="424242"/>
                <w:spacing w:val="0"/>
                <w:sz w:val="20"/>
                <w:shd w:val="clear" w:color="auto" w:fill="FFFFFF"/>
              </w:rPr>
            </w:pPr>
            <w:r>
              <w:rPr>
                <w:b/>
                <w:sz w:val="20"/>
              </w:rPr>
              <w:t>取数</w:t>
            </w:r>
            <w:r>
              <w:rPr>
                <w:sz w:val="20"/>
              </w:rPr>
              <w:t>：对资产负债表进行BDE取数。</w:t>
            </w:r>
            <w:r>
              <w:rPr>
                <w:sz w:val="20"/>
              </w:rPr>
              <w:br w:type="textWrapping"/>
            </w:r>
            <w:r>
              <w:rPr>
                <w:b/>
                <w:sz w:val="20"/>
              </w:rPr>
              <w:t>穿透</w:t>
            </w:r>
            <w:r>
              <w:rPr>
                <w:sz w:val="20"/>
              </w:rPr>
              <w:t>：不支持穿透</w:t>
            </w:r>
          </w:p>
        </w:tc>
      </w:tr>
      <w:tr>
        <w:trPr>
          <w:trHeight/>
        </w:trPr>
        <w:tc>
          <w:tcPr>
            <w:tcW w:w="1762" w:type="dxa"/>
            <w:shd w:val="clear" w:color="auto" w:fill="E5F6FF"/>
          </w:tcPr>
          <w:p>
            <w:pPr>
              <w:numPr/>
              <w:jc w:val="center"/>
              <w:rPr>
                <w:b/>
                <w:sz w:val="20"/>
              </w:rPr>
            </w:pPr>
            <w:r>
              <w:rPr>
                <w:b/>
                <w:sz w:val="20"/>
              </w:rPr>
              <w:t>现金流量余额</w:t>
            </w:r>
          </w:p>
        </w:tc>
        <w:tc>
          <w:tcPr>
            <w:tcW w:w="3487" w:type="dxa"/>
          </w:tcPr>
          <w:p>
            <w:pPr>
              <w:numPr/>
              <w:jc w:val="both"/>
              <w:rPr>
                <w:sz w:val="20"/>
              </w:rPr>
            </w:pPr>
            <w:r>
              <w:rPr>
                <w:b/>
                <w:sz w:val="20"/>
              </w:rPr>
              <w:t>报表任务</w:t>
            </w:r>
            <w:r>
              <w:rPr>
                <w:sz w:val="20"/>
              </w:rPr>
              <w:t>：财务快报-法人口径</w:t>
            </w:r>
          </w:p>
          <w:p>
            <w:pPr>
              <w:numPr/>
              <w:jc w:val="both"/>
              <w:rPr>
                <w:sz w:val="20"/>
              </w:rPr>
            </w:pPr>
            <w:r>
              <w:rPr>
                <w:b/>
                <w:sz w:val="20"/>
              </w:rPr>
              <w:t>报表方案</w:t>
            </w:r>
            <w:r>
              <w:rPr>
                <w:sz w:val="20"/>
              </w:rPr>
              <w:t>：产权口径</w:t>
            </w:r>
          </w:p>
          <w:p>
            <w:pPr>
              <w:numPr/>
              <w:pBdr>
                <w:bottom/>
              </w:pBdr>
              <w:jc w:val="both"/>
              <w:rPr>
                <w:sz w:val="20"/>
              </w:rPr>
            </w:pPr>
            <w:r>
              <w:rPr>
                <w:b/>
                <w:sz w:val="20"/>
              </w:rPr>
              <w:t>取数方案</w:t>
            </w:r>
            <w:r>
              <w:rPr>
                <w:sz w:val="20"/>
              </w:rPr>
              <w:t>：月报取数方案</w:t>
            </w:r>
          </w:p>
        </w:tc>
        <w:tc>
          <w:tcPr>
            <w:tcW w:w="3427" w:type="dxa"/>
          </w:tcPr>
          <w:p>
            <w:pPr>
              <w:numPr/>
              <w:jc w:val="both"/>
              <w:rPr>
                <w:sz w:val="20"/>
              </w:rPr>
            </w:pPr>
            <w:r>
              <w:rPr>
                <w:b/>
                <w:sz w:val="20"/>
              </w:rPr>
              <w:t>单位</w:t>
            </w:r>
            <w:r>
              <w:rPr>
                <w:sz w:val="20"/>
              </w:rPr>
              <w:t>：</w:t>
            </w:r>
            <w:r>
              <w:rPr>
                <w:rFonts w:ascii="system-ui" w:hAnsi="system-ui" w:eastAsia="system-ui" w:cs="system-ui"/>
                <w:b w:val="false"/>
                <w:i w:val="false"/>
                <w:strike w:val="false"/>
                <w:spacing w:val="0"/>
                <w:sz w:val="20"/>
                <w:u w:val="none"/>
              </w:rPr>
              <w:t>7002270 | 久其新疆-本部</w:t>
            </w:r>
            <w:r>
              <w:rPr>
                <w:sz w:val="20"/>
              </w:rPr>
              <w:br w:type="textWrapping"/>
            </w:r>
            <w:r>
              <w:rPr>
                <w:b/>
                <w:sz w:val="20"/>
              </w:rPr>
              <w:t>时期</w:t>
            </w:r>
            <w:r>
              <w:rPr>
                <w:sz w:val="20"/>
              </w:rPr>
              <w:t>：2020年5月</w:t>
            </w:r>
          </w:p>
        </w:tc>
        <w:tc>
          <w:tcPr>
            <w:tcW w:w="1642" w:type="dxa"/>
          </w:tcPr>
          <w:p>
            <w:pPr>
              <w:numPr/>
              <w:jc w:val="left"/>
              <w:rPr>
                <w:sz w:val="20"/>
              </w:rPr>
            </w:pPr>
            <w:r>
              <w:rPr>
                <w:sz w:val="20"/>
              </w:rPr>
              <w:t>现金流量2020-</w:t>
            </w:r>
            <w:r>
              <w:rPr>
                <w:rFonts w:ascii="system-ui" w:hAnsi="system-ui" w:eastAsia="system-ui" w:cs="system-ui"/>
                <w:b w:val="false"/>
                <w:i w:val="false"/>
                <w:strike w:val="false"/>
                <w:spacing w:val="0"/>
                <w:sz w:val="20"/>
                <w:u w:val="none"/>
              </w:rPr>
              <w:t>销售商品、提供劳务收到的现金</w:t>
            </w:r>
          </w:p>
        </w:tc>
        <w:tc>
          <w:tcPr>
            <w:tcW w:w="1087" w:type="dxa"/>
          </w:tcPr>
          <w:p>
            <w:pPr>
              <w:pStyle w:val="01m3jl"/>
              <w:numPr/>
              <w:pBdr>
                <w:bottom/>
              </w:pBdr>
              <w:rPr>
                <w:rFonts w:ascii="微软雅黑" w:hAnsi="微软雅黑" w:eastAsia="微软雅黑" w:cs="微软雅黑"/>
                <w:b w:val="false"/>
                <w:i w:val="false"/>
                <w:color w:val="424242"/>
                <w:spacing w:val="0"/>
                <w:sz w:val="20"/>
                <w:shd w:val="clear" w:color="auto" w:fill="FFFFFF"/>
              </w:rPr>
            </w:pPr>
            <w:r>
              <w:rPr>
                <w:rFonts w:ascii="微软雅黑" w:hAnsi="微软雅黑" w:eastAsia="微软雅黑" w:cs="微软雅黑"/>
                <w:b w:val="false"/>
                <w:i w:val="false"/>
                <w:color w:val="424242"/>
                <w:spacing w:val="0"/>
                <w:sz w:val="20"/>
                <w:shd w:val="clear" w:color="auto" w:fill="FFFFFF"/>
              </w:rPr>
              <w:t>NC6</w:t>
            </w:r>
          </w:p>
        </w:tc>
        <w:tc>
          <w:tcPr>
            <w:tcW w:w="2602" w:type="dxa"/>
          </w:tcPr>
          <w:p>
            <w:pPr>
              <w:numPr/>
              <w:jc w:val="both"/>
              <w:rPr>
                <w:sz w:val="20"/>
              </w:rPr>
            </w:pPr>
            <w:r>
              <w:rPr>
                <w:b/>
                <w:sz w:val="20"/>
              </w:rPr>
              <w:t>取数</w:t>
            </w:r>
            <w:r>
              <w:rPr>
                <w:sz w:val="20"/>
              </w:rPr>
              <w:t>：对现金流量2020表进行BDE取数。</w:t>
            </w:r>
            <w:r>
              <w:rPr>
                <w:sz w:val="20"/>
              </w:rPr>
              <w:br w:type="textWrapping"/>
            </w:r>
            <w:r>
              <w:rPr>
                <w:b/>
                <w:sz w:val="20"/>
              </w:rPr>
              <w:t>穿透</w:t>
            </w:r>
            <w:r>
              <w:rPr>
                <w:sz w:val="20"/>
              </w:rPr>
              <w:t>：不支持穿透</w:t>
            </w:r>
          </w:p>
          <w:p>
            <w:pPr>
              <w:pStyle w:val="01m3jl"/>
              <w:numPr/>
              <w:pBdr>
                <w:bottom/>
              </w:pBdr>
              <w:rPr>
                <w:rFonts w:ascii="微软雅黑" w:hAnsi="微软雅黑" w:eastAsia="微软雅黑" w:cs="微软雅黑"/>
                <w:b w:val="false"/>
                <w:i w:val="false"/>
                <w:color w:val="424242"/>
                <w:spacing w:val="0"/>
                <w:sz w:val="20"/>
                <w:shd w:val="clear" w:color="auto" w:fill="FFFFFF"/>
              </w:rPr>
            </w:pPr>
          </w:p>
        </w:tc>
      </w:tr>
      <w:tr>
        <w:trPr>
          <w:trHeight/>
        </w:trPr>
        <w:tc>
          <w:tcPr>
            <w:tcW w:w="1762" w:type="dxa"/>
            <w:shd w:val="clear" w:color="auto" w:fill="E5F6FF"/>
          </w:tcPr>
          <w:p>
            <w:pPr>
              <w:numPr/>
              <w:jc w:val="center"/>
              <w:rPr>
                <w:b/>
                <w:sz w:val="20"/>
              </w:rPr>
            </w:pPr>
            <w:r>
              <w:rPr>
                <w:b/>
                <w:sz w:val="20"/>
              </w:rPr>
              <w:t>差额抵销</w:t>
            </w:r>
          </w:p>
        </w:tc>
        <w:tc>
          <w:tcPr>
            <w:tcW w:w="3487" w:type="dxa"/>
          </w:tcPr>
          <w:p>
            <w:pPr>
              <w:pStyle w:val="01m3jl"/>
              <w:numPr/>
              <w:ind w:left="0" w:firstLineChars="0"/>
              <w:rPr>
                <w:rFonts w:ascii="宋体" w:hAnsi="宋体" w:eastAsia="宋体" w:cs="宋体"/>
                <w:sz w:val="20"/>
              </w:rPr>
            </w:pPr>
            <w:r>
              <w:rPr>
                <w:rFonts w:ascii="宋体" w:hAnsi="宋体" w:eastAsia="宋体" w:cs="宋体"/>
                <w:b/>
                <w:sz w:val="20"/>
              </w:rPr>
              <w:t>报表任务：</w:t>
            </w:r>
            <w:r>
              <w:rPr>
                <w:rFonts w:ascii="宋体" w:hAnsi="宋体" w:eastAsia="宋体" w:cs="宋体"/>
                <w:sz w:val="20"/>
              </w:rPr>
              <w:t>财务快报-法人口径</w:t>
            </w:r>
          </w:p>
          <w:p>
            <w:pPr>
              <w:pStyle w:val="01m3jl"/>
              <w:numPr/>
              <w:ind w:left="0" w:firstLineChars="0"/>
              <w:rPr>
                <w:rFonts w:ascii="宋体" w:hAnsi="宋体" w:eastAsia="宋体" w:cs="宋体"/>
                <w:sz w:val="20"/>
              </w:rPr>
            </w:pPr>
            <w:r>
              <w:rPr>
                <w:rFonts w:ascii="宋体" w:hAnsi="宋体" w:eastAsia="宋体" w:cs="宋体"/>
                <w:b/>
                <w:sz w:val="20"/>
              </w:rPr>
              <w:t>报表方案：</w:t>
            </w:r>
            <w:r>
              <w:rPr>
                <w:rFonts w:ascii="宋体" w:hAnsi="宋体" w:eastAsia="宋体" w:cs="宋体"/>
                <w:sz w:val="20"/>
              </w:rPr>
              <w:t>产权口径</w:t>
            </w:r>
          </w:p>
          <w:p>
            <w:pPr>
              <w:pStyle w:val="01m3jl"/>
              <w:numPr/>
              <w:pBdr>
                <w:bottom/>
              </w:pBdr>
              <w:ind w:left="0" w:firstLineChars="0"/>
              <w:rPr>
                <w:rFonts w:ascii="宋体" w:hAnsi="宋体" w:eastAsia="宋体" w:cs="宋体"/>
                <w:sz w:val="20"/>
              </w:rPr>
            </w:pPr>
            <w:r>
              <w:rPr>
                <w:rFonts w:ascii="宋体" w:hAnsi="宋体" w:eastAsia="宋体" w:cs="宋体"/>
                <w:b/>
                <w:sz w:val="20"/>
              </w:rPr>
              <w:t>取数方案：</w:t>
            </w:r>
            <w:r>
              <w:rPr>
                <w:rFonts w:ascii="宋体" w:hAnsi="宋体" w:eastAsia="宋体" w:cs="宋体"/>
                <w:sz w:val="20"/>
              </w:rPr>
              <w:t>快报差额取数方案</w:t>
            </w:r>
          </w:p>
        </w:tc>
        <w:tc>
          <w:tcPr>
            <w:tcW w:w="3427" w:type="dxa"/>
          </w:tcPr>
          <w:p>
            <w:pPr>
              <w:pStyle w:val="01m3jl"/>
              <w:numPr/>
              <w:ind w:left="0" w:firstLineChars="0"/>
              <w:rPr>
                <w:rFonts w:ascii="宋体" w:hAnsi="宋体" w:eastAsia="宋体" w:cs="宋体"/>
                <w:b w:val="false"/>
                <w:i w:val="false"/>
                <w:color w:val="424242"/>
                <w:spacing w:val="0"/>
                <w:sz w:val="20"/>
                <w:shd w:val="clear" w:color="auto" w:fill="FFFFFF"/>
              </w:rPr>
            </w:pPr>
            <w:r>
              <w:rPr>
                <w:rFonts w:ascii="宋体" w:hAnsi="宋体" w:eastAsia="宋体" w:cs="宋体"/>
                <w:b/>
                <w:i w:val="false"/>
                <w:color w:val="424242"/>
                <w:spacing w:val="0"/>
                <w:sz w:val="20"/>
                <w:shd w:val="clear" w:color="auto" w:fill="FFFFFF"/>
              </w:rPr>
              <w:t>单位：</w:t>
            </w:r>
            <w:r>
              <w:rPr>
                <w:rFonts w:ascii="宋体" w:hAnsi="宋体" w:eastAsia="宋体" w:cs="宋体"/>
                <w:sz w:val="20"/>
              </w:rPr>
              <w:t>8002271|久其河北子公司-差额</w:t>
            </w:r>
          </w:p>
          <w:p>
            <w:pPr>
              <w:numPr/>
              <w:jc w:val="left"/>
              <w:rPr>
                <w:sz w:val="20"/>
              </w:rPr>
            </w:pPr>
            <w:r>
              <w:rPr>
                <w:rFonts w:ascii="宋体" w:hAnsi="宋体" w:eastAsia="宋体" w:cs="宋体"/>
                <w:b/>
                <w:sz w:val="20"/>
              </w:rPr>
              <w:t>时期：</w:t>
            </w:r>
            <w:r>
              <w:rPr>
                <w:rFonts w:ascii="宋体" w:hAnsi="宋体" w:eastAsia="宋体" w:cs="宋体"/>
                <w:sz w:val="20"/>
              </w:rPr>
              <w:t>2022年09月</w:t>
            </w:r>
          </w:p>
        </w:tc>
        <w:tc>
          <w:tcPr>
            <w:tcW w:w="1642" w:type="dxa"/>
          </w:tcPr>
          <w:p>
            <w:pPr>
              <w:numPr/>
              <w:pBdr/>
              <w:rPr>
                <w:rFonts w:ascii="宋体" w:hAnsi="宋体" w:eastAsia="宋体" w:cs="宋体"/>
                <w:sz w:val="20"/>
              </w:rPr>
            </w:pPr>
            <w:r>
              <w:rPr>
                <w:rFonts w:ascii="宋体" w:hAnsi="宋体" w:eastAsia="宋体" w:cs="宋体"/>
                <w:sz w:val="20"/>
              </w:rPr>
              <w:t>资产负债表</w:t>
            </w:r>
          </w:p>
          <w:p>
            <w:pPr>
              <w:numPr/>
              <w:pBdr/>
              <w:rPr>
                <w:rFonts w:ascii="宋体" w:hAnsi="宋体" w:eastAsia="宋体" w:cs="宋体"/>
                <w:sz w:val="20"/>
              </w:rPr>
            </w:pPr>
            <w:r>
              <w:rPr>
                <w:rFonts w:ascii="宋体" w:hAnsi="宋体" w:eastAsia="宋体" w:cs="宋体"/>
                <w:sz w:val="20"/>
              </w:rPr>
              <w:t>利润表</w:t>
            </w:r>
          </w:p>
          <w:p>
            <w:pPr>
              <w:numPr/>
              <w:rPr>
                <w:rFonts w:ascii="宋体" w:hAnsi="宋体" w:eastAsia="宋体" w:cs="宋体"/>
                <w:sz w:val="20"/>
              </w:rPr>
            </w:pPr>
            <w:r>
              <w:rPr>
                <w:rFonts w:ascii="宋体" w:hAnsi="宋体" w:eastAsia="宋体" w:cs="宋体"/>
                <w:sz w:val="20"/>
              </w:rPr>
              <w:t>现金流量表</w:t>
            </w:r>
          </w:p>
          <w:p>
            <w:pPr>
              <w:numPr/>
              <w:jc w:val="left"/>
              <w:rPr>
                <w:sz w:val="20"/>
              </w:rPr>
            </w:pPr>
          </w:p>
        </w:tc>
        <w:tc>
          <w:tcPr>
            <w:tcW w:w="1087" w:type="dxa"/>
          </w:tcPr>
          <w:p>
            <w:pPr>
              <w:numPr/>
              <w:jc w:val="left"/>
              <w:rPr>
                <w:sz w:val="20"/>
              </w:rPr>
            </w:pPr>
            <w:r>
              <w:rPr>
                <w:sz w:val="20"/>
              </w:rPr>
              <w:t>合并报表</w:t>
            </w:r>
          </w:p>
        </w:tc>
        <w:tc>
          <w:tcPr>
            <w:tcW w:w="2602" w:type="dxa"/>
          </w:tcPr>
          <w:p>
            <w:pPr>
              <w:numPr/>
              <w:jc w:val="both"/>
              <w:rPr>
                <w:sz w:val="20"/>
              </w:rPr>
            </w:pPr>
            <w:r>
              <w:rPr>
                <w:b/>
                <w:sz w:val="20"/>
              </w:rPr>
              <w:t>取数</w:t>
            </w:r>
            <w:r>
              <w:rPr>
                <w:sz w:val="20"/>
              </w:rPr>
              <w:t>：</w:t>
            </w:r>
            <w:r>
              <w:rPr>
                <w:rFonts w:ascii="宋体" w:hAnsi="宋体" w:eastAsia="宋体" w:cs="宋体"/>
                <w:sz w:val="20"/>
              </w:rPr>
              <w:t>对资产负债表进行BDE取数。</w:t>
            </w:r>
            <w:r>
              <w:rPr>
                <w:sz w:val="20"/>
              </w:rPr>
              <w:br w:type="textWrapping"/>
            </w:r>
            <w:r>
              <w:rPr>
                <w:b/>
                <w:sz w:val="20"/>
              </w:rPr>
              <w:t>穿透</w:t>
            </w:r>
            <w:r>
              <w:rPr>
                <w:sz w:val="20"/>
              </w:rPr>
              <w:t>：不支持穿透</w:t>
            </w:r>
          </w:p>
          <w:p>
            <w:pPr>
              <w:numPr/>
              <w:jc w:val="left"/>
              <w:rPr>
                <w:sz w:val="20"/>
              </w:rPr>
            </w:pPr>
          </w:p>
        </w:tc>
      </w:tr>
      <w:tr>
        <w:trPr>
          <w:trHeight/>
        </w:trPr>
        <w:tc>
          <w:tcPr>
            <w:tcW w:w="1762" w:type="dxa"/>
            <w:shd w:val="clear" w:color="auto" w:fill="E5F6FF"/>
          </w:tcPr>
          <w:p>
            <w:pPr>
              <w:numPr/>
              <w:jc w:val="center"/>
              <w:rPr>
                <w:b/>
                <w:sz w:val="20"/>
              </w:rPr>
            </w:pPr>
            <w:r>
              <w:rPr>
                <w:b/>
                <w:sz w:val="20"/>
              </w:rPr>
              <w:t>账龄余额</w:t>
            </w:r>
          </w:p>
        </w:tc>
        <w:tc>
          <w:tcPr>
            <w:tcW w:w="3487" w:type="dxa"/>
          </w:tcPr>
          <w:p>
            <w:pPr>
              <w:numPr/>
              <w:jc w:val="both"/>
              <w:rPr>
                <w:sz w:val="20"/>
              </w:rPr>
            </w:pPr>
            <w:r>
              <w:rPr>
                <w:b/>
                <w:sz w:val="20"/>
              </w:rPr>
              <w:t>报表任务</w:t>
            </w:r>
            <w:r>
              <w:rPr>
                <w:sz w:val="20"/>
              </w:rPr>
              <w:t>：财务快报-法人口径</w:t>
            </w:r>
          </w:p>
          <w:p>
            <w:pPr>
              <w:numPr/>
              <w:jc w:val="both"/>
              <w:rPr>
                <w:sz w:val="20"/>
              </w:rPr>
            </w:pPr>
            <w:r>
              <w:rPr>
                <w:b/>
                <w:sz w:val="20"/>
              </w:rPr>
              <w:t>报表方案</w:t>
            </w:r>
            <w:r>
              <w:rPr>
                <w:sz w:val="20"/>
              </w:rPr>
              <w:t>：产权口径</w:t>
            </w:r>
          </w:p>
          <w:p>
            <w:pPr>
              <w:numPr/>
              <w:jc w:val="both"/>
              <w:rPr>
                <w:sz w:val="20"/>
              </w:rPr>
            </w:pPr>
            <w:r>
              <w:rPr>
                <w:b/>
                <w:sz w:val="20"/>
              </w:rPr>
              <w:t>取数方案</w:t>
            </w:r>
            <w:r>
              <w:rPr>
                <w:sz w:val="20"/>
              </w:rPr>
              <w:t>：财务提取方案（一本账）</w:t>
            </w:r>
          </w:p>
        </w:tc>
        <w:tc>
          <w:tcPr>
            <w:tcW w:w="3427" w:type="dxa"/>
          </w:tcPr>
          <w:p>
            <w:pPr>
              <w:numPr/>
              <w:jc w:val="both"/>
              <w:rPr>
                <w:sz w:val="20"/>
              </w:rPr>
            </w:pPr>
            <w:r>
              <w:rPr>
                <w:b/>
                <w:sz w:val="20"/>
              </w:rPr>
              <w:t>单位</w:t>
            </w:r>
            <w:r>
              <w:rPr>
                <w:sz w:val="20"/>
              </w:rPr>
              <w:t>：</w:t>
            </w:r>
            <w:r>
              <w:rPr>
                <w:rFonts w:ascii="system-ui" w:hAnsi="system-ui" w:eastAsia="system-ui" w:cs="system-ui"/>
                <w:b w:val="false"/>
                <w:i w:val="false"/>
                <w:strike w:val="false"/>
                <w:spacing w:val="0"/>
                <w:sz w:val="20"/>
                <w:u w:val="none"/>
              </w:rPr>
              <w:t>5002270 | 久其天津-本部</w:t>
            </w:r>
            <w:r>
              <w:rPr>
                <w:sz w:val="20"/>
              </w:rPr>
              <w:br w:type="textWrapping"/>
            </w:r>
            <w:r>
              <w:rPr>
                <w:b/>
                <w:sz w:val="20"/>
              </w:rPr>
              <w:t>时期</w:t>
            </w:r>
            <w:r>
              <w:rPr>
                <w:sz w:val="20"/>
              </w:rPr>
              <w:t>：2022年2月</w:t>
            </w:r>
          </w:p>
        </w:tc>
        <w:tc>
          <w:tcPr>
            <w:tcW w:w="1642" w:type="dxa"/>
          </w:tcPr>
          <w:p>
            <w:pPr>
              <w:numPr/>
              <w:jc w:val="left"/>
              <w:rPr>
                <w:sz w:val="20"/>
              </w:rPr>
            </w:pPr>
            <w:r>
              <w:rPr>
                <w:sz w:val="20"/>
              </w:rPr>
              <w:t>应收预付账款表-对内部单位赊销期末账面金额</w:t>
            </w:r>
          </w:p>
        </w:tc>
        <w:tc>
          <w:tcPr>
            <w:tcW w:w="1087" w:type="dxa"/>
          </w:tcPr>
          <w:p>
            <w:pPr>
              <w:numPr/>
              <w:jc w:val="left"/>
              <w:rPr>
                <w:sz w:val="20"/>
              </w:rPr>
            </w:pPr>
            <w:r>
              <w:rPr>
                <w:rFonts w:ascii="微软雅黑" w:hAnsi="微软雅黑" w:eastAsia="微软雅黑" w:cs="微软雅黑"/>
                <w:b w:val="false"/>
                <w:i w:val="false"/>
                <w:color w:val="424242"/>
                <w:spacing w:val="0"/>
                <w:sz w:val="20"/>
                <w:shd w:val="clear" w:color="auto" w:fill="FFFFFF"/>
              </w:rPr>
              <w:t>一本账</w:t>
            </w:r>
          </w:p>
        </w:tc>
        <w:tc>
          <w:tcPr>
            <w:tcW w:w="2602" w:type="dxa"/>
          </w:tcPr>
          <w:p>
            <w:pPr>
              <w:numPr/>
              <w:pBdr>
                <w:bottom/>
              </w:pBdr>
              <w:jc w:val="left"/>
              <w:rPr>
                <w:sz w:val="20"/>
              </w:rPr>
            </w:pPr>
            <w:r>
              <w:rPr>
                <w:sz w:val="20"/>
              </w:rPr>
              <w:t>取数：对应收预付账款表进行BDE取数。</w:t>
            </w:r>
            <w:r>
              <w:rPr>
                <w:sz w:val="20"/>
              </w:rPr>
              <w:br w:type="textWrapping"/>
            </w:r>
            <w:r>
              <w:rPr>
                <w:sz w:val="20"/>
              </w:rPr>
              <w:t>穿透：不支持穿透</w:t>
            </w:r>
          </w:p>
          <w:p>
            <w:pPr>
              <w:numPr/>
              <w:jc w:val="left"/>
              <w:rPr>
                <w:sz w:val="20"/>
              </w:rPr>
            </w:pPr>
          </w:p>
        </w:tc>
      </w:tr>
      <w:tr>
        <w:trPr>
          <w:trHeight/>
        </w:trPr>
        <w:tc>
          <w:tcPr>
            <w:tcW w:w="1762" w:type="dxa"/>
            <w:shd w:val="clear" w:color="auto" w:fill="E5F6FF"/>
          </w:tcPr>
          <w:p>
            <w:pPr>
              <w:numPr/>
              <w:jc w:val="center"/>
              <w:rPr>
                <w:b/>
                <w:sz w:val="20"/>
              </w:rPr>
            </w:pPr>
            <w:r>
              <w:rPr>
                <w:b/>
                <w:sz w:val="20"/>
              </w:rPr>
              <w:t>抵减余额</w:t>
            </w:r>
          </w:p>
        </w:tc>
        <w:tc>
          <w:tcPr>
            <w:tcW w:w="3487" w:type="dxa"/>
          </w:tcPr>
          <w:p>
            <w:pPr>
              <w:numPr/>
              <w:jc w:val="both"/>
              <w:rPr>
                <w:sz w:val="20"/>
              </w:rPr>
            </w:pPr>
            <w:r>
              <w:rPr>
                <w:b/>
                <w:sz w:val="20"/>
              </w:rPr>
              <w:t>报表任务</w:t>
            </w:r>
            <w:r>
              <w:rPr>
                <w:sz w:val="20"/>
              </w:rPr>
              <w:t>：财务快报-法人口径</w:t>
            </w:r>
          </w:p>
          <w:p>
            <w:pPr>
              <w:numPr/>
              <w:jc w:val="both"/>
              <w:rPr>
                <w:sz w:val="20"/>
              </w:rPr>
            </w:pPr>
            <w:r>
              <w:rPr>
                <w:b/>
                <w:sz w:val="20"/>
              </w:rPr>
              <w:t>报表方案</w:t>
            </w:r>
            <w:r>
              <w:rPr>
                <w:sz w:val="20"/>
              </w:rPr>
              <w:t>：产权口径</w:t>
            </w:r>
          </w:p>
          <w:p>
            <w:pPr>
              <w:numPr/>
              <w:pBdr>
                <w:bottom/>
              </w:pBdr>
              <w:jc w:val="both"/>
              <w:rPr>
                <w:sz w:val="20"/>
              </w:rPr>
            </w:pPr>
            <w:r>
              <w:rPr>
                <w:b/>
                <w:sz w:val="20"/>
              </w:rPr>
              <w:t>取数方案</w:t>
            </w:r>
            <w:r>
              <w:rPr>
                <w:sz w:val="20"/>
              </w:rPr>
              <w:t>：月报取数方案</w:t>
            </w:r>
          </w:p>
        </w:tc>
        <w:tc>
          <w:tcPr>
            <w:tcW w:w="3427" w:type="dxa"/>
          </w:tcPr>
          <w:p>
            <w:pPr>
              <w:numPr/>
              <w:jc w:val="both"/>
              <w:rPr>
                <w:sz w:val="20"/>
              </w:rPr>
            </w:pPr>
            <w:r>
              <w:rPr>
                <w:b/>
                <w:sz w:val="20"/>
              </w:rPr>
              <w:t>单位</w:t>
            </w:r>
            <w:r>
              <w:rPr>
                <w:sz w:val="20"/>
              </w:rPr>
              <w:t>：</w:t>
            </w:r>
            <w:r>
              <w:rPr>
                <w:rFonts w:ascii="system-ui" w:hAnsi="system-ui" w:eastAsia="system-ui" w:cs="system-ui"/>
                <w:b w:val="false"/>
                <w:i w:val="false"/>
                <w:strike w:val="false"/>
                <w:spacing w:val="0"/>
                <w:sz w:val="20"/>
                <w:u w:val="none"/>
              </w:rPr>
              <w:t>8002270 | 久期河北-本部</w:t>
            </w:r>
            <w:r>
              <w:rPr>
                <w:sz w:val="20"/>
              </w:rPr>
              <w:br w:type="textWrapping"/>
            </w:r>
            <w:r>
              <w:rPr>
                <w:b/>
                <w:sz w:val="20"/>
              </w:rPr>
              <w:t>时期</w:t>
            </w:r>
            <w:r>
              <w:rPr>
                <w:sz w:val="20"/>
              </w:rPr>
              <w:t>：2022年9月</w:t>
            </w:r>
          </w:p>
        </w:tc>
        <w:tc>
          <w:tcPr>
            <w:tcW w:w="1642" w:type="dxa"/>
          </w:tcPr>
          <w:p>
            <w:pPr>
              <w:numPr/>
              <w:jc w:val="left"/>
              <w:rPr>
                <w:sz w:val="20"/>
              </w:rPr>
            </w:pPr>
            <w:r>
              <w:rPr>
                <w:sz w:val="20"/>
              </w:rPr>
              <w:t>资产负债表-应付账款</w:t>
            </w:r>
          </w:p>
        </w:tc>
        <w:tc>
          <w:tcPr>
            <w:tcW w:w="1087" w:type="dxa"/>
          </w:tcPr>
          <w:p>
            <w:pPr>
              <w:pStyle w:val="01m3jl"/>
              <w:numPr/>
              <w:pBdr>
                <w:bottom/>
              </w:pBdr>
              <w:rPr>
                <w:rFonts w:ascii="微软雅黑" w:hAnsi="微软雅黑" w:eastAsia="微软雅黑" w:cs="微软雅黑"/>
                <w:b w:val="false"/>
                <w:i w:val="false"/>
                <w:color w:val="424242"/>
                <w:spacing w:val="0"/>
                <w:sz w:val="20"/>
                <w:shd w:val="clear" w:color="auto" w:fill="FFFFFF"/>
              </w:rPr>
            </w:pPr>
            <w:r>
              <w:rPr>
                <w:rFonts w:ascii="微软雅黑" w:hAnsi="微软雅黑" w:eastAsia="微软雅黑" w:cs="微软雅黑"/>
                <w:b w:val="false"/>
                <w:i w:val="false"/>
                <w:color w:val="424242"/>
                <w:spacing w:val="0"/>
                <w:sz w:val="20"/>
                <w:shd w:val="clear" w:color="auto" w:fill="FFFFFF"/>
              </w:rPr>
              <w:t>NC6</w:t>
            </w:r>
          </w:p>
        </w:tc>
        <w:tc>
          <w:tcPr>
            <w:tcW w:w="2602" w:type="dxa"/>
          </w:tcPr>
          <w:p>
            <w:pPr>
              <w:numPr/>
              <w:jc w:val="both"/>
              <w:rPr>
                <w:sz w:val="20"/>
              </w:rPr>
            </w:pPr>
            <w:r>
              <w:rPr>
                <w:b/>
                <w:sz w:val="20"/>
              </w:rPr>
              <w:t>取数</w:t>
            </w:r>
            <w:r>
              <w:rPr>
                <w:sz w:val="20"/>
              </w:rPr>
              <w:t>：对资产负债表进行BDE取数。</w:t>
            </w:r>
            <w:r>
              <w:rPr>
                <w:sz w:val="20"/>
              </w:rPr>
              <w:br w:type="textWrapping"/>
            </w:r>
            <w:r>
              <w:rPr>
                <w:b/>
                <w:sz w:val="20"/>
              </w:rPr>
              <w:t>穿透</w:t>
            </w:r>
            <w:r>
              <w:rPr>
                <w:sz w:val="20"/>
              </w:rPr>
              <w:t>：不支持穿透</w:t>
            </w:r>
          </w:p>
          <w:p>
            <w:pPr>
              <w:pStyle w:val="01m3jl"/>
              <w:numPr/>
              <w:pBdr>
                <w:bottom/>
              </w:pBdr>
              <w:rPr>
                <w:rFonts w:ascii="微软雅黑" w:hAnsi="微软雅黑" w:eastAsia="微软雅黑" w:cs="微软雅黑"/>
                <w:b w:val="false"/>
                <w:i w:val="false"/>
                <w:color w:val="424242"/>
                <w:spacing w:val="0"/>
                <w:sz w:val="20"/>
                <w:shd w:val="clear" w:color="auto" w:fill="FFFFFF"/>
              </w:rPr>
            </w:pPr>
          </w:p>
        </w:tc>
      </w:tr>
      <w:tr>
        <w:trPr>
          <w:trHeight/>
        </w:trPr>
        <w:tc>
          <w:tcPr>
            <w:tcW w:w="1762" w:type="dxa"/>
            <w:shd w:val="clear" w:color="auto" w:fill="E5F6FF"/>
          </w:tcPr>
          <w:p>
            <w:pPr>
              <w:numPr/>
              <w:jc w:val="center"/>
              <w:rPr>
                <w:b/>
                <w:sz w:val="20"/>
              </w:rPr>
            </w:pPr>
            <w:r>
              <w:rPr>
                <w:b/>
                <w:sz w:val="20"/>
              </w:rPr>
              <w:t>辅助余额</w:t>
            </w:r>
          </w:p>
        </w:tc>
        <w:tc>
          <w:tcPr>
            <w:tcW w:w="3487" w:type="dxa"/>
          </w:tcPr>
          <w:p>
            <w:pPr>
              <w:numPr/>
              <w:jc w:val="both"/>
              <w:rPr>
                <w:sz w:val="20"/>
              </w:rPr>
            </w:pPr>
            <w:r>
              <w:rPr>
                <w:b/>
                <w:sz w:val="20"/>
              </w:rPr>
              <w:t>报表任务</w:t>
            </w:r>
            <w:r>
              <w:rPr>
                <w:sz w:val="20"/>
              </w:rPr>
              <w:t>：财务快报-法人口径</w:t>
            </w:r>
          </w:p>
          <w:p>
            <w:pPr>
              <w:numPr/>
              <w:jc w:val="both"/>
              <w:rPr>
                <w:sz w:val="20"/>
              </w:rPr>
            </w:pPr>
            <w:r>
              <w:rPr>
                <w:b/>
                <w:sz w:val="20"/>
              </w:rPr>
              <w:t>报表方案</w:t>
            </w:r>
            <w:r>
              <w:rPr>
                <w:sz w:val="20"/>
              </w:rPr>
              <w:t>：产权口径</w:t>
            </w:r>
          </w:p>
          <w:p>
            <w:pPr>
              <w:numPr/>
              <w:pBdr>
                <w:bottom/>
              </w:pBdr>
              <w:jc w:val="both"/>
              <w:rPr>
                <w:sz w:val="20"/>
              </w:rPr>
            </w:pPr>
            <w:r>
              <w:rPr>
                <w:b/>
                <w:sz w:val="20"/>
              </w:rPr>
              <w:t>取数方案</w:t>
            </w:r>
            <w:r>
              <w:rPr>
                <w:sz w:val="20"/>
              </w:rPr>
              <w:t>：财务提取方案（金蝶）</w:t>
            </w:r>
          </w:p>
        </w:tc>
        <w:tc>
          <w:tcPr>
            <w:tcW w:w="3427" w:type="dxa"/>
          </w:tcPr>
          <w:p>
            <w:pPr>
              <w:numPr/>
              <w:jc w:val="both"/>
              <w:rPr>
                <w:sz w:val="20"/>
              </w:rPr>
            </w:pPr>
            <w:r>
              <w:rPr>
                <w:b/>
                <w:sz w:val="20"/>
              </w:rPr>
              <w:t>单位</w:t>
            </w:r>
            <w:r>
              <w:rPr>
                <w:sz w:val="20"/>
              </w:rPr>
              <w:t>：</w:t>
            </w:r>
            <w:r>
              <w:rPr>
                <w:rFonts w:ascii="system-ui" w:hAnsi="system-ui" w:eastAsia="system-ui" w:cs="system-ui"/>
                <w:b w:val="false"/>
                <w:i w:val="false"/>
                <w:strike w:val="false"/>
                <w:spacing w:val="0"/>
                <w:sz w:val="20"/>
                <w:u w:val="none"/>
              </w:rPr>
              <w:t>6217990 | 久其北京软件开发有限公司</w:t>
            </w:r>
            <w:r>
              <w:rPr>
                <w:sz w:val="20"/>
              </w:rPr>
              <w:br w:type="textWrapping"/>
            </w:r>
            <w:r>
              <w:rPr>
                <w:b/>
                <w:sz w:val="20"/>
              </w:rPr>
              <w:t>时期</w:t>
            </w:r>
            <w:r>
              <w:rPr>
                <w:sz w:val="20"/>
              </w:rPr>
              <w:t>：2021年12月</w:t>
            </w:r>
          </w:p>
        </w:tc>
        <w:tc>
          <w:tcPr>
            <w:tcW w:w="1642" w:type="dxa"/>
          </w:tcPr>
          <w:p>
            <w:pPr>
              <w:numPr/>
              <w:jc w:val="left"/>
              <w:rPr>
                <w:sz w:val="20"/>
              </w:rPr>
            </w:pPr>
            <w:r>
              <w:rPr>
                <w:sz w:val="20"/>
              </w:rPr>
              <w:t>企业主要资产情况表-租出固定资产</w:t>
            </w:r>
          </w:p>
        </w:tc>
        <w:tc>
          <w:tcPr>
            <w:tcW w:w="1087" w:type="dxa"/>
          </w:tcPr>
          <w:p>
            <w:pPr>
              <w:numPr/>
              <w:jc w:val="left"/>
              <w:rPr>
                <w:sz w:val="20"/>
              </w:rPr>
            </w:pPr>
            <w:r>
              <w:rPr>
                <w:rFonts w:ascii="微软雅黑" w:hAnsi="微软雅黑" w:eastAsia="微软雅黑" w:cs="微软雅黑"/>
                <w:b w:val="false"/>
                <w:i w:val="false"/>
                <w:color w:val="424242"/>
                <w:spacing w:val="0"/>
                <w:sz w:val="20"/>
                <w:shd w:val="clear" w:color="auto" w:fill="FFFFFF"/>
              </w:rPr>
              <w:t>金蝶EAS8</w:t>
            </w:r>
          </w:p>
        </w:tc>
        <w:tc>
          <w:tcPr>
            <w:tcW w:w="2602" w:type="dxa"/>
          </w:tcPr>
          <w:p>
            <w:pPr>
              <w:numPr/>
              <w:jc w:val="both"/>
              <w:rPr>
                <w:sz w:val="20"/>
              </w:rPr>
            </w:pPr>
            <w:r>
              <w:rPr>
                <w:b/>
                <w:sz w:val="20"/>
              </w:rPr>
              <w:t>取数</w:t>
            </w:r>
            <w:r>
              <w:rPr>
                <w:sz w:val="20"/>
              </w:rPr>
              <w:t>：对企业主要资产情况表进行BDE取数。</w:t>
            </w:r>
            <w:r>
              <w:rPr>
                <w:sz w:val="20"/>
              </w:rPr>
              <w:br w:type="textWrapping"/>
            </w:r>
            <w:r>
              <w:rPr>
                <w:b/>
                <w:sz w:val="20"/>
              </w:rPr>
              <w:t>穿透</w:t>
            </w:r>
            <w:r>
              <w:rPr>
                <w:sz w:val="20"/>
              </w:rPr>
              <w:t>：定位指标租出固定资产，点击BDE穿透查询</w:t>
            </w:r>
            <w:r>
              <w:rPr>
                <w:sz w:val="20"/>
              </w:rPr>
              <w:br w:type="textWrapping"/>
            </w:r>
          </w:p>
        </w:tc>
      </w:tr>
      <w:tr>
        <w:trPr>
          <w:trHeight/>
        </w:trPr>
        <w:tc>
          <w:tcPr>
            <w:tcW w:w="1762" w:type="dxa"/>
            <w:shd w:val="clear" w:color="auto" w:fill="E5F6FF"/>
          </w:tcPr>
          <w:p>
            <w:pPr>
              <w:numPr/>
              <w:jc w:val="center"/>
              <w:rPr>
                <w:b/>
                <w:sz w:val="20"/>
              </w:rPr>
            </w:pPr>
            <w:r>
              <w:rPr>
                <w:b/>
                <w:sz w:val="20"/>
              </w:rPr>
              <w:t>辅助余额重分类</w:t>
            </w:r>
          </w:p>
        </w:tc>
        <w:tc>
          <w:tcPr>
            <w:tcW w:w="3487" w:type="dxa"/>
          </w:tcPr>
          <w:p>
            <w:pPr>
              <w:numPr/>
              <w:jc w:val="both"/>
              <w:rPr>
                <w:sz w:val="20"/>
              </w:rPr>
            </w:pPr>
            <w:r>
              <w:rPr>
                <w:b/>
                <w:sz w:val="20"/>
              </w:rPr>
              <w:t>报表任务</w:t>
            </w:r>
            <w:r>
              <w:rPr>
                <w:sz w:val="20"/>
              </w:rPr>
              <w:t>：财务快报-法人口径</w:t>
            </w:r>
          </w:p>
          <w:p>
            <w:pPr>
              <w:numPr/>
              <w:jc w:val="both"/>
              <w:rPr>
                <w:sz w:val="20"/>
              </w:rPr>
            </w:pPr>
            <w:r>
              <w:rPr>
                <w:b/>
                <w:sz w:val="20"/>
              </w:rPr>
              <w:t>报表方案</w:t>
            </w:r>
            <w:r>
              <w:rPr>
                <w:sz w:val="20"/>
              </w:rPr>
              <w:t>：产权口径</w:t>
            </w:r>
          </w:p>
          <w:p>
            <w:pPr>
              <w:numPr/>
              <w:pBdr>
                <w:bottom/>
              </w:pBdr>
              <w:jc w:val="both"/>
              <w:rPr>
                <w:sz w:val="20"/>
              </w:rPr>
            </w:pPr>
            <w:r>
              <w:rPr>
                <w:b/>
                <w:sz w:val="20"/>
              </w:rPr>
              <w:t>取数方案</w:t>
            </w:r>
            <w:r>
              <w:rPr>
                <w:sz w:val="20"/>
              </w:rPr>
              <w:t>：财务提取方案（云核算）</w:t>
            </w:r>
          </w:p>
        </w:tc>
        <w:tc>
          <w:tcPr>
            <w:tcW w:w="3427" w:type="dxa"/>
          </w:tcPr>
          <w:p>
            <w:pPr>
              <w:numPr/>
              <w:pBdr>
                <w:bottom/>
              </w:pBdr>
              <w:jc w:val="both"/>
              <w:rPr>
                <w:sz w:val="20"/>
              </w:rPr>
            </w:pPr>
            <w:r>
              <w:rPr>
                <w:b/>
                <w:sz w:val="20"/>
              </w:rPr>
              <w:t>单位</w:t>
            </w:r>
            <w:r>
              <w:rPr>
                <w:sz w:val="20"/>
              </w:rPr>
              <w:t>：</w:t>
            </w:r>
            <w:r>
              <w:rPr>
                <w:rFonts w:ascii="微软雅黑" w:hAnsi="微软雅黑" w:eastAsia="微软雅黑" w:cs="微软雅黑"/>
                <w:b w:val="false"/>
                <w:i w:val="false"/>
                <w:strike w:val="false"/>
                <w:color w:val="424242"/>
                <w:spacing w:val="0"/>
                <w:sz w:val="20"/>
                <w:u w:val="none"/>
                <w:shd w:val="clear" w:color="auto" w:fill="FFFFFF"/>
              </w:rPr>
              <w:t>7218100 | 久其新疆投资科技有限公司</w:t>
            </w:r>
            <w:r>
              <w:rPr>
                <w:sz w:val="20"/>
              </w:rPr>
              <w:br w:type="textWrapping"/>
            </w:r>
            <w:r>
              <w:rPr>
                <w:b/>
                <w:sz w:val="20"/>
              </w:rPr>
              <w:t>时期</w:t>
            </w:r>
            <w:r>
              <w:rPr>
                <w:sz w:val="20"/>
              </w:rPr>
              <w:t>：2022年7月</w:t>
            </w:r>
          </w:p>
        </w:tc>
        <w:tc>
          <w:tcPr>
            <w:tcW w:w="1642" w:type="dxa"/>
          </w:tcPr>
          <w:p>
            <w:pPr>
              <w:numPr/>
              <w:jc w:val="left"/>
              <w:rPr>
                <w:sz w:val="20"/>
              </w:rPr>
            </w:pPr>
            <w:r>
              <w:rPr>
                <w:sz w:val="20"/>
              </w:rPr>
              <w:t>集团内部往来及交易情况表-应收账款</w:t>
            </w:r>
          </w:p>
        </w:tc>
        <w:tc>
          <w:tcPr>
            <w:tcW w:w="1087" w:type="dxa"/>
          </w:tcPr>
          <w:p>
            <w:pPr>
              <w:numPr/>
              <w:jc w:val="left"/>
              <w:rPr>
                <w:sz w:val="20"/>
              </w:rPr>
            </w:pPr>
            <w:r>
              <w:rPr>
                <w:sz w:val="20"/>
              </w:rPr>
              <w:t>云核算</w:t>
            </w:r>
          </w:p>
        </w:tc>
        <w:tc>
          <w:tcPr>
            <w:tcW w:w="2602" w:type="dxa"/>
          </w:tcPr>
          <w:p>
            <w:pPr>
              <w:numPr/>
              <w:jc w:val="left"/>
              <w:rPr>
                <w:sz w:val="20"/>
              </w:rPr>
            </w:pPr>
            <w:r>
              <w:rPr>
                <w:b/>
                <w:sz w:val="20"/>
              </w:rPr>
              <w:t>取数</w:t>
            </w:r>
            <w:r>
              <w:rPr>
                <w:sz w:val="20"/>
              </w:rPr>
              <w:t>：对集团内部往来及交易情况表进行BDE取数。</w:t>
            </w:r>
            <w:r>
              <w:rPr>
                <w:sz w:val="20"/>
              </w:rPr>
              <w:br w:type="textWrapping"/>
            </w:r>
            <w:r>
              <w:rPr>
                <w:b/>
                <w:sz w:val="20"/>
              </w:rPr>
              <w:t>穿透</w:t>
            </w:r>
            <w:r>
              <w:rPr>
                <w:sz w:val="20"/>
              </w:rPr>
              <w:t>：不支持穿透</w:t>
            </w:r>
          </w:p>
        </w:tc>
      </w:tr>
      <w:tr>
        <w:trPr>
          <w:trHeight/>
        </w:trPr>
        <w:tc>
          <w:tcPr>
            <w:tcW w:w="1762" w:type="dxa"/>
            <w:shd w:val="clear" w:color="auto" w:fill="E5F6FF"/>
          </w:tcPr>
          <w:p>
            <w:pPr>
              <w:numPr/>
              <w:jc w:val="center"/>
              <w:rPr>
                <w:b/>
                <w:sz w:val="20"/>
              </w:rPr>
            </w:pPr>
            <w:r>
              <w:rPr>
                <w:b/>
                <w:sz w:val="20"/>
              </w:rPr>
              <w:t>到期日重分类</w:t>
            </w:r>
          </w:p>
        </w:tc>
        <w:tc>
          <w:tcPr>
            <w:tcW w:w="3487" w:type="dxa"/>
          </w:tcPr>
          <w:p>
            <w:pPr>
              <w:numPr/>
              <w:jc w:val="both"/>
              <w:rPr>
                <w:sz w:val="20"/>
              </w:rPr>
            </w:pPr>
            <w:r>
              <w:rPr>
                <w:b/>
                <w:sz w:val="20"/>
              </w:rPr>
              <w:t>报表任务</w:t>
            </w:r>
            <w:r>
              <w:rPr>
                <w:sz w:val="20"/>
              </w:rPr>
              <w:t>：财务快报-法人口径</w:t>
            </w:r>
          </w:p>
          <w:p>
            <w:pPr>
              <w:numPr/>
              <w:jc w:val="both"/>
              <w:rPr>
                <w:sz w:val="20"/>
              </w:rPr>
            </w:pPr>
            <w:r>
              <w:rPr>
                <w:b/>
                <w:sz w:val="20"/>
              </w:rPr>
              <w:t>报表方案</w:t>
            </w:r>
            <w:r>
              <w:rPr>
                <w:sz w:val="20"/>
              </w:rPr>
              <w:t>：产权口径</w:t>
            </w:r>
          </w:p>
          <w:p>
            <w:pPr>
              <w:numPr/>
              <w:jc w:val="both"/>
              <w:rPr>
                <w:sz w:val="20"/>
              </w:rPr>
            </w:pPr>
            <w:r>
              <w:rPr>
                <w:b/>
                <w:sz w:val="20"/>
              </w:rPr>
              <w:t>取数方案</w:t>
            </w:r>
            <w:r>
              <w:rPr>
                <w:sz w:val="20"/>
              </w:rPr>
              <w:t>：财务提取方案（一本账</w:t>
            </w:r>
          </w:p>
        </w:tc>
        <w:tc>
          <w:tcPr>
            <w:tcW w:w="3427" w:type="dxa"/>
          </w:tcPr>
          <w:p>
            <w:pPr>
              <w:numPr/>
              <w:jc w:val="both"/>
              <w:rPr>
                <w:sz w:val="20"/>
              </w:rPr>
            </w:pPr>
            <w:r>
              <w:rPr>
                <w:b/>
                <w:sz w:val="20"/>
              </w:rPr>
              <w:t>单位</w:t>
            </w:r>
            <w:r>
              <w:rPr>
                <w:sz w:val="20"/>
              </w:rPr>
              <w:t>：</w:t>
            </w:r>
            <w:r>
              <w:rPr>
                <w:rFonts w:ascii="system-ui" w:hAnsi="system-ui" w:eastAsia="system-ui" w:cs="system-ui"/>
                <w:b w:val="false"/>
                <w:i w:val="false"/>
                <w:strike w:val="false"/>
                <w:spacing w:val="0"/>
                <w:sz w:val="20"/>
                <w:u w:val="none"/>
              </w:rPr>
              <w:t>5002270 | 久其天津-本部</w:t>
            </w:r>
            <w:r>
              <w:rPr>
                <w:sz w:val="20"/>
              </w:rPr>
              <w:br w:type="textWrapping"/>
            </w:r>
            <w:r>
              <w:rPr>
                <w:b/>
                <w:sz w:val="20"/>
              </w:rPr>
              <w:t>时期</w:t>
            </w:r>
            <w:r>
              <w:rPr>
                <w:rFonts w:ascii="system-ui" w:hAnsi="system-ui" w:eastAsia="system-ui" w:cs="system-ui"/>
                <w:b w:val="false"/>
                <w:i w:val="false"/>
                <w:strike w:val="false"/>
                <w:spacing w:val="0"/>
                <w:sz w:val="20"/>
                <w:u w:val="none"/>
              </w:rPr>
              <w:t>：</w:t>
            </w:r>
            <w:r>
              <w:rPr>
                <w:sz w:val="20"/>
              </w:rPr>
              <w:t>2022年2月</w:t>
            </w:r>
          </w:p>
        </w:tc>
        <w:tc>
          <w:tcPr>
            <w:tcW w:w="1642" w:type="dxa"/>
          </w:tcPr>
          <w:p>
            <w:pPr>
              <w:numPr/>
              <w:jc w:val="left"/>
              <w:rPr>
                <w:sz w:val="20"/>
              </w:rPr>
            </w:pPr>
            <w:r>
              <w:rPr>
                <w:sz w:val="20"/>
              </w:rPr>
              <w:t>调整分录表-一年内到期的非流动资产</w:t>
            </w:r>
          </w:p>
        </w:tc>
        <w:tc>
          <w:tcPr>
            <w:tcW w:w="1087" w:type="dxa"/>
          </w:tcPr>
          <w:p>
            <w:pPr>
              <w:numPr/>
              <w:jc w:val="left"/>
              <w:rPr>
                <w:sz w:val="20"/>
              </w:rPr>
            </w:pPr>
            <w:r>
              <w:rPr>
                <w:rFonts w:ascii="微软雅黑" w:hAnsi="微软雅黑" w:eastAsia="微软雅黑" w:cs="微软雅黑"/>
                <w:b w:val="false"/>
                <w:i w:val="false"/>
                <w:color w:val="424242"/>
                <w:spacing w:val="0"/>
                <w:sz w:val="20"/>
                <w:shd w:val="clear" w:color="auto" w:fill="FFFFFF"/>
              </w:rPr>
              <w:t>一本账</w:t>
            </w:r>
          </w:p>
          <w:p>
            <w:pPr>
              <w:numPr/>
              <w:jc w:val="left"/>
              <w:rPr>
                <w:sz w:val="20"/>
              </w:rPr>
            </w:pPr>
          </w:p>
        </w:tc>
        <w:tc>
          <w:tcPr>
            <w:tcW w:w="2602" w:type="dxa"/>
          </w:tcPr>
          <w:p>
            <w:pPr>
              <w:numPr/>
              <w:jc w:val="both"/>
              <w:rPr>
                <w:sz w:val="20"/>
              </w:rPr>
            </w:pPr>
            <w:r>
              <w:rPr>
                <w:b/>
                <w:sz w:val="20"/>
              </w:rPr>
              <w:t>取数</w:t>
            </w:r>
            <w:r>
              <w:rPr>
                <w:sz w:val="20"/>
              </w:rPr>
              <w:t>：对调整分录表进行BDE取数。</w:t>
            </w:r>
            <w:r>
              <w:rPr>
                <w:sz w:val="20"/>
              </w:rPr>
              <w:br w:type="textWrapping"/>
            </w:r>
            <w:r>
              <w:rPr>
                <w:b/>
                <w:sz w:val="20"/>
              </w:rPr>
              <w:t>穿透</w:t>
            </w:r>
            <w:r>
              <w:rPr>
                <w:sz w:val="20"/>
              </w:rPr>
              <w:t>：定位指标一年内到期的非流动资产，点击BDE穿透查询</w:t>
            </w:r>
            <w:r>
              <w:rPr>
                <w:sz w:val="20"/>
              </w:rPr>
              <w:br w:type="textWrapping"/>
            </w:r>
          </w:p>
        </w:tc>
      </w:tr>
      <w:tr>
        <w:trPr>
          <w:trHeight/>
        </w:trPr>
        <w:tc>
          <w:tcPr>
            <w:tcW w:w="1762" w:type="dxa"/>
            <w:shd w:val="clear" w:color="auto" w:fill="E5F6FF"/>
          </w:tcPr>
          <w:p>
            <w:pPr>
              <w:numPr/>
              <w:jc w:val="center"/>
              <w:rPr>
                <w:b/>
                <w:sz w:val="20"/>
              </w:rPr>
            </w:pPr>
            <w:r>
              <w:rPr>
                <w:b/>
                <w:sz w:val="20"/>
              </w:rPr>
              <w:t>凭证</w:t>
            </w:r>
          </w:p>
        </w:tc>
        <w:tc>
          <w:tcPr>
            <w:tcW w:w="3487" w:type="dxa"/>
          </w:tcPr>
          <w:p>
            <w:pPr>
              <w:numPr/>
              <w:jc w:val="left"/>
              <w:rPr>
                <w:sz w:val="20"/>
              </w:rPr>
            </w:pPr>
            <w:r>
              <w:rPr>
                <w:color w:val="1450B8"/>
                <w:sz w:val="20"/>
              </w:rPr>
              <w:t>待配置</w:t>
            </w:r>
          </w:p>
        </w:tc>
        <w:tc>
          <w:tcPr>
            <w:tcW w:w="3427" w:type="dxa"/>
          </w:tcPr>
          <w:p>
            <w:pPr>
              <w:numPr/>
              <w:jc w:val="left"/>
              <w:rPr>
                <w:sz w:val="20"/>
              </w:rPr>
            </w:pPr>
          </w:p>
        </w:tc>
        <w:tc>
          <w:tcPr>
            <w:tcW w:w="1642" w:type="dxa"/>
          </w:tcPr>
          <w:p>
            <w:pPr>
              <w:numPr/>
              <w:jc w:val="left"/>
              <w:rPr>
                <w:sz w:val="20"/>
              </w:rPr>
            </w:pPr>
          </w:p>
        </w:tc>
        <w:tc>
          <w:tcPr>
            <w:tcW w:w="1087" w:type="dxa"/>
          </w:tcPr>
          <w:p>
            <w:pPr>
              <w:numPr/>
              <w:jc w:val="left"/>
              <w:rPr>
                <w:sz w:val="20"/>
              </w:rPr>
            </w:pPr>
          </w:p>
        </w:tc>
        <w:tc>
          <w:tcPr>
            <w:tcW w:w="2602" w:type="dxa"/>
          </w:tcPr>
          <w:p>
            <w:pPr>
              <w:numPr/>
              <w:jc w:val="left"/>
              <w:rPr>
                <w:sz w:val="20"/>
              </w:rPr>
            </w:pPr>
          </w:p>
        </w:tc>
      </w:tr>
      <w:tr>
        <w:trPr>
          <w:trHeight/>
        </w:trPr>
        <w:tc>
          <w:tcPr>
            <w:tcW w:w="1762" w:type="dxa"/>
            <w:shd w:val="clear" w:color="auto" w:fill="E5F6FF"/>
          </w:tcPr>
          <w:p>
            <w:pPr>
              <w:numPr/>
              <w:jc w:val="center"/>
              <w:rPr>
                <w:b/>
                <w:sz w:val="20"/>
              </w:rPr>
            </w:pPr>
            <w:r>
              <w:rPr>
                <w:b/>
                <w:sz w:val="20"/>
              </w:rPr>
              <w:t>自定义取数</w:t>
            </w:r>
          </w:p>
        </w:tc>
        <w:tc>
          <w:tcPr>
            <w:tcW w:w="3487" w:type="dxa"/>
          </w:tcPr>
          <w:p>
            <w:pPr>
              <w:numPr/>
              <w:jc w:val="both"/>
              <w:rPr>
                <w:sz w:val="20"/>
              </w:rPr>
            </w:pPr>
            <w:r>
              <w:rPr>
                <w:b/>
                <w:sz w:val="20"/>
              </w:rPr>
              <w:t>报表任务</w:t>
            </w:r>
            <w:r>
              <w:rPr>
                <w:sz w:val="20"/>
              </w:rPr>
              <w:t>：财务快报-法人口径</w:t>
            </w:r>
          </w:p>
          <w:p>
            <w:pPr>
              <w:numPr/>
              <w:jc w:val="both"/>
              <w:rPr>
                <w:sz w:val="20"/>
              </w:rPr>
            </w:pPr>
            <w:r>
              <w:rPr>
                <w:b/>
                <w:sz w:val="20"/>
              </w:rPr>
              <w:t>报表方案</w:t>
            </w:r>
            <w:r>
              <w:rPr>
                <w:sz w:val="20"/>
              </w:rPr>
              <w:t>：产权口径</w:t>
            </w:r>
          </w:p>
          <w:p>
            <w:pPr>
              <w:numPr/>
              <w:pBdr>
                <w:bottom/>
              </w:pBdr>
              <w:jc w:val="both"/>
              <w:rPr>
                <w:sz w:val="20"/>
              </w:rPr>
            </w:pPr>
            <w:r>
              <w:rPr>
                <w:b/>
                <w:sz w:val="20"/>
              </w:rPr>
              <w:t>取数方案</w:t>
            </w:r>
            <w:r>
              <w:rPr>
                <w:sz w:val="20"/>
              </w:rPr>
              <w:t>：月报取数方案</w:t>
            </w:r>
          </w:p>
        </w:tc>
        <w:tc>
          <w:tcPr>
            <w:tcW w:w="3427" w:type="dxa"/>
          </w:tcPr>
          <w:p>
            <w:pPr>
              <w:numPr/>
              <w:jc w:val="both"/>
              <w:rPr>
                <w:sz w:val="20"/>
              </w:rPr>
            </w:pPr>
            <w:r>
              <w:rPr>
                <w:b/>
                <w:sz w:val="20"/>
              </w:rPr>
              <w:t>单位</w:t>
            </w:r>
            <w:r>
              <w:rPr>
                <w:sz w:val="20"/>
              </w:rPr>
              <w:t>：</w:t>
            </w:r>
            <w:r>
              <w:rPr>
                <w:rFonts w:ascii="system-ui" w:hAnsi="system-ui" w:eastAsia="system-ui" w:cs="system-ui"/>
                <w:b w:val="false"/>
                <w:i w:val="false"/>
                <w:strike w:val="false"/>
                <w:spacing w:val="0"/>
                <w:sz w:val="20"/>
                <w:u w:val="none"/>
              </w:rPr>
              <w:t>8002270 | 久期河北-本部</w:t>
            </w:r>
            <w:r>
              <w:rPr>
                <w:sz w:val="20"/>
              </w:rPr>
              <w:br w:type="textWrapping"/>
            </w:r>
            <w:r>
              <w:rPr>
                <w:b/>
                <w:sz w:val="20"/>
              </w:rPr>
              <w:t>时期</w:t>
            </w:r>
            <w:r>
              <w:rPr>
                <w:sz w:val="20"/>
              </w:rPr>
              <w:t>：2023年3月</w:t>
            </w:r>
          </w:p>
          <w:p>
            <w:pPr>
              <w:numPr/>
              <w:jc w:val="left"/>
              <w:rPr>
                <w:sz w:val="20"/>
              </w:rPr>
            </w:pPr>
          </w:p>
        </w:tc>
        <w:tc>
          <w:tcPr>
            <w:tcW w:w="1642" w:type="dxa"/>
          </w:tcPr>
          <w:p>
            <w:pPr>
              <w:numPr/>
              <w:jc w:val="left"/>
              <w:rPr>
                <w:sz w:val="20"/>
              </w:rPr>
            </w:pPr>
            <w:r>
              <w:rPr>
                <w:sz w:val="20"/>
              </w:rPr>
              <w:t>营业成本表</w:t>
            </w:r>
          </w:p>
        </w:tc>
        <w:tc>
          <w:tcPr>
            <w:tcW w:w="1087" w:type="dxa"/>
          </w:tcPr>
          <w:p>
            <w:pPr>
              <w:numPr/>
              <w:jc w:val="left"/>
              <w:rPr>
                <w:sz w:val="20"/>
              </w:rPr>
            </w:pPr>
            <w:r>
              <w:rPr>
                <w:sz w:val="20"/>
              </w:rPr>
              <w:t>NC6</w:t>
            </w:r>
          </w:p>
        </w:tc>
        <w:tc>
          <w:tcPr>
            <w:tcW w:w="2602" w:type="dxa"/>
          </w:tcPr>
          <w:p>
            <w:pPr>
              <w:numPr/>
              <w:pBdr/>
              <w:jc w:val="left"/>
              <w:rPr>
                <w:sz w:val="20"/>
              </w:rPr>
            </w:pPr>
            <w:r>
              <w:rPr>
                <w:b/>
                <w:sz w:val="20"/>
              </w:rPr>
              <w:t>取数</w:t>
            </w:r>
            <w:r>
              <w:rPr>
                <w:sz w:val="20"/>
              </w:rPr>
              <w:t>：对营业成本表进行BDE取数</w:t>
            </w:r>
          </w:p>
          <w:p>
            <w:pPr>
              <w:numPr/>
              <w:jc w:val="left"/>
              <w:rPr>
                <w:sz w:val="20"/>
              </w:rPr>
            </w:pPr>
            <w:r>
              <w:rPr>
                <w:b/>
                <w:sz w:val="20"/>
              </w:rPr>
              <w:t>穿透</w:t>
            </w:r>
            <w:r>
              <w:rPr>
                <w:sz w:val="20"/>
              </w:rPr>
              <w:t>：不支持穿透</w:t>
            </w:r>
          </w:p>
        </w:tc>
      </w:tr>
    </w:tbl>
    <w:p>
      <w:pPr>
        <w:pStyle w:val="01m3jl"/>
        <w:numPr/>
        <w:pBdr>
          <w:bottom/>
        </w:pBdr>
        <w:ind w:left="0" w:firstLineChars="0"/>
        <w:jc w:val="left"/>
        <w:rPr>
          <w:color w:val="1450B8"/>
        </w:rPr>
      </w:pPr>
    </w:p>
    <w:p>
      <w:pPr>
        <w:pStyle w:val="apw2cv"/>
        <w:numPr>
          <w:ilvl w:val="3"/>
          <w:numId w:val="1"/>
        </w:numPr>
        <w:pBdr>
          <w:bottom/>
        </w:pBdr>
        <w:jc w:val="left"/>
        <w:rPr/>
      </w:pPr>
      <w:r>
        <w:rPr/>
        <w:t>浮动表</w:t>
      </w:r>
    </w:p>
    <w:p>
      <w:pPr>
        <w:pStyle w:val="01m3jl"/>
        <w:numPr/>
        <w:pBdr>
          <w:bottom/>
        </w:pBdr>
        <w:ind w:left="0" w:firstLineChars="200"/>
        <w:rPr/>
      </w:pPr>
      <w:r>
        <w:rPr/>
        <w:t>浮动表根据已支持的浮动行规则配置类型进行分类，阐述其适用场景范围，并对代表性浮动表的取数规则进行举例说明。</w:t>
      </w:r>
    </w:p>
    <w:tbl>
      <w:tblPr>
        <w:tblStyle w:val="5z06jc"/>
        <w:tblInd w:w="0" w:type="dxa"/>
        <w:tblLayout w:type="fixed"/>
        <w:tblLook/>
      </w:tblPr>
      <w:tblGrid>
        <w:gridCol w:w="1816"/>
        <w:gridCol w:w="3530"/>
        <w:gridCol w:w="3500"/>
        <w:gridCol w:w="5120"/>
      </w:tblGrid>
      <w:tr>
        <w:trPr>
          <w:trHeight/>
        </w:trPr>
        <w:tc>
          <w:tcPr>
            <w:tcW w:w="1816" w:type="dxa"/>
            <w:shd w:fill="DFF8FF"/>
          </w:tcPr>
          <w:p>
            <w:pPr>
              <w:numPr/>
              <w:jc w:val="center"/>
              <w:rPr>
                <w:b/>
              </w:rPr>
            </w:pPr>
            <w:r>
              <w:rPr>
                <w:b/>
              </w:rPr>
              <w:t>场景大类</w:t>
            </w:r>
          </w:p>
        </w:tc>
        <w:tc>
          <w:tcPr>
            <w:tcW w:w="3530" w:type="dxa"/>
            <w:shd w:fill="DFF8FF"/>
          </w:tcPr>
          <w:p>
            <w:pPr>
              <w:numPr/>
              <w:jc w:val="center"/>
              <w:rPr>
                <w:b/>
              </w:rPr>
            </w:pPr>
            <w:r>
              <w:rPr>
                <w:b/>
              </w:rPr>
              <w:t>适用场景</w:t>
            </w:r>
          </w:p>
        </w:tc>
        <w:tc>
          <w:tcPr>
            <w:tcW w:w="3500" w:type="dxa"/>
            <w:shd w:fill="DFF8FF"/>
          </w:tcPr>
          <w:p>
            <w:pPr>
              <w:numPr/>
              <w:jc w:val="center"/>
              <w:rPr>
                <w:b/>
              </w:rPr>
            </w:pPr>
            <w:r>
              <w:rPr>
                <w:b/>
              </w:rPr>
              <w:t>场景示例</w:t>
            </w:r>
          </w:p>
        </w:tc>
        <w:tc>
          <w:tcPr>
            <w:tcW w:w="5120" w:type="dxa"/>
            <w:shd w:fill="DFF8FF"/>
          </w:tcPr>
          <w:p>
            <w:pPr>
              <w:numPr/>
              <w:jc w:val="center"/>
              <w:rPr>
                <w:b/>
              </w:rPr>
            </w:pPr>
            <w:r>
              <w:rPr>
                <w:b/>
              </w:rPr>
              <w:t>取数规则</w:t>
            </w:r>
          </w:p>
        </w:tc>
      </w:tr>
      <w:tr>
        <w:trPr>
          <w:trHeight/>
        </w:trPr>
        <w:tc>
          <w:tcPr>
            <w:tcW w:w="1816" w:type="dxa"/>
            <w:shd w:val="clear" w:color="auto" w:fill="E5F6FF"/>
          </w:tcPr>
          <w:p>
            <w:pPr>
              <w:numPr/>
              <w:jc w:val="cente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业务模型</w:t>
            </w:r>
          </w:p>
        </w:tc>
        <w:tc>
          <w:tcPr>
            <w:tcW w:w="3530" w:type="dxa"/>
          </w:tcPr>
          <w:p>
            <w:pPr>
              <w:numP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适用于“内部往来→应收账款表”、“内部往来→应付账款表”、“内部往来→其他流动资产表”等取数场景较简单的报表。</w:t>
            </w:r>
          </w:p>
        </w:tc>
        <w:tc>
          <w:tcPr>
            <w:tcW w:w="3500" w:type="dxa"/>
          </w:tcPr>
          <w:p>
            <w:pPr>
              <w:numP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内部往来-应收账款表中，提取：与其他单位发生往来交易，且存在除“其他应收款”外的应收账款和应收股利的期末余额明细数据。</w:t>
            </w:r>
          </w:p>
        </w:tc>
        <w:tc>
          <w:tcPr>
            <w:tcW w:w="5120" w:type="dxa"/>
          </w:tcPr>
          <w:p>
            <w:pPr>
              <w:numPr/>
              <w:pBdr/>
              <w:rPr>
                <w:rFonts w:ascii="宋体" w:hAnsi="宋体" w:eastAsia="宋体" w:cs="宋体"/>
                <w:b w:val="false"/>
                <w:i w:val="false"/>
                <w:strike w:val="false"/>
                <w:spacing w:val="0"/>
                <w:sz w:val="20"/>
                <w:u w:val="none"/>
              </w:rPr>
            </w:pPr>
            <w:r>
              <w:rPr>
                <w:rFonts w:ascii="宋体" w:hAnsi="宋体" w:eastAsia="宋体" w:cs="宋体"/>
                <w:b/>
                <w:i w:val="false"/>
                <w:strike w:val="false"/>
                <w:spacing w:val="0"/>
                <w:sz w:val="20"/>
                <w:u w:val="none"/>
              </w:rPr>
              <w:t>浮动行：</w:t>
            </w:r>
            <w:r>
              <w:rPr>
                <w:rFonts w:ascii="宋体" w:hAnsi="宋体" w:eastAsia="宋体" w:cs="宋体"/>
                <w:b w:val="false"/>
                <w:i w:val="false"/>
                <w:strike w:val="false"/>
                <w:spacing w:val="0"/>
                <w:sz w:val="20"/>
                <w:u w:val="none"/>
              </w:rPr>
              <w:t>业务模型（1122应收账款,1131应收股利,排除112299其他应收款）</w:t>
            </w:r>
          </w:p>
          <w:p>
            <w:pPr>
              <w:numPr/>
              <w:pBdr/>
              <w:rPr>
                <w:rFonts w:ascii="宋体" w:hAnsi="宋体" w:eastAsia="宋体" w:cs="宋体"/>
                <w:b w:val="false"/>
                <w:i w:val="false"/>
                <w:strike w:val="false"/>
                <w:spacing w:val="0"/>
                <w:sz w:val="20"/>
                <w:u w:val="none"/>
              </w:rPr>
            </w:pPr>
            <w:r>
              <w:rPr>
                <w:rFonts w:ascii="宋体" w:hAnsi="宋体" w:eastAsia="宋体" w:cs="宋体"/>
                <w:b/>
                <w:i w:val="false"/>
                <w:strike w:val="false"/>
                <w:spacing w:val="0"/>
                <w:sz w:val="20"/>
                <w:u w:val="none"/>
              </w:rPr>
              <w:t>浮动列：</w:t>
            </w:r>
          </w:p>
          <w:p>
            <w:pPr>
              <w:numPr/>
              <w:pBdr/>
              <w:snapToGrid/>
              <w:spacing w:line="312" w:lineRule="auto"/>
              <w:rPr>
                <w:rFonts w:ascii="宋体" w:hAnsi="宋体" w:eastAsia="宋体" w:cs="宋体"/>
                <w:b/>
                <w:i w:val="false"/>
                <w:strike w:val="false"/>
                <w:spacing w:val="0"/>
                <w:sz w:val="20"/>
                <w:u w:val="none"/>
              </w:rPr>
            </w:pPr>
            <w:r>
              <w:rPr>
                <w:rFonts w:ascii="宋体" w:hAnsi="宋体" w:eastAsia="宋体" w:cs="宋体"/>
                <w:b w:val="false"/>
                <w:i w:val="false"/>
                <w:strike w:val="false"/>
                <w:spacing w:val="0"/>
                <w:sz w:val="20"/>
                <w:u w:val="none"/>
              </w:rPr>
              <w:t xml:space="preserve">  </w:t>
            </w:r>
            <w:r>
              <w:rPr>
                <w:rFonts w:ascii="宋体" w:hAnsi="宋体" w:eastAsia="宋体" w:cs="宋体"/>
                <w:b/>
                <w:i w:val="false"/>
                <w:strike w:val="false"/>
                <w:spacing w:val="0"/>
                <w:sz w:val="20"/>
                <w:u w:val="none"/>
              </w:rPr>
              <w:t>科目：</w:t>
            </w:r>
          </w:p>
          <w:p>
            <w:pPr>
              <w:numPr/>
              <w:pBdr>
                <w:bottom/>
              </w:pBdr>
              <w:snapToGrid/>
              <w:spacing w:line="312" w:lineRule="auto"/>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if 报表参数.年度 &gt; 2022 AND </w:t>
            </w:r>
            <w:r>
              <w:rPr>
                <w:rFonts w:ascii="宋体" w:hAnsi="宋体" w:eastAsia="宋体" w:cs="宋体"/>
                <w:b w:val="false"/>
                <w:i w:val="false"/>
                <w:strike w:val="false"/>
                <w:spacing w:val="0"/>
                <w:sz w:val="20"/>
                <w:u w:val="none"/>
              </w:rPr>
              <w:t>LEFT</w:t>
            </w:r>
            <w:r>
              <w:rPr>
                <w:rFonts w:ascii="宋体" w:hAnsi="宋体" w:eastAsia="宋体" w:cs="宋体"/>
                <w:b w:val="false"/>
                <w:i w:val="false"/>
                <w:strike w:val="false"/>
                <w:spacing w:val="0"/>
                <w:sz w:val="20"/>
                <w:u w:val="none"/>
              </w:rPr>
              <w:t>( 查询结果.科目 , 4) = '1122' then  查询结果.科目  else '1122'</w:t>
            </w:r>
          </w:p>
          <w:p>
            <w:pPr>
              <w:numPr/>
              <w:pBdr/>
              <w:snapToGrid/>
              <w:spacing w:line="240"/>
              <w:rPr>
                <w:rFonts w:ascii="宋体" w:hAnsi="宋体" w:eastAsia="宋体" w:cs="宋体"/>
                <w:b/>
                <w:i w:val="false"/>
                <w:strike w:val="false"/>
                <w:spacing w:val="0"/>
                <w:sz w:val="20"/>
                <w:u w:val="none"/>
              </w:rPr>
            </w:pPr>
            <w:r>
              <w:rPr>
                <w:rFonts w:ascii="宋体" w:hAnsi="宋体" w:eastAsia="宋体" w:cs="宋体"/>
                <w:b w:val="false"/>
                <w:i w:val="false"/>
                <w:strike w:val="false"/>
                <w:spacing w:val="0"/>
                <w:sz w:val="20"/>
                <w:u w:val="none"/>
              </w:rPr>
              <w:t xml:space="preserve">  </w:t>
            </w:r>
            <w:r>
              <w:rPr>
                <w:rFonts w:ascii="宋体" w:hAnsi="宋体" w:eastAsia="宋体" w:cs="宋体"/>
                <w:b/>
                <w:i w:val="false"/>
                <w:strike w:val="false"/>
                <w:spacing w:val="0"/>
                <w:sz w:val="20"/>
                <w:u w:val="none"/>
              </w:rPr>
              <w:t>对方单位：</w:t>
            </w:r>
          </w:p>
          <w:p>
            <w:pPr>
              <w:numPr/>
              <w:pBdr/>
              <w:snapToGrid/>
              <w:spacing w:line="240"/>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 xml:space="preserve"> if LEFT(查询结果.客商 , 7 ) ='0003187'  then '2002290' </w:t>
            </w:r>
          </w:p>
          <w:p>
            <w:pPr>
              <w:numPr/>
              <w:snapToGrid/>
              <w:spacing w:line="240"/>
              <w:rPr>
                <w:sz w:val="20"/>
              </w:rPr>
            </w:pPr>
            <w:r>
              <w:rPr>
                <w:rFonts w:ascii="宋体" w:hAnsi="宋体" w:eastAsia="宋体" w:cs="宋体"/>
                <w:b w:val="false"/>
                <w:i w:val="false"/>
                <w:strike w:val="false"/>
                <w:spacing w:val="0"/>
                <w:sz w:val="20"/>
                <w:u w:val="none"/>
              </w:rPr>
              <w:t xml:space="preserve"> else if LEFT(查询结果.客商 , 7 ) ='0007520'  then '3002270' </w:t>
            </w:r>
          </w:p>
          <w:p>
            <w:pPr>
              <w:numPr/>
              <w:pBdr/>
              <w:snapToGrid/>
              <w:spacing w:line="240"/>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 xml:space="preserve"> else if LEFT(查询结果.客商 , 7 ) ='0007525' then '3002670' </w:t>
            </w:r>
          </w:p>
          <w:p>
            <w:pPr>
              <w:numPr/>
              <w:snapToGrid/>
              <w:spacing w:line="240"/>
              <w:rPr>
                <w:sz w:val="20"/>
              </w:rPr>
            </w:pPr>
            <w:r>
              <w:rPr>
                <w:rFonts w:ascii="宋体" w:hAnsi="宋体" w:eastAsia="宋体" w:cs="宋体"/>
                <w:b w:val="false"/>
                <w:i w:val="false"/>
                <w:strike w:val="false"/>
                <w:spacing w:val="0"/>
                <w:sz w:val="20"/>
                <w:u w:val="none"/>
              </w:rPr>
              <w:t xml:space="preserve"> else if LEFT(查询结果.客商 , 7 ) ='0012208'  then '3002780' </w:t>
            </w:r>
          </w:p>
          <w:p>
            <w:pPr>
              <w:numPr/>
              <w:pBd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 xml:space="preserve"> else '6002270'</w:t>
            </w:r>
          </w:p>
          <w:p>
            <w:pPr>
              <w:numPr/>
              <w:pBdr/>
              <w:rPr>
                <w:rFonts w:ascii="宋体" w:hAnsi="宋体" w:eastAsia="宋体" w:cs="宋体"/>
                <w:b/>
                <w:i w:val="false"/>
                <w:strike w:val="false"/>
                <w:spacing w:val="0"/>
                <w:sz w:val="20"/>
                <w:u w:val="none"/>
              </w:rPr>
            </w:pPr>
            <w:r>
              <w:rPr>
                <w:rFonts w:ascii="宋体" w:hAnsi="宋体" w:eastAsia="宋体" w:cs="宋体"/>
                <w:b w:val="false"/>
                <w:i w:val="false"/>
                <w:strike w:val="false"/>
                <w:spacing w:val="0"/>
                <w:sz w:val="20"/>
                <w:u w:val="none"/>
              </w:rPr>
              <w:t xml:space="preserve">  </w:t>
            </w:r>
            <w:r>
              <w:rPr>
                <w:rFonts w:ascii="宋体" w:hAnsi="宋体" w:eastAsia="宋体" w:cs="宋体"/>
                <w:b/>
                <w:i w:val="false"/>
                <w:strike w:val="false"/>
                <w:spacing w:val="0"/>
                <w:sz w:val="20"/>
                <w:u w:val="none"/>
              </w:rPr>
              <w:t>期末余额：</w:t>
            </w:r>
            <w:r>
              <w:rPr>
                <w:rFonts w:ascii="宋体" w:hAnsi="宋体" w:eastAsia="宋体" w:cs="宋体"/>
                <w:b/>
                <w:i w:val="false"/>
                <w:strike w:val="false"/>
                <w:spacing w:val="0"/>
                <w:sz w:val="20"/>
                <w:u w:val="none"/>
              </w:rPr>
              <w:t xml:space="preserve"> </w:t>
            </w:r>
            <w:r>
              <w:rPr>
                <w:rFonts w:ascii="宋体" w:hAnsi="宋体" w:eastAsia="宋体" w:cs="宋体"/>
                <w:b w:val="false"/>
                <w:i w:val="false"/>
                <w:strike w:val="false"/>
                <w:spacing w:val="0"/>
                <w:sz w:val="20"/>
                <w:u w:val="none"/>
              </w:rPr>
              <w:t xml:space="preserve">if 报表参数.年度 &gt; 2022 and LEFT (查询结果.科目 ,4 )='1122' then 查询结果.期末余额 else  业务模型.辅助余额表-1 </w:t>
            </w:r>
          </w:p>
          <w:p>
            <w:pPr>
              <w:numPr/>
              <w:pBdr>
                <w:bottom/>
              </w:pBd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（1122应收账款）的期末余额</w:t>
            </w:r>
          </w:p>
        </w:tc>
      </w:tr>
      <w:tr>
        <w:trPr>
          <w:trHeight/>
        </w:trPr>
        <w:tc>
          <w:tcPr>
            <w:tcW w:w="1816" w:type="dxa"/>
            <w:shd w:val="clear" w:color="auto" w:fill="E5F6FF"/>
          </w:tcPr>
          <w:p>
            <w:pPr>
              <w:numPr/>
              <w:jc w:val="cente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自定义查询</w:t>
            </w:r>
          </w:p>
        </w:tc>
        <w:tc>
          <w:tcPr>
            <w:tcW w:w="3530" w:type="dxa"/>
          </w:tcPr>
          <w:p>
            <w:pPr>
              <w:numPr/>
              <w:pBdr>
                <w:bottom/>
              </w:pBd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适用于“内部现金流表→内部现金流入表”、“内部现金流表→内部现金流出表”等复用性比较高的报表。</w:t>
            </w:r>
          </w:p>
        </w:tc>
        <w:tc>
          <w:tcPr>
            <w:tcW w:w="3500" w:type="dxa"/>
          </w:tcPr>
          <w:p>
            <w:pPr>
              <w:numPr/>
              <w:pBdr>
                <w:bottom/>
              </w:pBd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内部现金流入表中，提取：现流方向为流入的现流项目，与其他单位发生交易往来的本年累计发生额。</w:t>
            </w:r>
          </w:p>
        </w:tc>
        <w:tc>
          <w:tcPr>
            <w:tcW w:w="5120" w:type="dxa"/>
          </w:tcPr>
          <w:p>
            <w:pPr>
              <w:numPr/>
              <w:pBdr/>
              <w:rPr>
                <w:rFonts w:ascii="宋体" w:hAnsi="宋体" w:eastAsia="宋体" w:cs="宋体"/>
                <w:b w:val="false"/>
                <w:i w:val="false"/>
                <w:strike w:val="false"/>
                <w:spacing w:val="0"/>
                <w:sz w:val="20"/>
                <w:u w:val="none"/>
              </w:rPr>
            </w:pPr>
            <w:r>
              <w:rPr>
                <w:rFonts w:ascii="宋体" w:hAnsi="宋体" w:eastAsia="宋体" w:cs="宋体"/>
                <w:b/>
                <w:i w:val="false"/>
                <w:strike w:val="false"/>
                <w:spacing w:val="0"/>
                <w:sz w:val="20"/>
                <w:u w:val="none"/>
              </w:rPr>
              <w:t>浮动行：自定义查询</w:t>
            </w:r>
            <w:r>
              <w:rPr>
                <w:rFonts w:ascii="宋体" w:hAnsi="宋体" w:eastAsia="宋体" w:cs="宋体"/>
                <w:b w:val="false"/>
                <w:i w:val="false"/>
                <w:strike w:val="false"/>
                <w:spacing w:val="0"/>
                <w:sz w:val="20"/>
                <w:u w:val="none"/>
              </w:rPr>
              <w:t>（前4位代码为</w:t>
            </w:r>
            <w:r>
              <w:rPr>
                <w:rFonts w:ascii="宋体" w:hAnsi="宋体" w:eastAsia="宋体" w:cs="宋体"/>
                <w:b w:val="false"/>
                <w:i w:val="false"/>
                <w:strike w:val="false"/>
                <w:spacing w:val="0"/>
                <w:sz w:val="20"/>
                <w:u w:val="none"/>
              </w:rPr>
              <w:t>CF31的现金流量代码</w:t>
            </w:r>
            <w:r>
              <w:rPr>
                <w:rFonts w:ascii="宋体" w:hAnsi="宋体" w:eastAsia="宋体" w:cs="宋体"/>
                <w:b w:val="false"/>
                <w:i w:val="false"/>
                <w:strike w:val="false"/>
                <w:spacing w:val="0"/>
                <w:sz w:val="20"/>
                <w:u w:val="none"/>
              </w:rPr>
              <w:t>）</w:t>
            </w:r>
          </w:p>
          <w:p>
            <w:pPr>
              <w:numPr/>
              <w:pBdr/>
              <w:rPr>
                <w:rFonts w:ascii="宋体" w:hAnsi="宋体" w:eastAsia="宋体" w:cs="宋体"/>
                <w:b/>
                <w:i w:val="false"/>
                <w:strike w:val="false"/>
                <w:spacing w:val="0"/>
                <w:sz w:val="20"/>
                <w:u w:val="none"/>
              </w:rPr>
            </w:pPr>
            <w:r>
              <w:rPr>
                <w:rFonts w:ascii="宋体" w:hAnsi="宋体" w:eastAsia="宋体" w:cs="宋体"/>
                <w:b/>
                <w:i w:val="false"/>
                <w:strike w:val="false"/>
                <w:spacing w:val="0"/>
                <w:sz w:val="20"/>
                <w:u w:val="none"/>
              </w:rPr>
              <w:t>浮动列：</w:t>
            </w:r>
          </w:p>
          <w:p>
            <w:pPr>
              <w:numPr/>
              <w:pBdr>
                <w:bottom/>
              </w:pBd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 xml:space="preserve"> </w:t>
            </w:r>
            <w:r>
              <w:rPr>
                <w:rFonts w:ascii="宋体" w:hAnsi="宋体" w:eastAsia="宋体" w:cs="宋体"/>
                <w:b/>
                <w:i w:val="false"/>
                <w:strike w:val="false"/>
                <w:spacing w:val="0"/>
                <w:sz w:val="20"/>
                <w:u w:val="none"/>
              </w:rPr>
              <w:t xml:space="preserve"> 对方单位：</w:t>
            </w:r>
            <w:r>
              <w:rPr>
                <w:rFonts w:ascii="宋体" w:hAnsi="宋体" w:eastAsia="宋体" w:cs="宋体"/>
                <w:b w:val="false"/>
                <w:i w:val="false"/>
                <w:strike w:val="false"/>
                <w:spacing w:val="0"/>
                <w:sz w:val="20"/>
                <w:u w:val="none"/>
              </w:rPr>
              <w:t xml:space="preserve">  查询结果.客商代码。</w:t>
            </w:r>
          </w:p>
          <w:p>
            <w:pPr>
              <w:numPr/>
              <w:pBdr>
                <w:bottom/>
              </w:pBd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 xml:space="preserve"> </w:t>
            </w:r>
            <w:r>
              <w:rPr>
                <w:rFonts w:ascii="宋体" w:hAnsi="宋体" w:eastAsia="宋体" w:cs="宋体"/>
                <w:b/>
                <w:i w:val="false"/>
                <w:strike w:val="false"/>
                <w:spacing w:val="0"/>
                <w:sz w:val="20"/>
                <w:u w:val="none"/>
              </w:rPr>
              <w:t xml:space="preserve"> 现金流量：</w:t>
            </w:r>
            <w:r>
              <w:rPr>
                <w:rFonts w:ascii="宋体" w:hAnsi="宋体" w:eastAsia="宋体" w:cs="宋体"/>
                <w:b w:val="false"/>
                <w:i w:val="false"/>
                <w:strike w:val="false"/>
                <w:spacing w:val="0"/>
                <w:sz w:val="20"/>
                <w:u w:val="none"/>
              </w:rPr>
              <w:t>查询结果.现金流量代码</w:t>
            </w:r>
          </w:p>
          <w:p>
            <w:pPr>
              <w:numPr/>
              <w:pBdr>
                <w:bottom/>
              </w:pBdr>
              <w:snapToGrid/>
              <w:spacing w:line="240"/>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 xml:space="preserve">  </w:t>
            </w:r>
            <w:r>
              <w:rPr>
                <w:rFonts w:ascii="宋体" w:hAnsi="宋体" w:eastAsia="宋体" w:cs="宋体"/>
                <w:b/>
                <w:i w:val="false"/>
                <w:strike w:val="false"/>
                <w:spacing w:val="0"/>
                <w:sz w:val="20"/>
                <w:u w:val="none"/>
              </w:rPr>
              <w:t>科目：</w:t>
            </w:r>
            <w:r>
              <w:rPr>
                <w:rFonts w:ascii="宋体" w:hAnsi="宋体" w:eastAsia="宋体" w:cs="宋体"/>
                <w:b w:val="false"/>
                <w:i w:val="false"/>
                <w:strike w:val="false"/>
                <w:spacing w:val="0"/>
                <w:sz w:val="20"/>
                <w:u w:val="none"/>
              </w:rPr>
              <w:t xml:space="preserve">查询结果.科目代码 </w:t>
            </w:r>
          </w:p>
          <w:p>
            <w:pPr>
              <w:numPr/>
              <w:pBdr>
                <w:bottom/>
              </w:pBd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 xml:space="preserve">  </w:t>
            </w:r>
            <w:r>
              <w:rPr>
                <w:rFonts w:ascii="宋体" w:hAnsi="宋体" w:eastAsia="宋体" w:cs="宋体"/>
                <w:b/>
                <w:i w:val="false"/>
                <w:strike w:val="false"/>
                <w:spacing w:val="0"/>
                <w:sz w:val="20"/>
                <w:u w:val="none"/>
              </w:rPr>
              <w:t>期末余额：</w:t>
            </w:r>
            <w:r>
              <w:rPr>
                <w:rFonts w:ascii="宋体" w:hAnsi="宋体" w:eastAsia="宋体" w:cs="宋体"/>
                <w:b w:val="false"/>
                <w:i w:val="false"/>
                <w:strike w:val="false"/>
                <w:spacing w:val="0"/>
                <w:sz w:val="20"/>
                <w:u w:val="none"/>
              </w:rPr>
              <w:t>查询结果.本年累计发生额。</w:t>
            </w:r>
          </w:p>
        </w:tc>
      </w:tr>
      <w:tr>
        <w:trPr>
          <w:trHeight/>
        </w:trPr>
        <w:tc>
          <w:tcPr>
            <w:tcW w:w="1816" w:type="dxa"/>
            <w:shd w:val="clear" w:color="auto" w:fill="E5F6FF"/>
          </w:tcPr>
          <w:p>
            <w:pPr>
              <w:numPr/>
              <w:jc w:val="cente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自定义SQL</w:t>
            </w:r>
          </w:p>
        </w:tc>
        <w:tc>
          <w:tcPr>
            <w:tcW w:w="3530" w:type="dxa"/>
          </w:tcPr>
          <w:p>
            <w:pPr>
              <w:numP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适用于“内部往来→账龄明细表”等比较个例的特殊报表。</w:t>
            </w:r>
          </w:p>
        </w:tc>
        <w:tc>
          <w:tcPr>
            <w:tcW w:w="3500" w:type="dxa"/>
          </w:tcPr>
          <w:p>
            <w:pPr>
              <w:numPr/>
              <w:pBdr>
                <w:bottom/>
              </w:pBd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账款明细表中，提取：与其他单位发生往来交易，且存在1年以上应收账龄的核销余额数据。</w:t>
            </w:r>
          </w:p>
        </w:tc>
        <w:tc>
          <w:tcPr>
            <w:tcW w:w="5120" w:type="dxa"/>
          </w:tcPr>
          <w:p>
            <w:pPr>
              <w:numPr/>
              <w:pBdr/>
              <w:rPr>
                <w:rFonts w:ascii="宋体" w:hAnsi="宋体" w:eastAsia="宋体" w:cs="宋体"/>
                <w:b w:val="false"/>
                <w:i w:val="false"/>
                <w:strike w:val="false"/>
                <w:spacing w:val="0"/>
                <w:sz w:val="20"/>
                <w:u w:val="none"/>
              </w:rPr>
            </w:pPr>
            <w:r>
              <w:rPr>
                <w:rFonts w:ascii="宋体" w:hAnsi="宋体" w:eastAsia="宋体" w:cs="宋体"/>
                <w:b/>
                <w:i w:val="false"/>
                <w:strike w:val="false"/>
                <w:spacing w:val="0"/>
                <w:sz w:val="20"/>
                <w:u w:val="none"/>
              </w:rPr>
              <w:t>浮动行：自定义SQL</w:t>
            </w:r>
            <w:r>
              <w:rPr>
                <w:rFonts w:ascii="宋体" w:hAnsi="宋体" w:eastAsia="宋体" w:cs="宋体"/>
                <w:b w:val="false"/>
                <w:i w:val="false"/>
                <w:strike w:val="false"/>
                <w:spacing w:val="0"/>
                <w:sz w:val="20"/>
                <w:u w:val="none"/>
              </w:rPr>
              <w:t>（1122应收账款）</w:t>
            </w:r>
          </w:p>
          <w:p>
            <w:pPr>
              <w:numPr/>
              <w:pBdr/>
              <w:rPr>
                <w:rFonts w:ascii="宋体" w:hAnsi="宋体" w:eastAsia="宋体" w:cs="宋体"/>
                <w:b w:val="false"/>
                <w:i w:val="false"/>
                <w:strike w:val="false"/>
                <w:spacing w:val="0"/>
                <w:sz w:val="20"/>
                <w:u w:val="none"/>
              </w:rPr>
            </w:pPr>
            <w:r>
              <w:rPr>
                <w:rFonts w:ascii="宋体" w:hAnsi="宋体" w:eastAsia="宋体" w:cs="宋体"/>
                <w:b/>
                <w:i w:val="false"/>
                <w:strike w:val="false"/>
                <w:spacing w:val="0"/>
                <w:sz w:val="20"/>
                <w:u w:val="none"/>
              </w:rPr>
              <w:t>浮动列：</w:t>
            </w:r>
          </w:p>
          <w:p>
            <w:pPr>
              <w:numPr/>
              <w:pBdr/>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 xml:space="preserve">  </w:t>
            </w:r>
            <w:r>
              <w:rPr>
                <w:rFonts w:ascii="宋体" w:hAnsi="宋体" w:eastAsia="宋体" w:cs="宋体"/>
                <w:b/>
                <w:i w:val="false"/>
                <w:strike w:val="false"/>
                <w:spacing w:val="0"/>
                <w:sz w:val="20"/>
                <w:u w:val="none"/>
              </w:rPr>
              <w:t>对方单位：</w:t>
            </w:r>
            <w:r>
              <w:rPr>
                <w:rFonts w:ascii="宋体" w:hAnsi="宋体" w:eastAsia="宋体" w:cs="宋体"/>
                <w:b w:val="false"/>
                <w:i w:val="false"/>
                <w:strike w:val="false"/>
                <w:spacing w:val="0"/>
                <w:sz w:val="20"/>
                <w:u w:val="none"/>
              </w:rPr>
              <w:t>查询结果.客商代码</w:t>
            </w:r>
          </w:p>
          <w:p>
            <w:pPr>
              <w:numPr/>
              <w:pBdr/>
              <w:snapToGrid/>
              <w:spacing w:line="240"/>
              <w:rPr>
                <w:rFonts w:ascii="宋体" w:hAnsi="宋体" w:eastAsia="宋体" w:cs="宋体"/>
                <w:b/>
                <w:i w:val="false"/>
                <w:strike w:val="false"/>
                <w:spacing w:val="0"/>
                <w:sz w:val="20"/>
                <w:u w:val="none"/>
              </w:rPr>
            </w:pPr>
            <w:r>
              <w:rPr>
                <w:rFonts w:ascii="宋体" w:hAnsi="宋体" w:eastAsia="宋体" w:cs="宋体"/>
                <w:b w:val="false"/>
                <w:i w:val="false"/>
                <w:strike w:val="false"/>
                <w:spacing w:val="0"/>
                <w:sz w:val="20"/>
                <w:u w:val="none"/>
              </w:rPr>
              <w:t xml:space="preserve">  </w:t>
            </w:r>
            <w:r>
              <w:rPr>
                <w:rFonts w:ascii="宋体" w:hAnsi="宋体" w:eastAsia="宋体" w:cs="宋体"/>
                <w:b/>
                <w:i w:val="false"/>
                <w:strike w:val="false"/>
                <w:spacing w:val="0"/>
                <w:sz w:val="20"/>
                <w:u w:val="none"/>
              </w:rPr>
              <w:t>科目：</w:t>
            </w:r>
            <w:r>
              <w:rPr>
                <w:rFonts w:ascii="宋体" w:hAnsi="宋体" w:eastAsia="宋体" w:cs="宋体"/>
                <w:b/>
                <w:i w:val="false"/>
                <w:strike w:val="false"/>
                <w:spacing w:val="0"/>
                <w:sz w:val="20"/>
                <w:u w:val="none"/>
              </w:rPr>
              <w:t xml:space="preserve"> </w:t>
            </w:r>
          </w:p>
          <w:p>
            <w:pPr>
              <w:numPr/>
              <w:pBdr>
                <w:bottom/>
              </w:pBdr>
              <w:snapToGrid/>
              <w:spacing w:line="312" w:lineRule="auto"/>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 xml:space="preserve">if LEFT(查询结果.科目代码 ,4 )='1122' then '112201' else 查询结果.科目代码 </w:t>
            </w:r>
          </w:p>
          <w:p>
            <w:pPr>
              <w:numPr/>
              <w:pBdr>
                <w:bottom/>
              </w:pBdr>
              <w:snapToGrid/>
              <w:spacing w:line="312" w:lineRule="auto"/>
              <w:rPr>
                <w:rFonts w:ascii="宋体" w:hAnsi="宋体" w:eastAsia="宋体" w:cs="宋体"/>
                <w:b w:val="false"/>
                <w:i w:val="false"/>
                <w:strike w:val="false"/>
                <w:spacing w:val="0"/>
                <w:sz w:val="20"/>
                <w:u w:val="none"/>
              </w:rPr>
            </w:pPr>
            <w:r>
              <w:rPr>
                <w:rFonts w:ascii="宋体" w:hAnsi="宋体" w:eastAsia="宋体" w:cs="宋体"/>
                <w:b w:val="false"/>
                <w:i w:val="false"/>
                <w:strike w:val="false"/>
                <w:spacing w:val="0"/>
                <w:sz w:val="20"/>
                <w:u w:val="none"/>
              </w:rPr>
              <w:t xml:space="preserve"> </w:t>
            </w:r>
            <w:r>
              <w:rPr>
                <w:rFonts w:ascii="宋体" w:hAnsi="宋体" w:eastAsia="宋体" w:cs="宋体"/>
                <w:b/>
                <w:i w:val="false"/>
                <w:strike w:val="false"/>
                <w:spacing w:val="0"/>
                <w:sz w:val="20"/>
                <w:u w:val="none"/>
              </w:rPr>
              <w:t xml:space="preserve"> 账龄（1年以上）：</w:t>
            </w:r>
            <w:r>
              <w:rPr>
                <w:rFonts w:ascii="宋体" w:hAnsi="宋体" w:eastAsia="宋体" w:cs="宋体"/>
                <w:b w:val="false"/>
                <w:i w:val="false"/>
                <w:strike w:val="false"/>
                <w:spacing w:val="0"/>
                <w:sz w:val="20"/>
                <w:u w:val="none"/>
              </w:rPr>
              <w:t>账龄余额业务模型（科目：1122应收账款，客商：查询结果.客商代码，0-1年账龄）的核销余额数据</w:t>
            </w:r>
            <w:r>
              <w:rPr>
                <w:rFonts w:ascii="宋体" w:hAnsi="宋体" w:eastAsia="宋体" w:cs="宋体"/>
                <w:b w:val="false"/>
                <w:i w:val="false"/>
                <w:strike w:val="false"/>
                <w:spacing w:val="0"/>
                <w:sz w:val="20"/>
                <w:u w:val="none"/>
              </w:rPr>
              <w:t>。</w:t>
            </w:r>
          </w:p>
        </w:tc>
      </w:tr>
    </w:tbl>
    <w:p>
      <w:pPr>
        <w:pStyle w:val="01m3jl"/>
        <w:numPr/>
        <w:pBdr/>
        <w:ind w:left="0" w:hanging="0" w:hangingChars="320"/>
        <w:jc w:val="left"/>
        <w:rPr/>
      </w:pPr>
    </w:p>
    <w:p>
      <w:pPr>
        <w:pStyle w:val="01m3jl"/>
        <w:numPr/>
        <w:pBdr>
          <w:bottom/>
        </w:pBdr>
        <w:ind w:left="0" w:hanging="0" w:hangingChars="320"/>
        <w:jc w:val="left"/>
        <w:rPr>
          <w:rFonts w:ascii="宋体" w:hAnsi="宋体" w:eastAsia="宋体" w:cs="宋体"/>
          <w:b/>
          <w:sz w:val="24"/>
        </w:rPr>
      </w:pPr>
      <w:r>
        <w:rPr>
          <w:rFonts w:ascii="宋体" w:hAnsi="宋体" w:eastAsia="宋体" w:cs="宋体"/>
          <w:b/>
          <w:sz w:val="24"/>
        </w:rPr>
        <w:t>场景数据如下：</w:t>
      </w:r>
    </w:p>
    <w:tbl>
      <w:tblPr>
        <w:tblStyle w:val="5z06jc"/>
        <w:tblInd w:w="0" w:type="dxa"/>
        <w:tblLayout w:type="fixed"/>
        <w:tblLook/>
      </w:tblPr>
      <w:tblGrid>
        <w:gridCol w:w="1487"/>
        <w:gridCol w:w="3189"/>
        <w:gridCol w:w="2150"/>
        <w:gridCol w:w="1678"/>
        <w:gridCol w:w="5443"/>
      </w:tblGrid>
      <w:tr>
        <w:trPr>
          <w:trHeight/>
        </w:trPr>
        <w:tc>
          <w:tcPr>
            <w:tcW w:w="1487" w:type="dxa"/>
            <w:shd w:fill="DFF8FF"/>
          </w:tcPr>
          <w:p>
            <w:pPr>
              <w:numPr/>
              <w:jc w:val="center"/>
              <w:rPr>
                <w:b/>
              </w:rPr>
            </w:pPr>
            <w:r>
              <w:rPr>
                <w:b/>
              </w:rPr>
              <w:t>场景大类</w:t>
            </w:r>
          </w:p>
        </w:tc>
        <w:tc>
          <w:tcPr>
            <w:tcW w:w="3189" w:type="dxa"/>
            <w:shd w:fill="DFF8FF"/>
          </w:tcPr>
          <w:p>
            <w:pPr>
              <w:numPr/>
              <w:jc w:val="center"/>
              <w:rPr>
                <w:b/>
              </w:rPr>
            </w:pPr>
            <w:r>
              <w:rPr>
                <w:b/>
              </w:rPr>
              <w:t>报表任务/报表方案/取数方案</w:t>
            </w:r>
          </w:p>
        </w:tc>
        <w:tc>
          <w:tcPr>
            <w:tcW w:w="2150" w:type="dxa"/>
            <w:shd w:fill="DFF8FF"/>
          </w:tcPr>
          <w:p>
            <w:pPr>
              <w:numPr/>
              <w:jc w:val="center"/>
              <w:rPr>
                <w:b/>
              </w:rPr>
            </w:pPr>
            <w:r>
              <w:rPr>
                <w:b/>
              </w:rPr>
              <w:t>单位/时期</w:t>
            </w:r>
          </w:p>
        </w:tc>
        <w:tc>
          <w:tcPr>
            <w:tcW w:w="1678" w:type="dxa"/>
            <w:shd w:fill="DFF8FF"/>
          </w:tcPr>
          <w:p>
            <w:pPr>
              <w:numPr/>
              <w:jc w:val="center"/>
              <w:rPr>
                <w:b/>
              </w:rPr>
            </w:pPr>
            <w:r>
              <w:rPr>
                <w:b/>
              </w:rPr>
              <w:t>报表</w:t>
            </w:r>
          </w:p>
        </w:tc>
        <w:tc>
          <w:tcPr>
            <w:tcW w:w="5443" w:type="dxa"/>
            <w:shd w:fill="DFF8FF"/>
          </w:tcPr>
          <w:p>
            <w:pPr>
              <w:numPr/>
              <w:jc w:val="center"/>
              <w:rPr>
                <w:b/>
              </w:rPr>
            </w:pPr>
            <w:r>
              <w:rPr>
                <w:b/>
              </w:rPr>
              <w:t>操作</w:t>
            </w:r>
          </w:p>
        </w:tc>
      </w:tr>
      <w:tr>
        <w:trPr>
          <w:trHeight w:val="1122"/>
        </w:trPr>
        <w:tc>
          <w:tcPr>
            <w:tcW w:w="1487" w:type="dxa"/>
            <w:tcBorders>
              <w:tl2br/>
              <w:tr2bl/>
            </w:tcBorders>
            <w:shd w:val="clear" w:color="auto" w:fill="E5F6FF"/>
          </w:tcPr>
          <w:p>
            <w:pPr>
              <w:numPr/>
              <w:jc w:val="center"/>
              <w:rPr>
                <w:rFonts w:ascii="" w:hAnsi="" w:eastAsia="" w:cs=""/>
                <w:sz w:val="20"/>
              </w:rPr>
            </w:pPr>
            <w:r>
              <w:rPr>
                <w:rFonts w:ascii="" w:hAnsi="" w:eastAsia="" w:cs=""/>
                <w:sz w:val="20"/>
              </w:rPr>
              <w:t>业务模型</w:t>
            </w:r>
          </w:p>
        </w:tc>
        <w:tc>
          <w:tcPr>
            <w:tcW w:w="3189" w:type="dxa"/>
          </w:tcPr>
          <w:p>
            <w:pPr>
              <w:numPr/>
              <w:pBdr/>
              <w:rPr>
                <w:rFonts w:ascii="" w:hAnsi="" w:eastAsia="" w:cs=""/>
                <w:sz w:val="20"/>
              </w:rPr>
            </w:pPr>
            <w:r>
              <w:rPr>
                <w:rFonts w:ascii="" w:hAnsi="" w:eastAsia="" w:cs=""/>
                <w:b/>
                <w:sz w:val="20"/>
              </w:rPr>
              <w:t>报表任务：</w:t>
            </w:r>
            <w:r>
              <w:rPr>
                <w:rFonts w:ascii="" w:hAnsi="" w:eastAsia="" w:cs=""/>
                <w:sz w:val="20"/>
              </w:rPr>
              <w:t>财务快报-法人口径</w:t>
            </w:r>
          </w:p>
          <w:p>
            <w:pPr>
              <w:numPr/>
              <w:pBdr/>
              <w:rPr>
                <w:rFonts w:ascii="" w:hAnsi="" w:eastAsia="" w:cs=""/>
                <w:sz w:val="20"/>
              </w:rPr>
            </w:pPr>
            <w:r>
              <w:rPr>
                <w:rFonts w:ascii="" w:hAnsi="" w:eastAsia="" w:cs=""/>
                <w:b/>
                <w:sz w:val="20"/>
              </w:rPr>
              <w:t>报表方案：</w:t>
            </w:r>
            <w:r>
              <w:rPr>
                <w:rFonts w:ascii="" w:hAnsi="" w:eastAsia="" w:cs=""/>
                <w:sz w:val="20"/>
              </w:rPr>
              <w:t>产权口径</w:t>
            </w:r>
          </w:p>
          <w:p>
            <w:pPr>
              <w:numPr/>
              <w:pBdr>
                <w:bottom/>
              </w:pBdr>
              <w:rPr>
                <w:rFonts w:ascii="" w:hAnsi="" w:eastAsia="" w:cs=""/>
                <w:b w:val="false"/>
                <w:i w:val="false"/>
                <w:strike w:val="false"/>
                <w:spacing w:val="0"/>
                <w:sz w:val="20"/>
                <w:u w:val="none"/>
              </w:rPr>
            </w:pPr>
            <w:r>
              <w:rPr>
                <w:rFonts w:ascii="" w:hAnsi="" w:eastAsia="" w:cs=""/>
                <w:b/>
                <w:i w:val="false"/>
                <w:strike w:val="false"/>
                <w:spacing w:val="0"/>
                <w:sz w:val="20"/>
                <w:u w:val="none"/>
              </w:rPr>
              <w:t>取数方案：</w:t>
            </w:r>
            <w:r>
              <w:rPr>
                <w:rFonts w:ascii="" w:hAnsi="" w:eastAsia="" w:cs=""/>
                <w:b w:val="false"/>
                <w:i w:val="false"/>
                <w:strike w:val="false"/>
                <w:spacing w:val="0"/>
                <w:sz w:val="20"/>
                <w:u w:val="none"/>
              </w:rPr>
              <w:t>月报取数方案</w:t>
            </w:r>
          </w:p>
        </w:tc>
        <w:tc>
          <w:tcPr>
            <w:tcW w:w="2150" w:type="dxa"/>
          </w:tcPr>
          <w:p>
            <w:pPr>
              <w:numPr/>
              <w:rPr>
                <w:rFonts w:ascii="" w:hAnsi="" w:eastAsia="" w:cs=""/>
                <w:sz w:val="20"/>
              </w:rPr>
            </w:pPr>
            <w:r>
              <w:rPr>
                <w:rFonts w:ascii="" w:hAnsi="" w:eastAsia="" w:cs=""/>
                <w:b/>
                <w:sz w:val="20"/>
              </w:rPr>
              <w:t>单位：</w:t>
            </w:r>
            <w:r>
              <w:rPr>
                <w:rFonts w:ascii="" w:hAnsi="" w:eastAsia="" w:cs=""/>
                <w:sz w:val="20"/>
              </w:rPr>
              <w:t>8002270|久其河北-本部</w:t>
            </w:r>
            <w:r>
              <w:rPr>
                <w:rFonts w:ascii="" w:hAnsi="" w:eastAsia="" w:cs=""/>
                <w:sz w:val="20"/>
              </w:rPr>
              <w:br w:type="textWrapping"/>
            </w:r>
            <w:r>
              <w:rPr>
                <w:rFonts w:ascii="" w:hAnsi="" w:eastAsia="" w:cs=""/>
                <w:b/>
                <w:sz w:val="20"/>
              </w:rPr>
              <w:t>时期：</w:t>
            </w:r>
            <w:r>
              <w:rPr>
                <w:rFonts w:ascii="" w:hAnsi="" w:eastAsia="" w:cs=""/>
                <w:sz w:val="20"/>
              </w:rPr>
              <w:t>2021年10月</w:t>
            </w:r>
          </w:p>
          <w:p>
            <w:pPr>
              <w:numPr/>
              <w:rPr>
                <w:rFonts w:ascii="" w:hAnsi="" w:eastAsia="" w:cs=""/>
                <w:sz w:val="20"/>
              </w:rPr>
            </w:pPr>
          </w:p>
        </w:tc>
        <w:tc>
          <w:tcPr>
            <w:tcW w:w="1678" w:type="dxa"/>
          </w:tcPr>
          <w:p>
            <w:pPr>
              <w:numPr/>
              <w:rPr>
                <w:rFonts w:ascii="" w:hAnsi="" w:eastAsia="" w:cs=""/>
                <w:sz w:val="20"/>
              </w:rPr>
            </w:pPr>
            <w:r>
              <w:rPr>
                <w:rFonts w:ascii="" w:hAnsi="" w:eastAsia="" w:cs=""/>
                <w:sz w:val="20"/>
              </w:rPr>
              <w:t>内部往来→内部往来-应收账款</w:t>
            </w:r>
          </w:p>
        </w:tc>
        <w:tc>
          <w:tcPr>
            <w:tcW w:w="5443" w:type="dxa"/>
          </w:tcPr>
          <w:p>
            <w:pPr>
              <w:pStyle w:val="01m3jl"/>
              <w:numPr/>
              <w:pBdr/>
              <w:ind w:left="0" w:firstLineChars="0"/>
              <w:rPr>
                <w:rFonts w:ascii="" w:hAnsi="" w:eastAsia="" w:cs=""/>
                <w:sz w:val="20"/>
              </w:rPr>
            </w:pPr>
            <w:r>
              <w:rPr>
                <w:rFonts w:ascii="" w:hAnsi="" w:eastAsia="" w:cs=""/>
                <w:b/>
                <w:sz w:val="20"/>
              </w:rPr>
              <w:t>执行浮动表取数：</w:t>
            </w:r>
            <w:r>
              <w:rPr>
                <w:rFonts w:ascii="" w:hAnsi="" w:eastAsia="" w:cs=""/>
                <w:sz w:val="20"/>
              </w:rPr>
              <w:t>对内部往来-应收账款进行BDE取数。</w:t>
            </w:r>
          </w:p>
          <w:p>
            <w:pPr>
              <w:pStyle w:val="01m3jl"/>
              <w:numPr/>
              <w:pBdr/>
              <w:ind w:left="0" w:firstLineChars="0"/>
              <w:rPr>
                <w:rFonts w:ascii="" w:hAnsi="" w:eastAsia="" w:cs=""/>
                <w:b/>
                <w:sz w:val="20"/>
              </w:rPr>
            </w:pPr>
            <w:r>
              <w:rPr>
                <w:rFonts w:ascii="" w:hAnsi="" w:eastAsia="" w:cs=""/>
                <w:b/>
                <w:sz w:val="20"/>
              </w:rPr>
              <w:t>执行浮动表穿透：</w:t>
            </w:r>
          </w:p>
          <w:p>
            <w:pPr>
              <w:pStyle w:val="01m3jl"/>
              <w:numPr/>
              <w:pBdr/>
              <w:ind w:left="0" w:firstLineChars="0"/>
              <w:rPr>
                <w:rFonts w:ascii="" w:hAnsi="" w:eastAsia="" w:cs=""/>
                <w:sz w:val="20"/>
              </w:rPr>
            </w:pPr>
            <w:r>
              <w:rPr>
                <w:rFonts w:ascii="" w:hAnsi="" w:eastAsia="" w:cs=""/>
                <w:b/>
                <w:sz w:val="20"/>
              </w:rPr>
              <w:t xml:space="preserve">① </w:t>
            </w:r>
            <w:r>
              <w:rPr>
                <w:rFonts w:ascii="" w:hAnsi="" w:eastAsia="" w:cs=""/>
                <w:sz w:val="20"/>
              </w:rPr>
              <w:t>定位“期末余额”浮动列，点击”BDE穿透查询“按钮进入穿透查询界面。</w:t>
            </w:r>
          </w:p>
          <w:p>
            <w:pPr>
              <w:pStyle w:val="01m3jl"/>
              <w:numPr/>
              <w:pBdr/>
              <w:ind w:leftChars="0" w:firstLineChars="0"/>
              <w:rPr>
                <w:rFonts w:ascii="" w:hAnsi="" w:eastAsia="" w:cs=""/>
                <w:sz w:val="20"/>
              </w:rPr>
            </w:pPr>
            <w:r>
              <w:rPr>
                <w:rFonts w:ascii="" w:hAnsi="" w:eastAsia="" w:cs=""/>
                <w:sz w:val="20"/>
              </w:rPr>
              <w:t>② 上方表格中：定位到对方单位为”6002270“的浮动行。</w:t>
            </w:r>
          </w:p>
          <w:p>
            <w:pPr>
              <w:pStyle w:val="01m3jl"/>
              <w:numPr/>
              <w:pBdr/>
              <w:ind w:leftChars="0" w:firstLineChars="0"/>
              <w:rPr>
                <w:rFonts w:ascii="" w:hAnsi="" w:eastAsia="" w:cs=""/>
                <w:sz w:val="20"/>
              </w:rPr>
            </w:pPr>
            <w:r>
              <w:rPr>
                <w:rFonts w:ascii="" w:hAnsi="" w:eastAsia="" w:cs=""/>
                <w:sz w:val="20"/>
              </w:rPr>
              <w:t>③ 下方左侧指标树：展示已配置取数规则的浮动列。</w:t>
            </w:r>
          </w:p>
          <w:p>
            <w:pPr>
              <w:pStyle w:val="01m3jl"/>
              <w:numPr/>
              <w:pBdr/>
              <w:ind w:leftChars="0" w:firstLineChars="0"/>
              <w:rPr>
                <w:rFonts w:ascii="" w:hAnsi="" w:eastAsia="" w:cs=""/>
                <w:sz w:val="20"/>
              </w:rPr>
            </w:pPr>
            <w:r>
              <w:rPr>
                <w:rFonts w:ascii="" w:hAnsi="" w:eastAsia="" w:cs=""/>
                <w:sz w:val="20"/>
              </w:rPr>
              <w:t>④ 下方右侧：展示对应规则的取数结果。</w:t>
            </w:r>
          </w:p>
          <w:p>
            <w:pPr>
              <w:pStyle w:val="01m3jl"/>
              <w:numPr/>
              <w:pBdr/>
              <w:ind w:leftChars="0" w:firstLineChars="0"/>
              <w:rPr>
                <w:rFonts w:ascii="" w:hAnsi="" w:eastAsia="" w:cs=""/>
                <w:sz w:val="20"/>
              </w:rPr>
            </w:pPr>
            <w:r>
              <w:rPr>
                <w:rFonts w:ascii="" w:hAnsi="" w:eastAsia="" w:cs=""/>
                <w:sz w:val="20"/>
              </w:rPr>
              <w:t>⑤ 点击”取数结果“超链接跳转到余额表、明细账、凭证表。</w:t>
            </w:r>
          </w:p>
          <w:p>
            <w:pPr>
              <w:numPr/>
              <w:rPr>
                <w:rFonts w:ascii="" w:hAnsi="" w:eastAsia="" w:cs=""/>
                <w:sz w:val="20"/>
              </w:rPr>
            </w:pPr>
          </w:p>
        </w:tc>
      </w:tr>
      <w:tr>
        <w:trPr>
          <w:trHeight w:val="1107"/>
        </w:trPr>
        <w:tc>
          <w:tcPr>
            <w:tcW w:w="1487" w:type="dxa"/>
            <w:shd w:val="clear" w:color="auto" w:fill="E5F6FF"/>
          </w:tcPr>
          <w:p>
            <w:pPr>
              <w:numPr/>
              <w:jc w:val="center"/>
              <w:rPr>
                <w:rFonts w:ascii="" w:hAnsi="" w:eastAsia="" w:cs=""/>
                <w:b w:val="false"/>
                <w:i w:val="false"/>
                <w:strike w:val="false"/>
                <w:spacing w:val="0"/>
                <w:sz w:val="20"/>
                <w:u w:val="none"/>
              </w:rPr>
            </w:pPr>
            <w:r>
              <w:rPr>
                <w:rFonts w:ascii="" w:hAnsi="" w:eastAsia="" w:cs=""/>
                <w:b w:val="false"/>
                <w:i w:val="false"/>
                <w:strike w:val="false"/>
                <w:spacing w:val="0"/>
                <w:sz w:val="20"/>
                <w:u w:val="none"/>
              </w:rPr>
              <w:t>自定义查询</w:t>
            </w:r>
          </w:p>
        </w:tc>
        <w:tc>
          <w:tcPr>
            <w:tcW w:w="3189" w:type="dxa"/>
          </w:tcPr>
          <w:p>
            <w:pPr>
              <w:numPr/>
              <w:pBdr/>
              <w:rPr>
                <w:rFonts w:ascii="" w:hAnsi="" w:eastAsia="" w:cs=""/>
                <w:sz w:val="20"/>
              </w:rPr>
            </w:pPr>
            <w:r>
              <w:rPr>
                <w:rFonts w:ascii="" w:hAnsi="" w:eastAsia="" w:cs=""/>
                <w:b/>
                <w:sz w:val="20"/>
              </w:rPr>
              <w:t>报表任务：</w:t>
            </w:r>
            <w:r>
              <w:rPr>
                <w:rFonts w:ascii="" w:hAnsi="" w:eastAsia="" w:cs=""/>
                <w:sz w:val="20"/>
              </w:rPr>
              <w:t>财务快报-法人口径</w:t>
            </w:r>
          </w:p>
          <w:p>
            <w:pPr>
              <w:numPr/>
              <w:pBdr/>
              <w:rPr>
                <w:rFonts w:ascii="" w:hAnsi="" w:eastAsia="" w:cs=""/>
                <w:sz w:val="20"/>
              </w:rPr>
            </w:pPr>
            <w:r>
              <w:rPr>
                <w:rFonts w:ascii="" w:hAnsi="" w:eastAsia="" w:cs=""/>
                <w:b/>
                <w:sz w:val="20"/>
              </w:rPr>
              <w:t>报表方案：</w:t>
            </w:r>
            <w:r>
              <w:rPr>
                <w:rFonts w:ascii="" w:hAnsi="" w:eastAsia="" w:cs=""/>
                <w:sz w:val="20"/>
              </w:rPr>
              <w:t>产权口径</w:t>
            </w:r>
          </w:p>
          <w:p>
            <w:pPr>
              <w:numPr/>
              <w:pBdr>
                <w:bottom/>
              </w:pBdr>
              <w:rPr>
                <w:rFonts w:ascii="" w:hAnsi="" w:eastAsia="" w:cs=""/>
                <w:b w:val="false"/>
                <w:i w:val="false"/>
                <w:strike w:val="false"/>
                <w:spacing w:val="0"/>
                <w:sz w:val="20"/>
                <w:u w:val="none"/>
              </w:rPr>
            </w:pPr>
            <w:r>
              <w:rPr>
                <w:rFonts w:ascii="" w:hAnsi="" w:eastAsia="" w:cs=""/>
                <w:b/>
                <w:i w:val="false"/>
                <w:strike w:val="false"/>
                <w:spacing w:val="0"/>
                <w:sz w:val="20"/>
                <w:u w:val="none"/>
              </w:rPr>
              <w:t>取数方案：</w:t>
            </w:r>
            <w:r>
              <w:rPr>
                <w:rFonts w:ascii="" w:hAnsi="" w:eastAsia="" w:cs=""/>
                <w:b w:val="false"/>
                <w:i w:val="false"/>
                <w:strike w:val="false"/>
                <w:spacing w:val="0"/>
                <w:sz w:val="20"/>
                <w:u w:val="none"/>
              </w:rPr>
              <w:t>月报取数方案</w:t>
            </w:r>
          </w:p>
        </w:tc>
        <w:tc>
          <w:tcPr>
            <w:tcW w:w="2150" w:type="dxa"/>
          </w:tcPr>
          <w:p>
            <w:pPr>
              <w:numPr/>
              <w:pBdr/>
              <w:rPr>
                <w:rFonts w:ascii="" w:hAnsi="" w:eastAsia="" w:cs=""/>
                <w:sz w:val="20"/>
              </w:rPr>
            </w:pPr>
            <w:r>
              <w:rPr>
                <w:rFonts w:ascii="" w:hAnsi="" w:eastAsia="" w:cs=""/>
                <w:b/>
                <w:sz w:val="20"/>
              </w:rPr>
              <w:t>单位：</w:t>
            </w:r>
            <w:r>
              <w:rPr>
                <w:rFonts w:ascii="" w:hAnsi="" w:eastAsia="" w:cs=""/>
                <w:b w:val="false"/>
                <w:sz w:val="20"/>
              </w:rPr>
              <w:t>70</w:t>
            </w:r>
            <w:r>
              <w:rPr>
                <w:rFonts w:ascii="" w:hAnsi="" w:eastAsia="" w:cs=""/>
                <w:sz w:val="20"/>
              </w:rPr>
              <w:t>02270|久其新疆-本部</w:t>
            </w:r>
          </w:p>
          <w:p>
            <w:pPr>
              <w:numPr/>
              <w:pBdr>
                <w:bottom/>
              </w:pBdr>
              <w:rPr>
                <w:rFonts w:ascii="" w:hAnsi="" w:eastAsia="" w:cs=""/>
                <w:b w:val="false"/>
                <w:i w:val="false"/>
                <w:strike w:val="false"/>
                <w:spacing w:val="0"/>
                <w:sz w:val="20"/>
                <w:u w:val="none"/>
              </w:rPr>
            </w:pPr>
            <w:r>
              <w:rPr>
                <w:rFonts w:ascii="" w:hAnsi="" w:eastAsia="" w:cs=""/>
                <w:b/>
                <w:sz w:val="20"/>
              </w:rPr>
              <w:t>时期：</w:t>
            </w:r>
            <w:r>
              <w:rPr>
                <w:rFonts w:ascii="" w:hAnsi="" w:eastAsia="" w:cs=""/>
                <w:sz w:val="20"/>
              </w:rPr>
              <w:t>2020年05月</w:t>
            </w:r>
          </w:p>
        </w:tc>
        <w:tc>
          <w:tcPr>
            <w:tcW w:w="1678" w:type="dxa"/>
          </w:tcPr>
          <w:p>
            <w:pPr>
              <w:pStyle w:val="01m3jl"/>
              <w:numPr/>
              <w:pBdr/>
              <w:ind w:left="0" w:firstLineChars="0"/>
              <w:rPr>
                <w:rFonts w:ascii="" w:hAnsi="" w:eastAsia="" w:cs=""/>
                <w:sz w:val="20"/>
              </w:rPr>
            </w:pPr>
            <w:r>
              <w:rPr>
                <w:rFonts w:ascii="" w:hAnsi="" w:eastAsia="" w:cs=""/>
                <w:sz w:val="20"/>
              </w:rPr>
              <w:t>现金流量流入流出表→内部现金流入表</w:t>
            </w:r>
          </w:p>
          <w:p>
            <w:pPr>
              <w:numPr/>
              <w:rPr>
                <w:rFonts w:ascii="" w:hAnsi="" w:eastAsia="" w:cs=""/>
                <w:b w:val="false"/>
                <w:i w:val="false"/>
                <w:strike w:val="false"/>
                <w:spacing w:val="0"/>
                <w:sz w:val="20"/>
                <w:u w:val="none"/>
              </w:rPr>
            </w:pPr>
          </w:p>
        </w:tc>
        <w:tc>
          <w:tcPr>
            <w:tcW w:w="5443" w:type="dxa"/>
          </w:tcPr>
          <w:p>
            <w:pPr>
              <w:pStyle w:val="01m3jl"/>
              <w:numPr/>
              <w:pBdr/>
              <w:ind w:left="0" w:leftChars="0" w:firstLineChars="0"/>
              <w:jc w:val="left"/>
              <w:rPr>
                <w:rFonts w:ascii="" w:hAnsi="" w:eastAsia="" w:cs=""/>
                <w:sz w:val="20"/>
              </w:rPr>
            </w:pPr>
            <w:r>
              <w:rPr>
                <w:rFonts w:ascii="" w:hAnsi="" w:eastAsia="" w:cs=""/>
                <w:b/>
                <w:sz w:val="20"/>
              </w:rPr>
              <w:t>执行浮动表取数：</w:t>
            </w:r>
            <w:r>
              <w:rPr>
                <w:rFonts w:ascii="" w:hAnsi="" w:eastAsia="" w:cs=""/>
                <w:sz w:val="20"/>
              </w:rPr>
              <w:t>对现金流量流入流出表→内部现金流入表进行BDE取数。</w:t>
            </w:r>
          </w:p>
          <w:p>
            <w:pPr>
              <w:numPr/>
              <w:rPr>
                <w:rFonts w:ascii="" w:hAnsi="" w:eastAsia="" w:cs=""/>
                <w:b w:val="false"/>
                <w:i w:val="false"/>
                <w:strike w:val="false"/>
                <w:spacing w:val="0"/>
                <w:sz w:val="20"/>
                <w:u w:val="none"/>
              </w:rPr>
            </w:pPr>
            <w:r>
              <w:rPr>
                <w:rFonts w:ascii="" w:hAnsi="" w:eastAsia="" w:cs=""/>
                <w:b/>
                <w:sz w:val="20"/>
              </w:rPr>
              <w:t>执行浮动表穿透：</w:t>
            </w:r>
            <w:r>
              <w:rPr>
                <w:rFonts w:ascii="" w:hAnsi="" w:eastAsia="" w:cs=""/>
                <w:sz w:val="20"/>
              </w:rPr>
              <w:t>定位任一浮动行，点击“BDE穿透查询”按钮，穿透到查询定义。</w:t>
            </w:r>
          </w:p>
        </w:tc>
      </w:tr>
      <w:tr>
        <w:trPr>
          <w:trHeight/>
        </w:trPr>
        <w:tc>
          <w:tcPr>
            <w:tcW w:w="1487" w:type="dxa"/>
            <w:shd w:val="clear" w:color="auto" w:fill="E5F6FF"/>
          </w:tcPr>
          <w:p>
            <w:pPr>
              <w:numPr/>
              <w:jc w:val="center"/>
              <w:rPr>
                <w:rFonts w:ascii="" w:hAnsi="" w:eastAsia="" w:cs=""/>
                <w:b w:val="false"/>
                <w:i w:val="false"/>
                <w:strike w:val="false"/>
                <w:spacing w:val="0"/>
                <w:sz w:val="20"/>
                <w:u w:val="none"/>
              </w:rPr>
            </w:pPr>
            <w:r>
              <w:rPr>
                <w:rFonts w:ascii="" w:hAnsi="" w:eastAsia="" w:cs=""/>
                <w:b w:val="false"/>
                <w:i w:val="false"/>
                <w:strike w:val="false"/>
                <w:spacing w:val="0"/>
                <w:sz w:val="20"/>
                <w:u w:val="none"/>
              </w:rPr>
              <w:t>自定义SQL</w:t>
            </w:r>
          </w:p>
        </w:tc>
        <w:tc>
          <w:tcPr>
            <w:tcW w:w="3189" w:type="dxa"/>
          </w:tcPr>
          <w:p>
            <w:pPr>
              <w:numPr/>
              <w:pBdr/>
              <w:rPr>
                <w:rFonts w:ascii="" w:hAnsi="" w:eastAsia="" w:cs=""/>
                <w:sz w:val="20"/>
              </w:rPr>
            </w:pPr>
            <w:r>
              <w:rPr>
                <w:rFonts w:ascii="" w:hAnsi="" w:eastAsia="" w:cs=""/>
                <w:b/>
                <w:sz w:val="20"/>
              </w:rPr>
              <w:t>报表任务：</w:t>
            </w:r>
            <w:r>
              <w:rPr>
                <w:rFonts w:ascii="" w:hAnsi="" w:eastAsia="" w:cs=""/>
                <w:sz w:val="20"/>
              </w:rPr>
              <w:t>财务快报-法人口径</w:t>
            </w:r>
          </w:p>
          <w:p>
            <w:pPr>
              <w:numPr/>
              <w:pBdr/>
              <w:rPr>
                <w:rFonts w:ascii="" w:hAnsi="" w:eastAsia="" w:cs=""/>
                <w:sz w:val="20"/>
              </w:rPr>
            </w:pPr>
            <w:r>
              <w:rPr>
                <w:rFonts w:ascii="" w:hAnsi="" w:eastAsia="" w:cs=""/>
                <w:b/>
                <w:sz w:val="20"/>
              </w:rPr>
              <w:t>报表方案：</w:t>
            </w:r>
            <w:r>
              <w:rPr>
                <w:rFonts w:ascii="" w:hAnsi="" w:eastAsia="" w:cs=""/>
                <w:sz w:val="20"/>
              </w:rPr>
              <w:t>产权口径</w:t>
            </w:r>
          </w:p>
          <w:p>
            <w:pPr>
              <w:numPr/>
              <w:pBdr>
                <w:bottom/>
              </w:pBdr>
              <w:rPr>
                <w:rFonts w:ascii="" w:hAnsi="" w:eastAsia="" w:cs=""/>
                <w:b w:val="false"/>
                <w:i w:val="false"/>
                <w:strike w:val="false"/>
                <w:spacing w:val="0"/>
                <w:sz w:val="20"/>
                <w:u w:val="none"/>
              </w:rPr>
            </w:pPr>
            <w:r>
              <w:rPr>
                <w:rFonts w:ascii="" w:hAnsi="" w:eastAsia="" w:cs=""/>
                <w:b/>
                <w:i w:val="false"/>
                <w:strike w:val="false"/>
                <w:spacing w:val="0"/>
                <w:sz w:val="20"/>
                <w:u w:val="none"/>
              </w:rPr>
              <w:t>取数方案：</w:t>
            </w:r>
            <w:r>
              <w:rPr>
                <w:rFonts w:ascii="" w:hAnsi="" w:eastAsia="" w:cs=""/>
                <w:b w:val="false"/>
                <w:i w:val="false"/>
                <w:strike w:val="false"/>
                <w:spacing w:val="0"/>
                <w:sz w:val="20"/>
                <w:u w:val="none"/>
              </w:rPr>
              <w:t>月报取数方案</w:t>
            </w:r>
          </w:p>
        </w:tc>
        <w:tc>
          <w:tcPr>
            <w:tcW w:w="2150" w:type="dxa"/>
          </w:tcPr>
          <w:p>
            <w:pPr>
              <w:pStyle w:val="01m3jl"/>
              <w:numPr/>
              <w:pBdr/>
              <w:ind w:left="0" w:firstLineChars="0"/>
              <w:rPr>
                <w:rFonts w:ascii="" w:hAnsi="" w:eastAsia="" w:cs=""/>
                <w:sz w:val="20"/>
              </w:rPr>
            </w:pPr>
            <w:r>
              <w:rPr>
                <w:rFonts w:ascii="" w:hAnsi="" w:eastAsia="" w:cs=""/>
                <w:b/>
                <w:sz w:val="20"/>
              </w:rPr>
              <w:t>单位：</w:t>
            </w:r>
            <w:r>
              <w:rPr>
                <w:rFonts w:ascii="" w:hAnsi="" w:eastAsia="" w:cs=""/>
                <w:sz w:val="20"/>
              </w:rPr>
              <w:t>4682670|久其西安建设发展有限公司</w:t>
            </w:r>
          </w:p>
          <w:p>
            <w:pPr>
              <w:pStyle w:val="01m3jl"/>
              <w:numPr/>
              <w:ind w:left="0" w:firstLineChars="0"/>
              <w:rPr>
                <w:rFonts w:ascii="" w:hAnsi="" w:eastAsia="" w:cs=""/>
                <w:sz w:val="20"/>
              </w:rPr>
            </w:pPr>
            <w:r>
              <w:rPr>
                <w:rFonts w:ascii="" w:hAnsi="" w:eastAsia="" w:cs=""/>
                <w:b/>
                <w:sz w:val="20"/>
              </w:rPr>
              <w:t>时期：</w:t>
            </w:r>
            <w:r>
              <w:rPr>
                <w:rFonts w:ascii="" w:hAnsi="" w:eastAsia="" w:cs=""/>
                <w:sz w:val="20"/>
              </w:rPr>
              <w:t>2021年10月</w:t>
            </w:r>
          </w:p>
          <w:p>
            <w:pPr>
              <w:numPr/>
              <w:rPr>
                <w:rFonts w:ascii="" w:hAnsi="" w:eastAsia="" w:cs=""/>
                <w:b w:val="false"/>
                <w:i w:val="false"/>
                <w:strike w:val="false"/>
                <w:spacing w:val="0"/>
                <w:sz w:val="20"/>
                <w:u w:val="none"/>
              </w:rPr>
            </w:pPr>
          </w:p>
        </w:tc>
        <w:tc>
          <w:tcPr>
            <w:tcW w:w="1678" w:type="dxa"/>
          </w:tcPr>
          <w:p>
            <w:pPr>
              <w:numPr/>
              <w:rPr>
                <w:rFonts w:ascii="" w:hAnsi="" w:eastAsia="" w:cs=""/>
                <w:b w:val="false"/>
                <w:i w:val="false"/>
                <w:strike w:val="false"/>
                <w:spacing w:val="0"/>
                <w:sz w:val="20"/>
                <w:u w:val="none"/>
              </w:rPr>
            </w:pPr>
            <w:r>
              <w:rPr>
                <w:rFonts w:ascii="" w:hAnsi="" w:eastAsia="" w:cs=""/>
                <w:sz w:val="20"/>
              </w:rPr>
              <w:t>内部往来→账龄明细表</w:t>
            </w:r>
          </w:p>
        </w:tc>
        <w:tc>
          <w:tcPr>
            <w:tcW w:w="5443" w:type="dxa"/>
          </w:tcPr>
          <w:p>
            <w:pPr>
              <w:pStyle w:val="01m3jl"/>
              <w:numPr/>
              <w:pBdr/>
              <w:ind w:left="0" w:leftChars="0" w:firstLineChars="0"/>
              <w:jc w:val="left"/>
              <w:rPr>
                <w:rFonts w:ascii="" w:hAnsi="" w:eastAsia="" w:cs=""/>
                <w:sz w:val="20"/>
              </w:rPr>
            </w:pPr>
            <w:r>
              <w:rPr>
                <w:rFonts w:ascii="" w:hAnsi="" w:eastAsia="" w:cs=""/>
                <w:b/>
                <w:sz w:val="20"/>
              </w:rPr>
              <w:t>执行浮动表取数：</w:t>
            </w:r>
            <w:r>
              <w:rPr>
                <w:rFonts w:ascii="" w:hAnsi="" w:eastAsia="" w:cs=""/>
                <w:sz w:val="20"/>
              </w:rPr>
              <w:t>对内部往来-账龄明细表进行BDE取数。</w:t>
            </w:r>
          </w:p>
          <w:p>
            <w:pPr>
              <w:numPr/>
              <w:rPr>
                <w:rFonts w:ascii="" w:hAnsi="" w:eastAsia="" w:cs=""/>
                <w:b w:val="false"/>
                <w:i w:val="false"/>
                <w:strike w:val="false"/>
                <w:spacing w:val="0"/>
                <w:sz w:val="20"/>
                <w:u w:val="none"/>
              </w:rPr>
            </w:pPr>
            <w:r>
              <w:rPr>
                <w:rFonts w:ascii="" w:hAnsi="" w:eastAsia="" w:cs=""/>
                <w:b/>
                <w:sz w:val="20"/>
              </w:rPr>
              <w:t>执行浮动表穿透：</w:t>
            </w:r>
            <w:r>
              <w:rPr>
                <w:rFonts w:ascii="" w:hAnsi="" w:eastAsia="" w:cs=""/>
                <w:sz w:val="20"/>
              </w:rPr>
              <w:t>定位“账龄（1年以上）”浮动列，点击“BDE穿透查询”按钮，进入穿透查询。</w:t>
            </w:r>
          </w:p>
        </w:tc>
      </w:tr>
    </w:tbl>
    <w:p>
      <w:pPr>
        <w:pStyle w:val="3n1sa3"/>
        <w:pBdr>
          <w:bottom/>
        </w:pBdr>
        <w:jc w:val="left"/>
        <w:rPr/>
      </w:pPr>
    </w:p>
    <w:p>
      <w:pPr>
        <w:pStyle w:val="tj58o7"/>
        <w:numPr>
          <w:ilvl w:val="1"/>
          <w:numId w:val="1"/>
        </w:numPr>
        <w:pBdr>
          <w:bottom/>
        </w:pBdr>
        <w:jc w:val="left"/>
        <w:rPr/>
      </w:pPr>
      <w:r>
        <w:rPr/>
        <w:t>合并报表</w:t>
      </w:r>
    </w:p>
    <w:p>
      <w:pPr>
        <w:pStyle w:val="l8mwoy"/>
        <w:numPr>
          <w:ilvl w:val="2"/>
          <w:numId w:val="1"/>
        </w:numPr>
        <w:pBdr>
          <w:bottom/>
        </w:pBdr>
        <w:jc w:val="left"/>
        <w:rPr>
          <w:rFonts w:ascii="" w:hAnsi="" w:eastAsia="" w:cs=""/>
        </w:rPr>
      </w:pPr>
      <w:r>
        <w:rPr>
          <w:rFonts w:ascii="" w:hAnsi="" w:eastAsia="" w:cs=""/>
        </w:rPr>
        <w:t>合并体系</w:t>
      </w:r>
    </w:p>
    <w:p>
      <w:pPr>
        <w:pStyle w:val="6w00sx"/>
        <w:numPr/>
        <w:rPr>
          <w:b/>
        </w:rPr>
      </w:pPr>
      <w:r>
        <w:rPr>
          <w:b/>
        </w:rPr>
        <w:t>使用角色：</w:t>
      </w:r>
    </w:p>
    <w:p>
      <w:pPr>
        <w:pStyle w:val="6w00sx"/>
        <w:numPr/>
        <w:pBdr>
          <w:bottom/>
        </w:pBdr>
        <w:ind w:firstLineChars="200"/>
        <w:rPr/>
      </w:pPr>
      <w:r>
        <w:rPr/>
        <w:t>实施人员、集团管理员</w:t>
      </w:r>
    </w:p>
    <w:p>
      <w:pPr>
        <w:pStyle w:val="6w00sx"/>
        <w:numPr/>
        <w:rPr>
          <w:b/>
        </w:rPr>
      </w:pPr>
      <w:r>
        <w:rPr>
          <w:b/>
        </w:rPr>
        <w:t>涉及功能点：</w:t>
      </w:r>
    </w:p>
    <w:p>
      <w:pPr>
        <w:pStyle w:val="6w00sx"/>
        <w:numPr/>
        <w:ind w:left="0" w:firstLineChars="0"/>
        <w:rPr/>
      </w:pPr>
      <w:r>
        <w:rPr/>
        <w:t xml:space="preserve">   【合并体系配置】【任务列表】、【数据录入】</w:t>
      </w:r>
    </w:p>
    <w:p>
      <w:pPr>
        <w:pStyle w:val="6w00sx"/>
        <w:numPr/>
        <w:rPr>
          <w:b/>
        </w:rPr>
      </w:pPr>
      <w:r>
        <w:rPr>
          <w:b/>
        </w:rPr>
        <w:t>用户手册章节：</w:t>
      </w:r>
    </w:p>
    <w:p>
      <w:pPr>
        <w:pStyle w:val="6w00sx"/>
        <w:numPr/>
        <w:ind w:firstLineChars="200"/>
        <w:rPr>
          <w:b w:val="false"/>
        </w:rPr>
      </w:pPr>
      <w:r>
        <w:rPr>
          <w:b w:val="false"/>
        </w:rPr>
        <w:t>详见《</w:t>
      </w:r>
      <w:r>
        <w:rPr>
          <w:rFonts w:ascii="微软雅黑" w:hAnsi="微软雅黑" w:eastAsia="微软雅黑" w:cs="微软雅黑"/>
          <w:b w:val="false"/>
        </w:rPr>
        <w:t>第1部分 合并基础配置</w:t>
      </w:r>
      <w:r>
        <w:rPr>
          <w:b w:val="false"/>
        </w:rPr>
        <w:t>》中的&lt;5.4 合并体系管理&gt;章节</w:t>
      </w:r>
    </w:p>
    <w:p>
      <w:pPr>
        <w:pStyle w:val="6w00sx"/>
        <w:numPr/>
        <w:pBdr/>
        <w:rPr>
          <w:b/>
        </w:rPr>
      </w:pPr>
      <w:r>
        <w:rPr>
          <w:b/>
        </w:rPr>
        <w:t>场景数据示例：</w:t>
      </w:r>
    </w:p>
    <w:p>
      <w:pPr>
        <w:pStyle w:val="6w00sx"/>
        <w:numPr/>
        <w:pBdr/>
        <w:rPr/>
      </w:pPr>
      <w:r>
        <w:rPr/>
        <w:t>合并体系管理切换到财务快报体系，可查看到此体系下有“财务快报_法人口径”和“临时调度任务”两个任务。</w:t>
      </w:r>
    </w:p>
    <w:p>
      <w:pPr>
        <w:pStyle w:val="6w00sx"/>
        <w:numPr/>
        <w:pBdr>
          <w:bottom/>
        </w:pBdr>
        <w:rPr/>
      </w:pPr>
      <w:r>
        <w:rPr/>
        <w:drawing>
          <wp:inline distT="0" distB="0" distL="0" distR="0">
            <wp:extent cx="8963660" cy="3725859"/>
            <wp:effectExtent l="0" t="0" r="0" b="0"/>
            <wp:docPr id="83" name="picture" descr="descript"/>
            <wp:cNvGraphicFramePr>
              <a:graphicFrameLocks/>
            </wp:cNvGraphicFramePr>
            <a:graphic>
              <a:graphicData uri="http://schemas.openxmlformats.org/drawingml/2006/picture">
                <pic:pic>
                  <pic:nvPicPr>
                    <pic:cNvPr id="84" name="picture" descr="descript"/>
                    <pic:cNvPicPr/>
                  </pic:nvPicPr>
                  <pic:blipFill rotWithShape="true">
                    <a:blip r:embed="rId31"/>
                    <a:srcRect/>
                    <a:stretch/>
                  </pic:blipFill>
                  <pic:spPr>
                    <a:xfrm>
                      <a:off x="0" y="0"/>
                      <a:ext cx="8963660" cy="3725859"/>
                    </a:xfrm>
                    <a:prstGeom prst="rect">
                      <a:avLst/>
                    </a:prstGeom>
                    <a:solidFill/>
                    <a:ln/>
                  </pic:spPr>
                </pic:pic>
              </a:graphicData>
            </a:graphic>
          </wp:inline>
        </w:drawing>
      </w:r>
    </w:p>
    <w:p>
      <w:pPr>
        <w:pStyle w:val="l8mwoy"/>
        <w:numPr>
          <w:ilvl w:val="2"/>
          <w:numId w:val="1"/>
        </w:numPr>
        <w:pBdr>
          <w:bottom/>
        </w:pBdr>
        <w:jc w:val="left"/>
        <w:rPr>
          <w:rFonts w:ascii="" w:hAnsi="" w:eastAsia="" w:cs=""/>
        </w:rPr>
      </w:pPr>
      <w:r>
        <w:rPr>
          <w:rFonts w:ascii="" w:hAnsi="" w:eastAsia="" w:cs=""/>
        </w:rPr>
        <w:t>合并抵销</w:t>
      </w:r>
    </w:p>
    <w:p>
      <w:pPr>
        <w:pStyle w:val="apw2cv"/>
        <w:numPr>
          <w:ilvl w:val="3"/>
          <w:numId w:val="1"/>
        </w:numPr>
        <w:pBdr>
          <w:bottom/>
        </w:pBdr>
        <w:jc w:val="left"/>
        <w:rPr/>
      </w:pPr>
      <w:r>
        <w:rPr/>
        <w:t>往来抵销</w:t>
      </w:r>
    </w:p>
    <w:p>
      <w:pPr>
        <w:pStyle w:val="jfo9vx"/>
        <w:numPr/>
        <w:rPr>
          <w:rFonts w:ascii="" w:hAnsi="" w:eastAsia="" w:cs=""/>
          <w:b/>
          <w:sz w:val="22"/>
        </w:rPr>
      </w:pPr>
      <w:r>
        <w:rPr>
          <w:rFonts w:ascii="" w:hAnsi="" w:eastAsia="" w:cs=""/>
          <w:b/>
          <w:sz w:val="22"/>
        </w:rPr>
        <w:t>操作用户：</w:t>
      </w:r>
    </w:p>
    <w:p>
      <w:pPr>
        <w:pStyle w:val="3evf2e"/>
        <w:pBdr>
          <w:bottom/>
        </w:pBdr>
        <w:ind w:left="0" w:firstLineChars="0"/>
        <w:jc w:val="left"/>
        <w:rPr>
          <w:rFonts w:ascii="" w:hAnsi="" w:eastAsia="" w:cs=""/>
          <w:b w:val="false"/>
          <w:i w:val="false"/>
          <w:strike w:val="false"/>
          <w:color w:val="000000"/>
          <w:spacing w:val="0"/>
          <w:sz w:val="22"/>
          <w:u w:val="none"/>
          <w:shd w:val="clear" w:color="auto" w:fill="auto"/>
          <w:vertAlign w:val="baseline"/>
        </w:rPr>
      </w:pPr>
      <w:r>
        <w:rPr>
          <w:rFonts w:ascii="" w:hAnsi="" w:eastAsia="" w:cs=""/>
          <w:b w:val="false"/>
          <w:i w:val="false"/>
          <w:strike w:val="false"/>
          <w:color w:val="424242"/>
          <w:spacing w:val="0"/>
          <w:sz w:val="22"/>
          <w:u w:val="none"/>
          <w:shd w:val="clear" w:color="auto" w:fill="auto"/>
        </w:rPr>
        <w:t>合并抵销用户（登录名：</w:t>
      </w:r>
      <w:r>
        <w:rPr>
          <w:rFonts w:ascii="" w:hAnsi="" w:eastAsia="" w:cs=""/>
          <w:b w:val="false"/>
          <w:i w:val="false"/>
          <w:strike w:val="false"/>
          <w:color w:val="424242"/>
          <w:spacing w:val="0"/>
          <w:sz w:val="22"/>
          <w:u w:val="none"/>
        </w:rPr>
        <w:t>HBDX</w:t>
      </w:r>
      <w:r>
        <w:rPr>
          <w:rFonts w:ascii="" w:hAnsi="" w:eastAsia="" w:cs=""/>
          <w:b w:val="false"/>
          <w:i w:val="false"/>
          <w:strike w:val="false"/>
          <w:color w:val="424242"/>
          <w:spacing w:val="0"/>
          <w:sz w:val="22"/>
          <w:u w:val="none"/>
          <w:shd w:val="clear" w:color="auto" w:fill="auto"/>
        </w:rPr>
        <w:t xml:space="preserve"> 密码：</w:t>
      </w:r>
      <w:r>
        <w:rPr>
          <w:rFonts w:ascii="" w:hAnsi="" w:eastAsia="" w:cs=""/>
          <w:b w:val="false"/>
          <w:i w:val="false"/>
          <w:strike w:val="false"/>
          <w:color w:val="000000"/>
          <w:spacing w:val="0"/>
          <w:sz w:val="22"/>
          <w:u w:val="none"/>
          <w:shd w:val="clear" w:color="auto" w:fill="auto"/>
          <w:vertAlign w:val="baseline"/>
        </w:rPr>
        <w:t>hbcjk@9797）</w:t>
      </w:r>
    </w:p>
    <w:tbl>
      <w:tblPr>
        <w:tblStyle w:val="5z06jc"/>
        <w:tblLayout w:type="fixed"/>
        <w:tblLook/>
      </w:tblPr>
      <w:tblGrid>
        <w:gridCol w:w="1995"/>
        <w:gridCol w:w="5010"/>
        <w:gridCol w:w="2940"/>
        <w:gridCol w:w="4155"/>
      </w:tblGrid>
      <w:tr>
        <w:trPr>
          <w:trHeight/>
        </w:trPr>
        <w:tc>
          <w:tcPr>
            <w:tcW w:w="1995" w:type="dxa"/>
            <w:shd w:val="clear" w:color="auto" w:fill="E5F6FF"/>
          </w:tcPr>
          <w:p>
            <w:pPr>
              <w:numPr/>
              <w:jc w:val="center"/>
              <w:rPr>
                <w:rFonts w:ascii="" w:hAnsi="" w:eastAsia="" w:cs=""/>
                <w:b/>
                <w:color w:val="000000"/>
                <w:sz w:val="22"/>
              </w:rPr>
            </w:pPr>
            <w:r>
              <w:rPr>
                <w:rFonts w:ascii="" w:hAnsi="" w:eastAsia="" w:cs=""/>
                <w:b/>
                <w:color w:val="000000"/>
                <w:sz w:val="22"/>
              </w:rPr>
              <w:t>合并规则</w:t>
            </w:r>
          </w:p>
        </w:tc>
        <w:tc>
          <w:tcPr>
            <w:tcW w:w="5010" w:type="dxa"/>
            <w:shd w:val="clear" w:color="auto" w:fill="E5F6FF"/>
          </w:tcPr>
          <w:p>
            <w:pPr>
              <w:numPr/>
              <w:jc w:val="center"/>
              <w:rPr>
                <w:rFonts w:ascii="" w:hAnsi="" w:eastAsia="" w:cs=""/>
                <w:b/>
                <w:color w:val="000000"/>
                <w:sz w:val="22"/>
              </w:rPr>
            </w:pPr>
            <w:r>
              <w:rPr>
                <w:rFonts w:ascii="" w:hAnsi="" w:eastAsia="" w:cs=""/>
                <w:b/>
                <w:color w:val="000000"/>
                <w:sz w:val="22"/>
              </w:rPr>
              <w:t>设置注意事项</w:t>
            </w:r>
          </w:p>
        </w:tc>
        <w:tc>
          <w:tcPr>
            <w:tcW w:w="2940" w:type="dxa"/>
            <w:shd w:val="clear" w:color="auto" w:fill="E5F6FF"/>
          </w:tcPr>
          <w:p>
            <w:pPr>
              <w:numPr/>
              <w:pBdr>
                <w:bottom/>
              </w:pBdr>
              <w:jc w:val="center"/>
              <w:rPr>
                <w:rFonts w:ascii="" w:hAnsi="" w:eastAsia="" w:cs=""/>
                <w:b/>
                <w:color w:val="000000"/>
                <w:sz w:val="22"/>
              </w:rPr>
            </w:pPr>
            <w:r>
              <w:rPr>
                <w:rFonts w:ascii="" w:hAnsi="" w:eastAsia="" w:cs=""/>
                <w:b/>
                <w:color w:val="000000"/>
                <w:sz w:val="22"/>
              </w:rPr>
              <w:t>对账容差策略</w:t>
            </w:r>
          </w:p>
        </w:tc>
        <w:tc>
          <w:tcPr>
            <w:tcW w:w="4155" w:type="dxa"/>
            <w:shd w:val="clear" w:color="auto" w:fill="E5F6FF"/>
          </w:tcPr>
          <w:p>
            <w:pPr>
              <w:numPr/>
              <w:pBdr>
                <w:bottom/>
              </w:pBdr>
              <w:jc w:val="center"/>
              <w:rPr>
                <w:rFonts w:ascii="" w:hAnsi="" w:eastAsia="" w:cs=""/>
                <w:b/>
                <w:color w:val="000000"/>
                <w:sz w:val="22"/>
              </w:rPr>
            </w:pPr>
            <w:r>
              <w:rPr>
                <w:rFonts w:ascii="" w:hAnsi="" w:eastAsia="" w:cs=""/>
                <w:b/>
                <w:color w:val="000000"/>
                <w:sz w:val="22"/>
              </w:rPr>
              <w:t>对应系统数据</w:t>
            </w:r>
          </w:p>
        </w:tc>
      </w:tr>
      <w:tr>
        <w:trPr>
          <w:trHeight w:val="3777"/>
        </w:trPr>
        <w:tc>
          <w:tcPr>
            <w:tcW w:w="1995" w:type="dxa"/>
          </w:tcPr>
          <w:p>
            <w:pPr>
              <w:numPr/>
              <w:pBdr>
                <w:bottom/>
              </w:pBdr>
              <w:jc w:val="left"/>
              <w:rPr>
                <w:rFonts w:ascii="" w:hAnsi="" w:eastAsia="" w:cs=""/>
                <w:sz w:val="20"/>
              </w:rPr>
            </w:pPr>
            <w:r>
              <w:rPr>
                <w:rFonts w:ascii="" w:hAnsi="" w:eastAsia="" w:cs=""/>
                <w:sz w:val="20"/>
              </w:rPr>
              <w:t>往来一对一对账抵销</w:t>
            </w:r>
          </w:p>
        </w:tc>
        <w:tc>
          <w:tcPr>
            <w:tcW w:w="5010" w:type="dxa"/>
          </w:tcPr>
          <w:p>
            <w:pPr>
              <w:numPr/>
              <w:pBdr>
                <w:bottom/>
              </w:pBdr>
              <w:snapToGrid/>
              <w:spacing w:line="240"/>
              <w:rPr>
                <w:rFonts w:ascii="" w:hAnsi="" w:eastAsia="" w:cs=""/>
                <w:sz w:val="20"/>
              </w:rPr>
            </w:pPr>
            <w:r>
              <w:rPr>
                <w:rFonts w:ascii="" w:hAnsi="" w:eastAsia="" w:cs=""/>
                <w:b w:val="false"/>
                <w:i w:val="false"/>
                <w:strike w:val="false"/>
                <w:spacing w:val="0"/>
                <w:sz w:val="20"/>
                <w:u w:val="none"/>
              </w:rPr>
              <w:t>对核算规范性要求较高，必须满足一对一规则才能抵消，否则无法核对;</w:t>
            </w:r>
          </w:p>
          <w:p>
            <w:pPr>
              <w:numPr/>
              <w:pBdr/>
              <w:snapToGrid/>
              <w:spacing w:line="240"/>
              <w:rPr>
                <w:rFonts w:ascii="" w:hAnsi="" w:eastAsia="" w:cs=""/>
                <w:b w:val="false"/>
                <w:i w:val="false"/>
                <w:strike w:val="false"/>
                <w:spacing w:val="0"/>
                <w:sz w:val="20"/>
                <w:u w:val="none"/>
              </w:rPr>
            </w:pPr>
            <w:r>
              <w:rPr>
                <w:rFonts w:ascii="" w:hAnsi="" w:eastAsia="" w:cs=""/>
                <w:b w:val="false"/>
                <w:i w:val="false"/>
                <w:strike w:val="false"/>
                <w:spacing w:val="0"/>
                <w:sz w:val="20"/>
                <w:u w:val="none"/>
              </w:rPr>
              <w:t>使用条件苛刻，建议在系统设计时谨慎选择</w:t>
            </w:r>
          </w:p>
          <w:p>
            <w:pPr>
              <w:numPr/>
              <w:pBdr>
                <w:bottom/>
              </w:pBdr>
              <w:snapToGrid/>
              <w:spacing w:line="240"/>
              <w:rPr>
                <w:rFonts w:ascii="" w:hAnsi="" w:eastAsia="" w:cs=""/>
                <w:sz w:val="20"/>
              </w:rPr>
            </w:pPr>
            <w:r>
              <w:rPr>
                <w:rFonts w:ascii="" w:hAnsi="" w:eastAsia="" w:cs=""/>
                <w:b w:val="false"/>
                <w:i w:val="false"/>
                <w:strike w:val="false"/>
                <w:spacing w:val="0"/>
                <w:sz w:val="20"/>
                <w:u w:val="none"/>
              </w:rPr>
              <w:t>一般很少使用</w:t>
            </w:r>
          </w:p>
        </w:tc>
        <w:tc>
          <w:tcPr>
            <w:tcW w:w="2940" w:type="dxa"/>
          </w:tcPr>
          <w:p>
            <w:pPr>
              <w:numPr/>
              <w:snapToGrid/>
              <w:spacing w:line="240"/>
              <w:rPr>
                <w:rFonts w:ascii="" w:hAnsi="" w:eastAsia="" w:cs=""/>
                <w:sz w:val="20"/>
              </w:rPr>
            </w:pPr>
            <w:r>
              <w:rPr>
                <w:rFonts w:ascii="" w:hAnsi="" w:eastAsia="" w:cs=""/>
                <w:b w:val="false"/>
                <w:i w:val="false"/>
                <w:strike w:val="false"/>
                <w:color w:val="FF0000"/>
                <w:spacing w:val="0"/>
                <w:sz w:val="20"/>
                <w:u w:val="none"/>
              </w:rPr>
              <w:t>一般不设置容差</w:t>
            </w:r>
            <w:r>
              <w:rPr>
                <w:rFonts w:ascii="" w:hAnsi="" w:eastAsia="" w:cs=""/>
                <w:b w:val="false"/>
                <w:i w:val="false"/>
                <w:strike w:val="false"/>
                <w:spacing w:val="0"/>
                <w:sz w:val="20"/>
                <w:u w:val="none"/>
              </w:rPr>
              <w:t>(因为要求核算规范</w:t>
            </w:r>
          </w:p>
          <w:p>
            <w:pPr>
              <w:numPr/>
              <w:pBdr>
                <w:bottom/>
              </w:pBdr>
              <w:snapToGrid/>
              <w:spacing w:line="240"/>
              <w:rPr>
                <w:rFonts w:ascii="" w:hAnsi="" w:eastAsia="" w:cs=""/>
                <w:sz w:val="20"/>
              </w:rPr>
            </w:pPr>
            <w:r>
              <w:rPr>
                <w:rFonts w:ascii="" w:hAnsi="" w:eastAsia="" w:cs=""/>
                <w:b w:val="false"/>
                <w:i w:val="false"/>
                <w:strike w:val="false"/>
                <w:spacing w:val="0"/>
                <w:sz w:val="20"/>
                <w:u w:val="none"/>
              </w:rPr>
              <w:t>、必须核对一致)</w:t>
            </w:r>
          </w:p>
        </w:tc>
        <w:tc>
          <w:tcPr>
            <w:tcW w:w="4155" w:type="dxa"/>
          </w:tcPr>
          <w:p>
            <w:pPr>
              <w:numPr/>
              <w:pBdr/>
              <w:jc w:val="left"/>
              <w:rPr>
                <w:rFonts w:ascii="" w:hAnsi="" w:eastAsia="" w:cs=""/>
                <w:sz w:val="20"/>
              </w:rPr>
            </w:pPr>
            <w:r>
              <w:rPr>
                <w:rFonts w:ascii="" w:hAnsi="" w:eastAsia="" w:cs=""/>
                <w:sz w:val="20"/>
              </w:rPr>
              <w:t>时期：2023年5月</w:t>
            </w:r>
          </w:p>
          <w:p>
            <w:pPr>
              <w:numPr/>
              <w:pBdr/>
              <w:jc w:val="left"/>
              <w:rPr>
                <w:rFonts w:ascii="" w:hAnsi="" w:eastAsia="" w:cs=""/>
                <w:sz w:val="20"/>
              </w:rPr>
            </w:pPr>
            <w:r>
              <w:rPr>
                <w:rFonts w:ascii="" w:hAnsi="" w:eastAsia="" w:cs=""/>
                <w:sz w:val="20"/>
              </w:rPr>
              <w:t>任务：财务快报</w:t>
            </w:r>
          </w:p>
          <w:p>
            <w:pPr>
              <w:numPr/>
              <w:pBdr/>
              <w:jc w:val="left"/>
              <w:rPr>
                <w:rFonts w:ascii="" w:hAnsi="" w:eastAsia="" w:cs=""/>
                <w:sz w:val="20"/>
              </w:rPr>
            </w:pPr>
            <w:r>
              <w:rPr>
                <w:rFonts w:ascii="" w:hAnsi="" w:eastAsia="" w:cs=""/>
                <w:sz w:val="20"/>
              </w:rPr>
              <w:t>报表：内部往来-应收应付账款</w:t>
            </w:r>
          </w:p>
          <w:p>
            <w:pPr>
              <w:numPr/>
              <w:pBdr/>
              <w:jc w:val="left"/>
              <w:rPr>
                <w:rFonts w:ascii="" w:hAnsi="" w:eastAsia="" w:cs=""/>
                <w:sz w:val="20"/>
              </w:rPr>
            </w:pPr>
            <w:r>
              <w:rPr>
                <w:rFonts w:ascii="" w:hAnsi="" w:eastAsia="" w:cs=""/>
                <w:sz w:val="20"/>
              </w:rPr>
              <w:t>单位：</w:t>
            </w:r>
            <w:r>
              <w:rPr>
                <w:rFonts w:ascii="" w:hAnsi="" w:eastAsia="" w:cs=""/>
                <w:b w:val="false"/>
                <w:i w:val="false"/>
                <w:color w:val="424242"/>
                <w:spacing w:val="0"/>
                <w:sz w:val="20"/>
                <w:shd w:val="clear" w:color="auto" w:fill="FFFFFF"/>
              </w:rPr>
              <w:t>2002280 | 久其集团-本部  录入对单位</w:t>
            </w:r>
            <w:r>
              <w:rPr>
                <w:rFonts w:ascii="" w:hAnsi="" w:eastAsia="" w:cs=""/>
                <w:b w:val="false"/>
                <w:i w:val="false"/>
                <w:strike w:val="false"/>
                <w:color w:val="424242"/>
                <w:spacing w:val="0"/>
                <w:sz w:val="20"/>
                <w:u w:val="none"/>
                <w:shd w:val="clear" w:color="auto" w:fill="FFFFFF"/>
              </w:rPr>
              <w:t>3002270 | 久其资本控股有限公司-本部</w:t>
            </w:r>
            <w:r>
              <w:rPr>
                <w:rFonts w:ascii="" w:hAnsi="" w:eastAsia="" w:cs=""/>
                <w:b w:val="false"/>
                <w:i w:val="false"/>
                <w:color w:val="424242"/>
                <w:spacing w:val="0"/>
                <w:sz w:val="20"/>
                <w:shd w:val="clear" w:color="auto" w:fill="FFFFFF"/>
              </w:rPr>
              <w:t>的应付账款分录数据</w:t>
            </w:r>
          </w:p>
          <w:p>
            <w:pPr>
              <w:numPr/>
              <w:jc w:val="left"/>
              <w:rPr>
                <w:rFonts w:ascii="" w:hAnsi="" w:eastAsia="" w:cs=""/>
                <w:sz w:val="20"/>
              </w:rPr>
            </w:pPr>
            <w:r>
              <w:rPr>
                <w:rFonts w:ascii="" w:hAnsi="" w:eastAsia="" w:cs=""/>
                <w:b w:val="false"/>
                <w:i w:val="false"/>
                <w:strike w:val="false"/>
                <w:color w:val="424242"/>
                <w:spacing w:val="0"/>
                <w:sz w:val="20"/>
                <w:u w:val="none"/>
                <w:shd w:val="clear" w:color="auto" w:fill="FFFFFF"/>
              </w:rPr>
              <w:t>3002270 | 久其资本控股有限公司-本部</w:t>
            </w:r>
            <w:r>
              <w:rPr>
                <w:rFonts w:ascii="" w:hAnsi="" w:eastAsia="" w:cs=""/>
                <w:b w:val="false"/>
                <w:i w:val="false"/>
                <w:color w:val="424242"/>
                <w:spacing w:val="0"/>
                <w:sz w:val="20"/>
                <w:shd w:val="clear" w:color="auto" w:fill="FFFFFF"/>
              </w:rPr>
              <w:t xml:space="preserve">  录入对单位2002280 | 久其集团-本部的应收账款分录数据</w:t>
            </w:r>
          </w:p>
        </w:tc>
      </w:tr>
      <w:tr>
        <w:trPr>
          <w:trHeight/>
        </w:trPr>
        <w:tc>
          <w:tcPr>
            <w:tcW w:w="1995" w:type="dxa"/>
          </w:tcPr>
          <w:p>
            <w:pPr>
              <w:numPr/>
              <w:pBdr>
                <w:bottom/>
              </w:pBdr>
              <w:jc w:val="left"/>
              <w:rPr>
                <w:rFonts w:ascii="" w:hAnsi="" w:eastAsia="" w:cs=""/>
                <w:sz w:val="20"/>
              </w:rPr>
            </w:pPr>
            <w:r>
              <w:rPr>
                <w:rFonts w:ascii="" w:hAnsi="" w:eastAsia="" w:cs=""/>
                <w:sz w:val="20"/>
              </w:rPr>
              <w:t>往来多对多对账抵销</w:t>
            </w:r>
          </w:p>
        </w:tc>
        <w:tc>
          <w:tcPr>
            <w:tcW w:w="5010" w:type="dxa"/>
          </w:tcPr>
          <w:p>
            <w:pPr>
              <w:numPr/>
              <w:pBdr/>
              <w:snapToGrid/>
              <w:spacing w:line="240"/>
              <w:rPr>
                <w:rFonts w:ascii="" w:hAnsi="" w:eastAsia="" w:cs=""/>
                <w:b w:val="false"/>
                <w:i w:val="false"/>
                <w:strike w:val="false"/>
                <w:spacing w:val="0"/>
                <w:sz w:val="20"/>
                <w:u w:val="none"/>
              </w:rPr>
            </w:pPr>
            <w:r>
              <w:rPr>
                <w:rFonts w:ascii="" w:hAnsi="" w:eastAsia="" w:cs=""/>
                <w:b w:val="false"/>
                <w:i w:val="false"/>
                <w:strike w:val="false"/>
                <w:spacing w:val="0"/>
                <w:sz w:val="20"/>
                <w:u w:val="none"/>
              </w:rPr>
              <w:t>系统先按照多对多进行对账抵消，多对多不满足情况下，按照一对一进行对账抵消，对核算规范性要求不高，可以涵盖记账不符合要求的内部核算业务</w:t>
            </w:r>
          </w:p>
          <w:p>
            <w:pPr>
              <w:numPr/>
              <w:pBdr>
                <w:bottom/>
              </w:pBdr>
              <w:snapToGrid/>
              <w:spacing w:line="240"/>
              <w:rPr>
                <w:rFonts w:ascii="" w:hAnsi="" w:eastAsia="" w:cs=""/>
                <w:sz w:val="20"/>
              </w:rPr>
            </w:pPr>
            <w:r>
              <w:rPr>
                <w:rFonts w:ascii="" w:hAnsi="" w:eastAsia="" w:cs=""/>
                <w:b w:val="false"/>
                <w:i w:val="false"/>
                <w:strike w:val="false"/>
                <w:spacing w:val="0"/>
                <w:sz w:val="20"/>
                <w:u w:val="none"/>
              </w:rPr>
              <w:t>一般在系统设计时经常采用。</w:t>
            </w:r>
          </w:p>
        </w:tc>
        <w:tc>
          <w:tcPr>
            <w:tcW w:w="2940" w:type="dxa"/>
          </w:tcPr>
          <w:p>
            <w:pPr>
              <w:numPr/>
              <w:pBdr>
                <w:bottom/>
              </w:pBdr>
              <w:snapToGrid/>
              <w:spacing w:line="240"/>
              <w:rPr>
                <w:rFonts w:ascii="" w:hAnsi="" w:eastAsia="" w:cs=""/>
                <w:sz w:val="20"/>
              </w:rPr>
            </w:pPr>
            <w:r>
              <w:rPr>
                <w:rFonts w:ascii="" w:hAnsi="" w:eastAsia="" w:cs=""/>
                <w:b w:val="false"/>
                <w:i w:val="false"/>
                <w:strike w:val="false"/>
                <w:spacing w:val="0"/>
                <w:sz w:val="20"/>
                <w:u w:val="none"/>
              </w:rPr>
              <w:t>月报抵销中</w:t>
            </w:r>
            <w:r>
              <w:rPr>
                <w:rFonts w:ascii="" w:hAnsi="" w:eastAsia="" w:cs=""/>
                <w:b w:val="false"/>
                <w:i w:val="false"/>
                <w:strike w:val="false"/>
                <w:color w:val="FF0000"/>
                <w:spacing w:val="0"/>
                <w:sz w:val="20"/>
                <w:u w:val="none"/>
              </w:rPr>
              <w:t>一般会设容差</w:t>
            </w:r>
            <w:r>
              <w:rPr>
                <w:rFonts w:ascii="" w:hAnsi="" w:eastAsia="" w:cs=""/>
                <w:b w:val="false"/>
                <w:i w:val="false"/>
                <w:strike w:val="false"/>
                <w:spacing w:val="0"/>
                <w:sz w:val="20"/>
                <w:u w:val="none"/>
              </w:rPr>
              <w:t>(月报对账时间段，未达事项多，核对比较困难)；季报、年报、一般不设置容差(很多集团对年振对账要求高，加上对账时间长，未达事项少，必须核对一致)</w:t>
            </w:r>
          </w:p>
          <w:p>
            <w:pPr>
              <w:numPr/>
              <w:jc w:val="left"/>
              <w:rPr>
                <w:rFonts w:ascii="" w:hAnsi="" w:eastAsia="" w:cs=""/>
                <w:sz w:val="20"/>
              </w:rPr>
            </w:pPr>
          </w:p>
        </w:tc>
        <w:tc>
          <w:tcPr>
            <w:tcW w:w="4155" w:type="dxa"/>
          </w:tcPr>
          <w:p>
            <w:pPr>
              <w:numPr/>
              <w:pBdr/>
              <w:jc w:val="left"/>
              <w:rPr>
                <w:rFonts w:ascii="" w:hAnsi="" w:eastAsia="" w:cs=""/>
                <w:sz w:val="20"/>
              </w:rPr>
            </w:pPr>
            <w:r>
              <w:rPr>
                <w:rFonts w:ascii="" w:hAnsi="" w:eastAsia="" w:cs=""/>
                <w:sz w:val="20"/>
              </w:rPr>
              <w:t>时期：2023年5月</w:t>
            </w:r>
          </w:p>
          <w:p>
            <w:pPr>
              <w:numPr/>
              <w:pBdr/>
              <w:jc w:val="left"/>
              <w:rPr>
                <w:rFonts w:ascii="" w:hAnsi="" w:eastAsia="" w:cs=""/>
                <w:sz w:val="20"/>
              </w:rPr>
            </w:pPr>
            <w:r>
              <w:rPr>
                <w:rFonts w:ascii="" w:hAnsi="" w:eastAsia="" w:cs=""/>
                <w:sz w:val="20"/>
              </w:rPr>
              <w:t>任务：财务快报</w:t>
            </w:r>
          </w:p>
          <w:p>
            <w:pPr>
              <w:numPr/>
              <w:pBdr/>
              <w:jc w:val="left"/>
              <w:rPr>
                <w:rFonts w:ascii="" w:hAnsi="" w:eastAsia="" w:cs=""/>
                <w:sz w:val="20"/>
              </w:rPr>
            </w:pPr>
            <w:r>
              <w:rPr>
                <w:rFonts w:ascii="" w:hAnsi="" w:eastAsia="" w:cs=""/>
                <w:sz w:val="20"/>
              </w:rPr>
              <w:t>报表：内部往来-其他应收应付账款</w:t>
            </w:r>
          </w:p>
          <w:p>
            <w:pPr>
              <w:numPr/>
              <w:jc w:val="left"/>
              <w:rPr>
                <w:rFonts w:ascii="" w:hAnsi="" w:eastAsia="" w:cs=""/>
                <w:sz w:val="20"/>
              </w:rPr>
            </w:pPr>
            <w:r>
              <w:rPr>
                <w:rFonts w:ascii="" w:hAnsi="" w:eastAsia="" w:cs=""/>
                <w:sz w:val="20"/>
              </w:rPr>
              <w:t>单位：</w:t>
            </w:r>
            <w:r>
              <w:rPr>
                <w:rFonts w:ascii="" w:hAnsi="" w:eastAsia="" w:cs=""/>
                <w:b w:val="false"/>
                <w:i w:val="false"/>
                <w:color w:val="424242"/>
                <w:spacing w:val="0"/>
                <w:sz w:val="20"/>
                <w:shd w:val="clear" w:color="auto" w:fill="FFFFFF"/>
              </w:rPr>
              <w:t>2002280 | 久其集团-本部  录入对</w:t>
            </w:r>
            <w:r>
              <w:rPr>
                <w:rFonts w:ascii="" w:hAnsi="" w:eastAsia="" w:cs=""/>
                <w:b w:val="false"/>
                <w:i w:val="false"/>
                <w:strike w:val="false"/>
                <w:color w:val="424242"/>
                <w:spacing w:val="0"/>
                <w:sz w:val="20"/>
                <w:u w:val="none"/>
                <w:shd w:val="clear" w:color="auto" w:fill="FFFFFF"/>
              </w:rPr>
              <w:t>2002290 | 久其对外贸易有限公司</w:t>
            </w:r>
          </w:p>
        </w:tc>
      </w:tr>
      <w:tr>
        <w:trPr>
          <w:trHeight/>
        </w:trPr>
        <w:tc>
          <w:tcPr>
            <w:tcW w:w="1995" w:type="dxa"/>
          </w:tcPr>
          <w:p>
            <w:pPr>
              <w:numPr/>
              <w:pBdr>
                <w:bottom/>
              </w:pBdr>
              <w:jc w:val="left"/>
              <w:rPr>
                <w:rFonts w:ascii="" w:hAnsi="" w:eastAsia="" w:cs=""/>
                <w:sz w:val="20"/>
              </w:rPr>
            </w:pPr>
            <w:r>
              <w:rPr>
                <w:rFonts w:ascii="" w:hAnsi="" w:eastAsia="" w:cs=""/>
                <w:sz w:val="20"/>
              </w:rPr>
              <w:t>往来单边抵销</w:t>
            </w:r>
          </w:p>
        </w:tc>
        <w:tc>
          <w:tcPr>
            <w:tcW w:w="5010" w:type="dxa"/>
          </w:tcPr>
          <w:p>
            <w:pPr>
              <w:numPr/>
              <w:pBdr>
                <w:bottom/>
              </w:pBdr>
              <w:snapToGrid/>
              <w:spacing w:line="240"/>
              <w:rPr>
                <w:rFonts w:ascii="" w:hAnsi="" w:eastAsia="" w:cs=""/>
                <w:sz w:val="20"/>
              </w:rPr>
            </w:pPr>
            <w:r>
              <w:rPr>
                <w:rFonts w:ascii="" w:hAnsi="" w:eastAsia="" w:cs=""/>
                <w:b w:val="false"/>
                <w:i w:val="false"/>
                <w:strike w:val="false"/>
                <w:spacing w:val="0"/>
                <w:sz w:val="20"/>
                <w:u w:val="none"/>
              </w:rPr>
              <w:t>适用条件: 一方数据比较准确，并且也容易采集，而另一方数据核算不及时、存在未达账项，如果采用对账抵销，可能会有差异。单边抵销规则，一方填写后就会自动核对并抵销，需要另一方抵销科目设置“平衡数”取数公式</w:t>
            </w:r>
          </w:p>
        </w:tc>
        <w:tc>
          <w:tcPr>
            <w:tcW w:w="2940" w:type="dxa"/>
          </w:tcPr>
          <w:p>
            <w:pPr>
              <w:numPr/>
              <w:snapToGrid/>
              <w:spacing w:line="240"/>
              <w:rPr>
                <w:rFonts w:ascii="" w:hAnsi="" w:eastAsia="" w:cs=""/>
                <w:color w:val="FF0000"/>
                <w:sz w:val="20"/>
              </w:rPr>
            </w:pPr>
            <w:r>
              <w:rPr>
                <w:rFonts w:ascii="" w:hAnsi="" w:eastAsia="" w:cs=""/>
                <w:b w:val="false"/>
                <w:i w:val="false"/>
                <w:strike w:val="false"/>
                <w:color w:val="FF0000"/>
                <w:spacing w:val="0"/>
                <w:sz w:val="20"/>
                <w:u w:val="none"/>
              </w:rPr>
              <w:t>不需要容差</w:t>
            </w:r>
          </w:p>
          <w:p>
            <w:pPr>
              <w:numPr/>
              <w:jc w:val="left"/>
              <w:rPr>
                <w:rFonts w:ascii="" w:hAnsi="" w:eastAsia="" w:cs=""/>
                <w:sz w:val="20"/>
              </w:rPr>
            </w:pPr>
          </w:p>
        </w:tc>
        <w:tc>
          <w:tcPr>
            <w:tcW w:w="4155" w:type="dxa"/>
          </w:tcPr>
          <w:p>
            <w:pPr>
              <w:numPr/>
              <w:pBdr/>
              <w:jc w:val="left"/>
              <w:rPr>
                <w:rFonts w:ascii="" w:hAnsi="" w:eastAsia="" w:cs=""/>
                <w:sz w:val="20"/>
              </w:rPr>
            </w:pPr>
            <w:r>
              <w:rPr>
                <w:rFonts w:ascii="" w:hAnsi="" w:eastAsia="" w:cs=""/>
                <w:sz w:val="20"/>
              </w:rPr>
              <w:t>时期：2023年6月</w:t>
            </w:r>
          </w:p>
          <w:p>
            <w:pPr>
              <w:numPr/>
              <w:pBdr/>
              <w:jc w:val="left"/>
              <w:rPr>
                <w:rFonts w:ascii="" w:hAnsi="" w:eastAsia="" w:cs=""/>
                <w:sz w:val="20"/>
              </w:rPr>
            </w:pPr>
            <w:r>
              <w:rPr>
                <w:rFonts w:ascii="" w:hAnsi="" w:eastAsia="" w:cs=""/>
                <w:sz w:val="20"/>
              </w:rPr>
              <w:t>任务：财务快报</w:t>
            </w:r>
          </w:p>
          <w:p>
            <w:pPr>
              <w:numPr/>
              <w:pBdr/>
              <w:jc w:val="left"/>
              <w:rPr>
                <w:rFonts w:ascii="" w:hAnsi="" w:eastAsia="" w:cs=""/>
                <w:sz w:val="20"/>
              </w:rPr>
            </w:pPr>
            <w:r>
              <w:rPr>
                <w:rFonts w:ascii="" w:hAnsi="" w:eastAsia="" w:cs=""/>
                <w:sz w:val="20"/>
              </w:rPr>
              <w:t>报表：内部往来-其他应收、其他应付、其他非流动负债、其他非流动资产</w:t>
            </w:r>
          </w:p>
          <w:p>
            <w:pPr>
              <w:numPr/>
              <w:pBdr>
                <w:bottom/>
              </w:pBdr>
              <w:jc w:val="left"/>
              <w:rPr>
                <w:rFonts w:ascii="" w:hAnsi="" w:eastAsia="" w:cs=""/>
                <w:sz w:val="20"/>
              </w:rPr>
            </w:pPr>
            <w:r>
              <w:rPr>
                <w:rFonts w:ascii="" w:hAnsi="" w:eastAsia="" w:cs=""/>
                <w:sz w:val="20"/>
              </w:rPr>
              <w:t>单位：</w:t>
            </w:r>
            <w:r>
              <w:rPr>
                <w:rFonts w:ascii="" w:hAnsi="" w:eastAsia="" w:cs=""/>
                <w:b w:val="false"/>
                <w:i w:val="false"/>
                <w:color w:val="424242"/>
                <w:spacing w:val="0"/>
                <w:sz w:val="20"/>
                <w:shd w:val="clear" w:color="auto" w:fill="FFFFFF"/>
              </w:rPr>
              <w:t xml:space="preserve">2002280 | 久其集团-本部  录入对  </w:t>
            </w:r>
            <w:r>
              <w:rPr>
                <w:rFonts w:ascii="" w:hAnsi="" w:eastAsia="" w:cs=""/>
                <w:b w:val="false"/>
                <w:i w:val="false"/>
                <w:strike w:val="false"/>
                <w:color w:val="424242"/>
                <w:spacing w:val="0"/>
                <w:sz w:val="20"/>
                <w:u w:val="none"/>
                <w:shd w:val="clear" w:color="auto" w:fill="FFFFFF"/>
              </w:rPr>
              <w:t>2002290 | 久其对外贸易有限公司</w:t>
            </w:r>
            <w:r>
              <w:rPr>
                <w:rFonts w:ascii="" w:hAnsi="" w:eastAsia="" w:cs=""/>
                <w:b w:val="false"/>
                <w:i w:val="false"/>
                <w:color w:val="424242"/>
                <w:spacing w:val="0"/>
                <w:sz w:val="20"/>
                <w:shd w:val="clear" w:color="auto" w:fill="FFFFFF"/>
              </w:rPr>
              <w:t>的</w:t>
            </w:r>
            <w:r>
              <w:rPr>
                <w:rFonts w:ascii="" w:hAnsi="" w:eastAsia="" w:cs=""/>
                <w:sz w:val="20"/>
              </w:rPr>
              <w:t>其他非流动负债</w:t>
            </w:r>
            <w:r>
              <w:rPr>
                <w:rFonts w:ascii="" w:hAnsi="" w:eastAsia="" w:cs=""/>
                <w:b w:val="false"/>
                <w:i w:val="false"/>
                <w:color w:val="424242"/>
                <w:spacing w:val="0"/>
                <w:sz w:val="20"/>
                <w:shd w:val="clear" w:color="auto" w:fill="FFFFFF"/>
              </w:rPr>
              <w:t>分录数据</w:t>
            </w:r>
          </w:p>
        </w:tc>
      </w:tr>
      <w:tr>
        <w:trPr>
          <w:trHeight/>
        </w:trPr>
        <w:tc>
          <w:tcPr>
            <w:tcW w:w="1995" w:type="dxa"/>
          </w:tcPr>
          <w:p>
            <w:pPr>
              <w:numPr/>
              <w:pBdr>
                <w:bottom/>
              </w:pBdr>
              <w:jc w:val="left"/>
              <w:rPr>
                <w:rFonts w:ascii="" w:hAnsi="" w:eastAsia="" w:cs=""/>
                <w:sz w:val="20"/>
              </w:rPr>
            </w:pPr>
            <w:r>
              <w:rPr>
                <w:rFonts w:ascii="" w:hAnsi="" w:eastAsia="" w:cs=""/>
                <w:sz w:val="20"/>
              </w:rPr>
              <w:t>往来账龄明细抵销</w:t>
            </w:r>
          </w:p>
        </w:tc>
        <w:tc>
          <w:tcPr>
            <w:tcW w:w="5010" w:type="dxa"/>
          </w:tcPr>
          <w:p>
            <w:pPr>
              <w:numPr/>
              <w:pBdr/>
              <w:snapToGrid/>
              <w:spacing w:line="240"/>
              <w:rPr>
                <w:rFonts w:ascii="" w:hAnsi="" w:eastAsia="" w:cs=""/>
                <w:b w:val="false"/>
                <w:i w:val="false"/>
                <w:strike w:val="false"/>
                <w:spacing w:val="0"/>
                <w:sz w:val="20"/>
                <w:u w:val="none"/>
              </w:rPr>
            </w:pPr>
            <w:r>
              <w:rPr>
                <w:rFonts w:ascii="" w:hAnsi="" w:eastAsia="" w:cs=""/>
                <w:b w:val="false"/>
                <w:i w:val="false"/>
                <w:strike w:val="false"/>
                <w:spacing w:val="0"/>
                <w:sz w:val="20"/>
                <w:u w:val="none"/>
              </w:rPr>
              <w:t xml:space="preserve">往来除了按报表余额抵销外，涉及到明细表抵销主要是账龄段抵销，一般在系统设计时，常见实现方式有: </w:t>
            </w:r>
          </w:p>
          <w:p>
            <w:pPr>
              <w:numPr/>
              <w:pBdr>
                <w:bottom/>
              </w:pBdr>
              <w:snapToGrid/>
              <w:spacing w:line="240"/>
              <w:rPr>
                <w:rFonts w:ascii="" w:hAnsi="" w:eastAsia="" w:cs=""/>
                <w:sz w:val="20"/>
              </w:rPr>
            </w:pPr>
            <w:r>
              <w:rPr>
                <w:rFonts w:ascii="" w:hAnsi="" w:eastAsia="" w:cs=""/>
                <w:b w:val="false"/>
                <w:i w:val="false"/>
                <w:strike w:val="false"/>
                <w:spacing w:val="0"/>
                <w:sz w:val="20"/>
                <w:u w:val="none"/>
              </w:rPr>
              <w:t>1、把抵销账龄段设置为二级明细科目</w:t>
            </w:r>
          </w:p>
          <w:p>
            <w:pPr>
              <w:numPr/>
              <w:pBdr/>
              <w:snapToGrid/>
              <w:spacing w:line="240"/>
              <w:rPr>
                <w:rFonts w:ascii="" w:hAnsi="" w:eastAsia="" w:cs=""/>
                <w:b w:val="false"/>
                <w:i w:val="false"/>
                <w:strike w:val="false"/>
                <w:spacing w:val="0"/>
                <w:sz w:val="20"/>
                <w:u w:val="none"/>
              </w:rPr>
            </w:pPr>
            <w:r>
              <w:rPr>
                <w:rFonts w:ascii="" w:hAnsi="" w:eastAsia="" w:cs=""/>
                <w:b w:val="false"/>
                <w:i w:val="false"/>
                <w:strike w:val="false"/>
                <w:spacing w:val="0"/>
                <w:sz w:val="20"/>
                <w:u w:val="none"/>
              </w:rPr>
              <w:t xml:space="preserve">来进行抵销; </w:t>
            </w:r>
          </w:p>
          <w:p>
            <w:pPr>
              <w:numPr/>
              <w:pBdr/>
              <w:snapToGrid/>
              <w:spacing w:line="240"/>
              <w:rPr>
                <w:rFonts w:ascii="" w:hAnsi="" w:eastAsia="" w:cs=""/>
                <w:b w:val="false"/>
                <w:i w:val="false"/>
                <w:strike w:val="false"/>
                <w:spacing w:val="0"/>
                <w:sz w:val="20"/>
                <w:u w:val="none"/>
              </w:rPr>
            </w:pPr>
            <w:r>
              <w:rPr>
                <w:rFonts w:ascii="" w:hAnsi="" w:eastAsia="" w:cs=""/>
                <w:b w:val="false"/>
                <w:i w:val="false"/>
                <w:strike w:val="false"/>
                <w:spacing w:val="0"/>
                <w:sz w:val="20"/>
                <w:u w:val="none"/>
              </w:rPr>
              <w:t xml:space="preserve">2.把抵销账龄段设置为枚举或辅助维度，根据用户填写枚举或维度值判断抵销; </w:t>
            </w:r>
          </w:p>
          <w:p>
            <w:pPr>
              <w:numPr/>
              <w:pBdr>
                <w:bottom/>
              </w:pBdr>
              <w:snapToGrid/>
              <w:spacing w:line="240"/>
              <w:rPr>
                <w:rFonts w:ascii="" w:hAnsi="" w:eastAsia="" w:cs=""/>
                <w:sz w:val="20"/>
              </w:rPr>
            </w:pPr>
            <w:r>
              <w:rPr>
                <w:rFonts w:ascii="" w:hAnsi="" w:eastAsia="" w:cs=""/>
                <w:b w:val="false"/>
                <w:i w:val="false"/>
                <w:strike w:val="false"/>
                <w:spacing w:val="0"/>
                <w:sz w:val="20"/>
                <w:u w:val="none"/>
              </w:rPr>
              <w:t>3.简化处理、内部往来涉及账龄抵销视同1年以内</w:t>
            </w:r>
          </w:p>
        </w:tc>
        <w:tc>
          <w:tcPr>
            <w:tcW w:w="2940" w:type="dxa"/>
          </w:tcPr>
          <w:p>
            <w:pPr>
              <w:numPr/>
              <w:snapToGrid/>
              <w:spacing w:line="240"/>
              <w:rPr>
                <w:rFonts w:ascii="" w:hAnsi="" w:eastAsia="" w:cs=""/>
                <w:sz w:val="20"/>
              </w:rPr>
            </w:pPr>
            <w:r>
              <w:rPr>
                <w:rFonts w:ascii="" w:hAnsi="" w:eastAsia="" w:cs=""/>
                <w:b w:val="false"/>
                <w:i w:val="false"/>
                <w:strike w:val="false"/>
                <w:spacing w:val="0"/>
                <w:sz w:val="20"/>
                <w:u w:val="none"/>
              </w:rPr>
              <w:t>容差同多对多对账抵消</w:t>
            </w:r>
          </w:p>
          <w:p>
            <w:pPr>
              <w:numPr/>
              <w:jc w:val="left"/>
              <w:rPr>
                <w:rFonts w:ascii="" w:hAnsi="" w:eastAsia="" w:cs=""/>
                <w:sz w:val="20"/>
              </w:rPr>
            </w:pPr>
          </w:p>
        </w:tc>
        <w:tc>
          <w:tcPr>
            <w:tcW w:w="4155" w:type="dxa"/>
          </w:tcPr>
          <w:p>
            <w:pPr>
              <w:numPr/>
              <w:jc w:val="left"/>
              <w:rPr>
                <w:rFonts w:ascii="" w:hAnsi="" w:eastAsia="" w:cs=""/>
                <w:sz w:val="20"/>
              </w:rPr>
            </w:pPr>
          </w:p>
        </w:tc>
      </w:tr>
      <w:tr>
        <w:trPr>
          <w:trHeight/>
        </w:trPr>
        <w:tc>
          <w:tcPr>
            <w:tcW w:w="1995" w:type="dxa"/>
          </w:tcPr>
          <w:p>
            <w:pPr>
              <w:numPr/>
              <w:pBdr>
                <w:bottom/>
              </w:pBdr>
              <w:jc w:val="left"/>
              <w:rPr>
                <w:rFonts w:ascii="" w:hAnsi="" w:eastAsia="" w:cs=""/>
                <w:sz w:val="20"/>
              </w:rPr>
            </w:pPr>
            <w:r>
              <w:rPr>
                <w:rFonts w:ascii="" w:hAnsi="" w:eastAsia="" w:cs=""/>
                <w:sz w:val="20"/>
              </w:rPr>
              <w:t>涉及的现金流抵销</w:t>
            </w:r>
          </w:p>
        </w:tc>
        <w:tc>
          <w:tcPr>
            <w:tcW w:w="5010" w:type="dxa"/>
          </w:tcPr>
          <w:p>
            <w:pPr>
              <w:numPr/>
              <w:pBdr>
                <w:bottom/>
              </w:pBdr>
              <w:snapToGrid/>
              <w:spacing w:line="240"/>
              <w:rPr>
                <w:rFonts w:ascii="" w:hAnsi="" w:eastAsia="" w:cs=""/>
                <w:sz w:val="20"/>
              </w:rPr>
            </w:pPr>
            <w:r>
              <w:rPr>
                <w:rFonts w:ascii="" w:hAnsi="" w:eastAsia="" w:cs=""/>
                <w:b w:val="false"/>
                <w:i w:val="false"/>
                <w:strike w:val="false"/>
                <w:spacing w:val="0"/>
                <w:sz w:val="20"/>
                <w:u w:val="none"/>
              </w:rPr>
              <w:t>由于集团用户现金流采用辅助核算方式，用户勾选来生成，存在记账勾选不规范和不及时的问题，一般很少配置一对一的对账抵消，而是常采用所有现金流入与现金流出科目的多对多对账抵销。示例中可以只设置一级科目抵销规则，这样二级三级科目会自动进行对账抵消。</w:t>
            </w:r>
          </w:p>
        </w:tc>
        <w:tc>
          <w:tcPr>
            <w:tcW w:w="2940" w:type="dxa"/>
          </w:tcPr>
          <w:p>
            <w:pPr>
              <w:numPr/>
              <w:snapToGrid/>
              <w:spacing w:line="240"/>
              <w:rPr>
                <w:rFonts w:ascii="" w:hAnsi="" w:eastAsia="" w:cs=""/>
                <w:sz w:val="20"/>
              </w:rPr>
            </w:pPr>
            <w:r>
              <w:rPr>
                <w:rFonts w:ascii="" w:hAnsi="" w:eastAsia="" w:cs=""/>
                <w:b w:val="false"/>
                <w:i w:val="false"/>
                <w:strike w:val="false"/>
                <w:spacing w:val="0"/>
                <w:sz w:val="20"/>
                <w:u w:val="none"/>
              </w:rPr>
              <w:t>容差同多对多对账抵消</w:t>
            </w:r>
          </w:p>
          <w:p>
            <w:pPr>
              <w:numPr/>
              <w:jc w:val="left"/>
              <w:rPr>
                <w:rFonts w:ascii="" w:hAnsi="" w:eastAsia="" w:cs=""/>
                <w:sz w:val="20"/>
              </w:rPr>
            </w:pPr>
          </w:p>
        </w:tc>
        <w:tc>
          <w:tcPr>
            <w:tcW w:w="4155" w:type="dxa"/>
          </w:tcPr>
          <w:p>
            <w:pPr>
              <w:numPr/>
              <w:jc w:val="left"/>
              <w:rPr>
                <w:rFonts w:ascii="" w:hAnsi="" w:eastAsia="" w:cs=""/>
                <w:sz w:val="20"/>
              </w:rPr>
            </w:pPr>
          </w:p>
        </w:tc>
      </w:tr>
      <w:tr>
        <w:trPr>
          <w:trHeight/>
        </w:trPr>
        <w:tc>
          <w:tcPr>
            <w:tcW w:w="1995" w:type="dxa"/>
          </w:tcPr>
          <w:p>
            <w:pPr>
              <w:numPr/>
              <w:pBdr>
                <w:bottom/>
              </w:pBdr>
              <w:jc w:val="left"/>
              <w:rPr>
                <w:rFonts w:ascii="" w:hAnsi="" w:eastAsia="" w:cs=""/>
                <w:sz w:val="20"/>
              </w:rPr>
            </w:pPr>
            <w:r>
              <w:rPr>
                <w:rFonts w:ascii="" w:hAnsi="" w:eastAsia="" w:cs=""/>
                <w:b w:val="false"/>
                <w:i w:val="false"/>
                <w:strike w:val="false"/>
                <w:color w:val="000000"/>
                <w:spacing w:val="0"/>
                <w:sz w:val="20"/>
                <w:u w:val="none"/>
              </w:rPr>
              <w:t>坏账本年计提抵消</w:t>
            </w:r>
          </w:p>
        </w:tc>
        <w:tc>
          <w:tcPr>
            <w:tcW w:w="5010" w:type="dxa"/>
          </w:tcPr>
          <w:p>
            <w:pPr>
              <w:numPr/>
              <w:snapToGrid/>
              <w:spacing w:before="0" w:after="0" w:line="240"/>
              <w:rPr>
                <w:rFonts w:ascii="" w:hAnsi="" w:eastAsia="" w:cs=""/>
                <w:sz w:val="20"/>
              </w:rPr>
            </w:pP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 xml:space="preserve">借：应收账款坏账准备 </w:t>
            </w: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 xml:space="preserve">      其他应收款坏账准备  </w:t>
            </w:r>
          </w:p>
          <w:p>
            <w:pPr>
              <w:numPr/>
              <w:pBdr>
                <w:bottom/>
              </w:pBdr>
              <w:snapToGrid/>
              <w:spacing w:line="240"/>
              <w:rPr>
                <w:rFonts w:ascii="" w:hAnsi="" w:eastAsia="" w:cs=""/>
                <w:sz w:val="20"/>
              </w:rPr>
            </w:pPr>
            <w:r>
              <w:rPr>
                <w:rFonts w:ascii="" w:hAnsi="" w:eastAsia="" w:cs=""/>
                <w:b w:val="false"/>
                <w:i w:val="false"/>
                <w:strike w:val="false"/>
                <w:color w:val="000000"/>
                <w:spacing w:val="0"/>
                <w:sz w:val="20"/>
                <w:u w:val="none"/>
              </w:rPr>
              <w:t xml:space="preserve">        贷：信用减值损失  </w:t>
            </w:r>
          </w:p>
        </w:tc>
        <w:tc>
          <w:tcPr>
            <w:tcW w:w="2940" w:type="dxa"/>
          </w:tcPr>
          <w:p>
            <w:pPr>
              <w:numPr/>
              <w:jc w:val="left"/>
              <w:rPr>
                <w:rFonts w:ascii="" w:hAnsi="" w:eastAsia="" w:cs=""/>
                <w:sz w:val="20"/>
              </w:rPr>
            </w:pPr>
            <w:r>
              <w:rPr>
                <w:rFonts w:ascii="" w:hAnsi="" w:eastAsia="" w:cs=""/>
                <w:b w:val="false"/>
                <w:i w:val="false"/>
                <w:strike w:val="false"/>
                <w:color w:val="000000"/>
                <w:spacing w:val="0"/>
                <w:sz w:val="20"/>
                <w:u w:val="none"/>
              </w:rPr>
              <w:t>同上</w:t>
            </w:r>
          </w:p>
        </w:tc>
        <w:tc>
          <w:tcPr>
            <w:tcW w:w="4155" w:type="dxa"/>
          </w:tcPr>
          <w:p>
            <w:pPr>
              <w:numPr/>
              <w:pBdr/>
              <w:jc w:val="left"/>
              <w:rPr>
                <w:rFonts w:ascii="" w:hAnsi="" w:eastAsia="" w:cs=""/>
                <w:sz w:val="20"/>
              </w:rPr>
            </w:pPr>
            <w:r>
              <w:rPr>
                <w:rFonts w:ascii="" w:hAnsi="" w:eastAsia="" w:cs=""/>
                <w:sz w:val="20"/>
              </w:rPr>
              <w:t>时期：2020年12月</w:t>
            </w:r>
          </w:p>
          <w:p>
            <w:pPr>
              <w:numPr/>
              <w:pBdr/>
              <w:jc w:val="left"/>
              <w:rPr>
                <w:rFonts w:ascii="" w:hAnsi="" w:eastAsia="" w:cs=""/>
                <w:sz w:val="20"/>
              </w:rPr>
            </w:pPr>
            <w:r>
              <w:rPr>
                <w:rFonts w:ascii="" w:hAnsi="" w:eastAsia="" w:cs=""/>
                <w:sz w:val="20"/>
              </w:rPr>
              <w:t>任务：财务快报</w:t>
            </w:r>
          </w:p>
          <w:p>
            <w:pPr>
              <w:numPr/>
              <w:pBdr/>
              <w:jc w:val="left"/>
              <w:rPr>
                <w:rFonts w:ascii="" w:hAnsi="" w:eastAsia="" w:cs=""/>
                <w:sz w:val="20"/>
              </w:rPr>
            </w:pPr>
            <w:r>
              <w:rPr>
                <w:rFonts w:ascii="" w:hAnsi="" w:eastAsia="" w:cs=""/>
                <w:sz w:val="20"/>
              </w:rPr>
              <w:t>报表：内部往来-应收账款</w:t>
            </w:r>
          </w:p>
          <w:p>
            <w:pPr>
              <w:numPr/>
              <w:pBdr>
                <w:bottom/>
              </w:pBdr>
              <w:jc w:val="left"/>
              <w:rPr>
                <w:rFonts w:ascii="" w:hAnsi="" w:eastAsia="" w:cs=""/>
                <w:sz w:val="20"/>
              </w:rPr>
            </w:pPr>
            <w:r>
              <w:rPr>
                <w:rFonts w:ascii="" w:hAnsi="" w:eastAsia="" w:cs=""/>
                <w:sz w:val="20"/>
              </w:rPr>
              <w:t>单位：</w:t>
            </w:r>
            <w:r>
              <w:rPr>
                <w:rFonts w:ascii="" w:hAnsi="" w:eastAsia="" w:cs=""/>
                <w:b w:val="false"/>
                <w:i w:val="false"/>
                <w:color w:val="424242"/>
                <w:spacing w:val="0"/>
                <w:sz w:val="20"/>
                <w:shd w:val="clear" w:color="auto" w:fill="FFFFFF"/>
              </w:rPr>
              <w:t xml:space="preserve">2002280 | 久其集团-本部  录入对  </w:t>
            </w:r>
            <w:r>
              <w:rPr>
                <w:rFonts w:ascii="" w:hAnsi="" w:eastAsia="" w:cs=""/>
                <w:b w:val="false"/>
                <w:i w:val="false"/>
                <w:strike w:val="false"/>
                <w:color w:val="424242"/>
                <w:spacing w:val="0"/>
                <w:sz w:val="20"/>
                <w:u w:val="none"/>
                <w:shd w:val="clear" w:color="auto" w:fill="FFFFFF"/>
              </w:rPr>
              <w:t>3002270 | 久其资本控股有限公司-本部  应收账款-坏账准备的数据</w:t>
            </w:r>
          </w:p>
        </w:tc>
      </w:tr>
      <w:tr>
        <w:trPr>
          <w:trHeight w:val="808"/>
        </w:trPr>
        <w:tc>
          <w:tcPr>
            <w:tcW w:w="1995" w:type="dxa"/>
          </w:tcPr>
          <w:p>
            <w:pPr>
              <w:numPr/>
              <w:pBdr>
                <w:bottom/>
              </w:pBdr>
              <w:jc w:val="left"/>
              <w:rPr>
                <w:rFonts w:ascii="" w:hAnsi="" w:eastAsia="" w:cs=""/>
                <w:sz w:val="20"/>
              </w:rPr>
            </w:pPr>
            <w:r>
              <w:rPr>
                <w:rFonts w:ascii="" w:hAnsi="" w:eastAsia="" w:cs=""/>
                <w:b w:val="false"/>
                <w:i w:val="false"/>
                <w:strike w:val="false"/>
                <w:color w:val="000000"/>
                <w:spacing w:val="0"/>
                <w:sz w:val="20"/>
                <w:u w:val="none"/>
              </w:rPr>
              <w:t>坏账计提递延所得税抵消</w:t>
            </w:r>
          </w:p>
        </w:tc>
        <w:tc>
          <w:tcPr>
            <w:tcW w:w="5010" w:type="dxa"/>
          </w:tcPr>
          <w:p>
            <w:pPr>
              <w:numPr/>
              <w:snapToGrid/>
              <w:spacing w:before="0" w:after="0" w:line="240"/>
              <w:rPr>
                <w:rFonts w:ascii="" w:hAnsi="" w:eastAsia="" w:cs=""/>
                <w:sz w:val="20"/>
              </w:rPr>
            </w:pPr>
            <w:r>
              <w:rPr>
                <w:rFonts w:ascii="" w:hAnsi="" w:eastAsia="" w:cs=""/>
                <w:b w:val="false"/>
                <w:i w:val="false"/>
                <w:strike w:val="false"/>
                <w:color w:val="000000"/>
                <w:spacing w:val="0"/>
                <w:sz w:val="20"/>
                <w:u w:val="none"/>
              </w:rPr>
              <w:t xml:space="preserve">借：年初未分配利润  </w:t>
            </w: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 xml:space="preserve">       贷：递延所得税资产 </w:t>
            </w:r>
          </w:p>
          <w:p>
            <w:pPr>
              <w:numPr/>
              <w:snapToGrid/>
              <w:spacing w:before="0" w:after="0" w:line="240"/>
              <w:rPr>
                <w:rFonts w:ascii="" w:hAnsi="" w:eastAsia="" w:cs=""/>
                <w:sz w:val="20"/>
              </w:rPr>
            </w:pP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 xml:space="preserve">借：所得税费用 </w:t>
            </w:r>
          </w:p>
          <w:p>
            <w:pPr>
              <w:numPr/>
              <w:pBdr>
                <w:bottom/>
              </w:pBdr>
              <w:snapToGrid/>
              <w:spacing w:line="240"/>
              <w:rPr>
                <w:rFonts w:ascii="" w:hAnsi="" w:eastAsia="" w:cs=""/>
                <w:sz w:val="20"/>
              </w:rPr>
            </w:pPr>
            <w:r>
              <w:rPr>
                <w:rFonts w:ascii="" w:hAnsi="" w:eastAsia="" w:cs=""/>
                <w:b w:val="false"/>
                <w:i w:val="false"/>
                <w:strike w:val="false"/>
                <w:color w:val="000000"/>
                <w:spacing w:val="0"/>
                <w:sz w:val="20"/>
                <w:u w:val="none"/>
              </w:rPr>
              <w:t xml:space="preserve">       贷：递延所得税资产</w:t>
            </w:r>
          </w:p>
        </w:tc>
        <w:tc>
          <w:tcPr>
            <w:tcW w:w="2940" w:type="dxa"/>
          </w:tcPr>
          <w:p>
            <w:pPr>
              <w:numPr/>
              <w:jc w:val="left"/>
              <w:rPr>
                <w:rFonts w:ascii="" w:hAnsi="" w:eastAsia="" w:cs=""/>
                <w:sz w:val="20"/>
              </w:rPr>
            </w:pPr>
            <w:r>
              <w:rPr>
                <w:rFonts w:ascii="" w:hAnsi="" w:eastAsia="" w:cs=""/>
                <w:b w:val="false"/>
                <w:i w:val="false"/>
                <w:strike w:val="false"/>
                <w:color w:val="000000"/>
                <w:spacing w:val="0"/>
                <w:sz w:val="20"/>
                <w:u w:val="none"/>
              </w:rPr>
              <w:t>同上（备注：并不是所有集团都涉及递延所得税抵消，这个是否抵消需要与集团或事务所确认后，再进行系统设计和配置）</w:t>
            </w:r>
          </w:p>
        </w:tc>
        <w:tc>
          <w:tcPr>
            <w:tcW w:w="4155" w:type="dxa"/>
          </w:tcPr>
          <w:p>
            <w:pPr>
              <w:numPr/>
              <w:pBdr/>
              <w:jc w:val="left"/>
              <w:rPr>
                <w:rFonts w:ascii="" w:hAnsi="" w:eastAsia="" w:cs=""/>
                <w:sz w:val="20"/>
              </w:rPr>
            </w:pPr>
          </w:p>
          <w:p>
            <w:pPr>
              <w:numPr/>
              <w:jc w:val="left"/>
              <w:rPr>
                <w:rFonts w:ascii="" w:hAnsi="" w:eastAsia="" w:cs=""/>
                <w:sz w:val="20"/>
              </w:rPr>
            </w:pPr>
          </w:p>
        </w:tc>
      </w:tr>
    </w:tbl>
    <w:p>
      <w:pPr>
        <w:pStyle w:val="3hgnke"/>
        <w:numPr/>
        <w:rPr>
          <w:b/>
        </w:rPr>
      </w:pPr>
      <w:r>
        <w:rPr>
          <w:b/>
        </w:rPr>
        <w:t>用户手册章节：</w:t>
      </w:r>
    </w:p>
    <w:p>
      <w:pPr>
        <w:pStyle w:val="3hgnke"/>
        <w:numPr/>
        <w:pBdr>
          <w:bottom/>
        </w:pBdr>
        <w:ind w:firstLineChars="200"/>
        <w:rPr>
          <w:b w:val="false"/>
        </w:rPr>
      </w:pPr>
      <w:r>
        <w:rPr>
          <w:b w:val="false"/>
        </w:rPr>
        <w:t>详见《</w:t>
      </w:r>
      <w:r>
        <w:rPr>
          <w:rFonts w:ascii="system-ui" w:hAnsi="system-ui" w:eastAsia="system-ui" w:cs="system-ui"/>
          <w:b w:val="false"/>
          <w:i w:val="false"/>
          <w:strike w:val="false"/>
          <w:spacing w:val="0"/>
          <w:u w:val="none"/>
        </w:rPr>
        <w:t>第4部分 合并规则</w:t>
      </w:r>
      <w:r>
        <w:rPr>
          <w:b w:val="false"/>
        </w:rPr>
        <w:t>》中的&lt;1.1 内部表抵销（灵活规则）&gt;章节。</w:t>
      </w:r>
    </w:p>
    <w:p>
      <w:pPr>
        <w:pStyle w:val="3n1sa3"/>
        <w:numPr/>
        <w:pBdr>
          <w:bottom/>
        </w:pBdr>
        <w:ind w:left="0" w:firstLineChars="0"/>
        <w:rPr>
          <w:b w:val="false"/>
        </w:rPr>
      </w:pPr>
      <w:r>
        <w:rPr>
          <w:b w:val="false"/>
        </w:rPr>
        <w:drawing>
          <wp:inline distT="0" distB="0" distL="0" distR="0">
            <wp:extent cx="8963660" cy="4854167"/>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2"/>
                    <a:stretch/>
                  </pic:blipFill>
                  <pic:spPr>
                    <a:xfrm>
                      <a:off x="0" y="0"/>
                      <a:ext cx="8963660" cy="4854167"/>
                    </a:xfrm>
                    <a:prstGeom prst="rect">
                      <a:avLst/>
                    </a:prstGeom>
                  </pic:spPr>
                </pic:pic>
              </a:graphicData>
            </a:graphic>
          </wp:inline>
        </w:drawing>
      </w:r>
    </w:p>
    <w:p>
      <w:pPr>
        <w:pStyle w:val="590j1h"/>
        <w:numPr>
          <w:ilvl w:val="4"/>
          <w:numId w:val="1"/>
        </w:numPr>
        <w:pBdr>
          <w:bottom/>
        </w:pBdr>
        <w:rPr/>
      </w:pPr>
      <w:r>
        <w:rPr/>
        <w:t>”往来一对一对账抵销“场景示例</w:t>
      </w:r>
    </w:p>
    <w:p>
      <w:pPr>
        <w:pStyle w:val="3evf2e"/>
        <w:pBdr/>
        <w:ind/>
        <w:rPr>
          <w:b/>
        </w:rPr>
      </w:pPr>
      <w:r>
        <w:rPr>
          <w:b/>
        </w:rPr>
        <w:t>抵销流程：</w:t>
      </w:r>
    </w:p>
    <w:p>
      <w:pPr>
        <w:pStyle w:val="3n1sa3"/>
        <w:numPr>
          <w:ilvl w:val="0"/>
          <w:numId w:val="19"/>
        </w:numPr>
        <w:pBdr/>
        <w:ind/>
        <w:rPr/>
      </w:pPr>
      <w:r>
        <w:rPr/>
        <w:t>在【合并规则管理】功能配置中配置合并规则</w:t>
      </w:r>
    </w:p>
    <w:p>
      <w:pPr>
        <w:pStyle w:val="3n1sa3"/>
        <w:pBdr>
          <w:bottom/>
        </w:pBdr>
        <w:ind w:left="336"/>
        <w:rPr>
          <w:b/>
          <w:color w:val="FF0000"/>
        </w:rPr>
      </w:pPr>
      <w:r>
        <w:rPr>
          <w:b/>
          <w:color w:val="FF0000"/>
        </w:rPr>
        <w:t>【注：可参考系统中财务快报体系下的规则“往来类---往来一对一对账抵销”】</w:t>
      </w:r>
    </w:p>
    <w:p>
      <w:pPr>
        <w:pStyle w:val="3n1sa3"/>
        <w:pBdr>
          <w:bottom/>
        </w:pBdr>
        <w:ind w:left="336"/>
        <w:rPr/>
      </w:pPr>
      <w:r>
        <w:rPr/>
        <w:drawing>
          <wp:inline distT="0" distB="0" distL="0" distR="0">
            <wp:extent cx="8750300" cy="4989939"/>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3"/>
                    <a:stretch/>
                  </pic:blipFill>
                  <pic:spPr>
                    <a:xfrm>
                      <a:off x="0" y="0"/>
                      <a:ext cx="8750300" cy="4989939"/>
                    </a:xfrm>
                    <a:prstGeom prst="rect">
                      <a:avLst/>
                    </a:prstGeom>
                  </pic:spPr>
                </pic:pic>
              </a:graphicData>
            </a:graphic>
          </wp:inline>
        </w:drawing>
      </w:r>
    </w:p>
    <w:p>
      <w:pPr>
        <w:pStyle w:val="3n1sa3"/>
        <w:numPr>
          <w:ilvl w:val="0"/>
          <w:numId w:val="19"/>
        </w:numPr>
        <w:pBdr/>
        <w:ind/>
        <w:rPr/>
      </w:pPr>
      <w:r>
        <w:rPr/>
        <w:t>在数据录入新增含“内部”字样的报表分组，如：内部往来-应收账款表、内部往来-应付账款表</w:t>
      </w:r>
    </w:p>
    <w:p>
      <w:pPr>
        <w:pStyle w:val="3n1sa3"/>
        <w:numPr>
          <w:ilvl w:val="0"/>
          <w:numId w:val="19"/>
        </w:numPr>
        <w:pBdr/>
        <w:ind/>
        <w:rPr/>
      </w:pPr>
      <w:r>
        <w:rPr/>
        <w:t>在【合并抵销表设置】配置内部往来-应收账款、内部往来-应付账款表表样，可简化内部浮动表表样的配置</w:t>
      </w:r>
    </w:p>
    <w:p>
      <w:pPr>
        <w:pStyle w:val="3n1sa3"/>
        <w:pBdr/>
        <w:ind w:left="336"/>
        <w:rPr/>
      </w:pPr>
      <w:r>
        <w:rPr/>
        <w:drawing>
          <wp:inline distT="0" distB="0" distL="0" distR="0">
            <wp:extent cx="8750300" cy="1139048"/>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4"/>
                    <a:stretch/>
                  </pic:blipFill>
                  <pic:spPr>
                    <a:xfrm>
                      <a:off x="0" y="0"/>
                      <a:ext cx="8750300" cy="1139048"/>
                    </a:xfrm>
                    <a:prstGeom prst="rect">
                      <a:avLst/>
                    </a:prstGeom>
                  </pic:spPr>
                </pic:pic>
              </a:graphicData>
            </a:graphic>
          </wp:inline>
        </w:drawing>
      </w:r>
    </w:p>
    <w:p>
      <w:pPr>
        <w:pStyle w:val="3n1sa3"/>
        <w:numPr>
          <w:ilvl w:val="0"/>
          <w:numId w:val="19"/>
        </w:numPr>
        <w:pBdr/>
        <w:ind/>
        <w:rPr>
          <w:rFonts w:ascii="" w:hAnsi="" w:eastAsia="" w:cs=""/>
          <w:sz w:val="22"/>
        </w:rPr>
      </w:pPr>
      <w:r>
        <w:rPr>
          <w:rFonts w:ascii="" w:hAnsi="" w:eastAsia="" w:cs=""/>
          <w:sz w:val="22"/>
        </w:rPr>
        <w:t>在【数据录入】中用EFDC取数\手动录入抵销金额等抵销数据</w:t>
      </w:r>
    </w:p>
    <w:p>
      <w:pPr>
        <w:pStyle w:val="3n1sa3"/>
        <w:numPr>
          <w:ilvl w:val="0"/>
          <w:numId w:val="19"/>
        </w:numPr>
        <w:pBdr>
          <w:bottom/>
        </w:pBdr>
        <w:ind/>
        <w:rPr>
          <w:rFonts w:ascii="" w:hAnsi="" w:eastAsia="" w:cs=""/>
          <w:sz w:val="22"/>
        </w:rPr>
      </w:pPr>
      <w:r>
        <w:rPr>
          <w:rFonts w:ascii="" w:hAnsi="" w:eastAsia="" w:cs=""/>
          <w:sz w:val="22"/>
        </w:rPr>
        <w:t>在调整抵销分录中查看生成的抵销分录</w:t>
      </w:r>
    </w:p>
    <w:p>
      <w:pPr>
        <w:pStyle w:val="6w00sx"/>
        <w:numPr/>
        <w:pBdr/>
        <w:rPr>
          <w:rFonts w:ascii="" w:hAnsi="" w:eastAsia="" w:cs=""/>
          <w:b/>
          <w:sz w:val="22"/>
        </w:rPr>
      </w:pPr>
      <w:r>
        <w:rPr>
          <w:rFonts w:ascii="" w:hAnsi="" w:eastAsia="" w:cs=""/>
          <w:b/>
          <w:sz w:val="22"/>
        </w:rPr>
        <w:t>业务场景：</w:t>
      </w:r>
    </w:p>
    <w:p>
      <w:pPr>
        <w:numPr/>
        <w:pBdr/>
        <w:snapToGrid/>
        <w:spacing w:line="240"/>
        <w:rPr>
          <w:rFonts w:ascii="" w:hAnsi="" w:eastAsia="" w:cs=""/>
          <w:b w:val="false"/>
          <w:i w:val="false"/>
          <w:strike w:val="false"/>
          <w:spacing w:val="0"/>
          <w:sz w:val="22"/>
          <w:u w:val="none"/>
        </w:rPr>
      </w:pPr>
      <w:r>
        <w:rPr>
          <w:rFonts w:ascii="" w:hAnsi="" w:eastAsia="" w:cs=""/>
          <w:b w:val="false"/>
          <w:i w:val="false"/>
          <w:strike w:val="false"/>
          <w:color w:val="424242"/>
          <w:spacing w:val="0"/>
          <w:sz w:val="22"/>
          <w:u w:val="none"/>
          <w:shd w:val="clear" w:color="auto" w:fill="FFFFFF"/>
        </w:rPr>
        <w:t>2002279 | 久其集团-母公司的本部：2002280 | 久其集团-本部</w:t>
      </w:r>
      <w:r>
        <w:rPr>
          <w:rFonts w:ascii="" w:hAnsi="" w:eastAsia="" w:cs=""/>
          <w:b w:val="false"/>
          <w:i w:val="false"/>
          <w:strike w:val="false"/>
          <w:spacing w:val="0"/>
          <w:sz w:val="22"/>
          <w:u w:val="none"/>
        </w:rPr>
        <w:t>从下属子公司</w:t>
      </w:r>
      <w:r>
        <w:rPr>
          <w:rFonts w:ascii="" w:hAnsi="" w:eastAsia="" w:cs=""/>
          <w:b w:val="false"/>
          <w:i w:val="false"/>
          <w:strike w:val="false"/>
          <w:color w:val="424242"/>
          <w:spacing w:val="0"/>
          <w:sz w:val="22"/>
          <w:u w:val="none"/>
          <w:shd w:val="clear" w:color="auto" w:fill="FFFFFF"/>
        </w:rPr>
        <w:t>3002270 | 久其资本控股有限公司-本部</w:t>
      </w:r>
      <w:r>
        <w:rPr>
          <w:rFonts w:ascii="" w:hAnsi="" w:eastAsia="" w:cs=""/>
          <w:b w:val="false"/>
          <w:i w:val="false"/>
          <w:strike w:val="false"/>
          <w:spacing w:val="0"/>
          <w:sz w:val="22"/>
          <w:u w:val="none"/>
        </w:rPr>
        <w:t>购入办公设备500元，作为固定资产使用，没有支付现金，B公司商品成本400元，增值税率为17%。</w:t>
      </w:r>
    </w:p>
    <w:p>
      <w:pPr>
        <w:numPr/>
        <w:pBdr/>
        <w:snapToGrid/>
        <w:spacing w:line="240"/>
        <w:rPr>
          <w:rFonts w:ascii="" w:hAnsi="" w:eastAsia="" w:cs=""/>
          <w:b w:val="false"/>
          <w:sz w:val="22"/>
        </w:rPr>
      </w:pPr>
      <w:r>
        <w:rPr>
          <w:rFonts w:ascii="" w:hAnsi="" w:eastAsia="" w:cs=""/>
          <w:b w:val="false"/>
          <w:sz w:val="22"/>
        </w:rPr>
        <w:t>生成的凭证为：</w:t>
      </w:r>
    </w:p>
    <w:tbl>
      <w:tblPr>
        <w:tblStyle w:val="5z06jc"/>
        <w:tblLayout w:type="fixed"/>
        <w:tblLook/>
      </w:tblPr>
      <w:tblGrid>
        <w:gridCol w:w="4500"/>
        <w:gridCol w:w="5910"/>
      </w:tblGrid>
      <w:tr>
        <w:trPr>
          <w:trHeight/>
        </w:trPr>
        <w:tc>
          <w:tcPr>
            <w:tcW w:w="4500" w:type="dxa"/>
          </w:tcPr>
          <w:p>
            <w:pPr>
              <w:numPr/>
              <w:snapToGrid/>
              <w:spacing w:line="240"/>
              <w:rPr>
                <w:rFonts w:ascii="" w:hAnsi="" w:eastAsia="" w:cs=""/>
                <w:b w:val="false"/>
                <w:sz w:val="20"/>
              </w:rPr>
            </w:pPr>
            <w:r>
              <w:rPr>
                <w:rFonts w:ascii="" w:hAnsi="" w:eastAsia="" w:cs=""/>
                <w:b w:val="false"/>
                <w:i w:val="false"/>
                <w:strike w:val="false"/>
                <w:color w:val="424242"/>
                <w:spacing w:val="0"/>
                <w:sz w:val="20"/>
                <w:u w:val="none"/>
                <w:shd w:val="clear" w:color="auto" w:fill="FFFFFF"/>
              </w:rPr>
              <w:t>2002280 | 久其集团-本部</w:t>
            </w:r>
          </w:p>
        </w:tc>
        <w:tc>
          <w:tcPr>
            <w:tcW w:w="5910" w:type="dxa"/>
          </w:tcPr>
          <w:p>
            <w:pPr>
              <w:numPr/>
              <w:pBdr/>
              <w:snapToGrid/>
              <w:spacing w:line="240"/>
              <w:rPr>
                <w:rFonts w:ascii="" w:hAnsi="" w:eastAsia="" w:cs=""/>
                <w:b w:val="false"/>
                <w:sz w:val="20"/>
              </w:rPr>
            </w:pPr>
            <w:r>
              <w:rPr>
                <w:rFonts w:ascii="" w:hAnsi="" w:eastAsia="" w:cs=""/>
                <w:b w:val="false"/>
                <w:sz w:val="20"/>
              </w:rPr>
              <w:t>借：固定资产原值 500</w:t>
            </w:r>
          </w:p>
          <w:p>
            <w:pPr>
              <w:numPr/>
              <w:pBdr/>
              <w:snapToGrid/>
              <w:spacing w:line="240"/>
              <w:rPr>
                <w:rFonts w:ascii="" w:hAnsi="" w:eastAsia="" w:cs=""/>
                <w:b w:val="false"/>
                <w:sz w:val="20"/>
              </w:rPr>
            </w:pPr>
            <w:r>
              <w:rPr>
                <w:rFonts w:ascii="" w:hAnsi="" w:eastAsia="" w:cs=""/>
                <w:b w:val="false"/>
                <w:sz w:val="20"/>
              </w:rPr>
              <w:t xml:space="preserve">    应交税金-应交增值税（进项税）85</w:t>
            </w:r>
          </w:p>
          <w:p>
            <w:pPr>
              <w:numPr/>
              <w:pBdr>
                <w:bottom/>
              </w:pBdr>
              <w:snapToGrid/>
              <w:spacing w:line="240"/>
              <w:rPr>
                <w:rFonts w:ascii="" w:hAnsi="" w:eastAsia="" w:cs=""/>
                <w:b w:val="false"/>
                <w:sz w:val="20"/>
              </w:rPr>
            </w:pPr>
            <w:r>
              <w:rPr>
                <w:rFonts w:ascii="" w:hAnsi="" w:eastAsia="" w:cs=""/>
                <w:b w:val="false"/>
                <w:sz w:val="20"/>
              </w:rPr>
              <w:t>贷：应付账款   585</w:t>
            </w:r>
          </w:p>
        </w:tc>
      </w:tr>
      <w:tr>
        <w:trPr>
          <w:trHeight/>
        </w:trPr>
        <w:tc>
          <w:tcPr>
            <w:tcW w:w="4500" w:type="dxa"/>
          </w:tcPr>
          <w:p>
            <w:pPr>
              <w:numPr/>
              <w:snapToGrid/>
              <w:spacing w:line="240"/>
              <w:rPr>
                <w:rFonts w:ascii="" w:hAnsi="" w:eastAsia="" w:cs=""/>
                <w:b w:val="false"/>
                <w:sz w:val="20"/>
              </w:rPr>
            </w:pPr>
            <w:r>
              <w:rPr>
                <w:rFonts w:ascii="" w:hAnsi="" w:eastAsia="" w:cs=""/>
                <w:b w:val="false"/>
                <w:i w:val="false"/>
                <w:strike w:val="false"/>
                <w:color w:val="424242"/>
                <w:spacing w:val="0"/>
                <w:sz w:val="20"/>
                <w:u w:val="none"/>
                <w:shd w:val="clear" w:color="auto" w:fill="FFFFFF"/>
              </w:rPr>
              <w:t>3002270 | 久其资本控股有限公司-本部</w:t>
            </w:r>
          </w:p>
        </w:tc>
        <w:tc>
          <w:tcPr>
            <w:tcW w:w="5910" w:type="dxa"/>
          </w:tcPr>
          <w:p>
            <w:pPr>
              <w:numPr/>
              <w:pBdr/>
              <w:snapToGrid/>
              <w:spacing w:line="240"/>
              <w:rPr>
                <w:rFonts w:ascii="" w:hAnsi="" w:eastAsia="" w:cs=""/>
                <w:b w:val="false"/>
                <w:sz w:val="20"/>
              </w:rPr>
            </w:pPr>
            <w:r>
              <w:rPr>
                <w:rFonts w:ascii="" w:hAnsi="" w:eastAsia="" w:cs=""/>
                <w:b w:val="false"/>
                <w:sz w:val="20"/>
              </w:rPr>
              <w:t>借：应收账款   585</w:t>
            </w:r>
          </w:p>
          <w:p>
            <w:pPr>
              <w:numPr/>
              <w:pBdr/>
              <w:snapToGrid/>
              <w:spacing w:line="240"/>
              <w:rPr>
                <w:rFonts w:ascii="" w:hAnsi="" w:eastAsia="" w:cs=""/>
                <w:b w:val="false"/>
                <w:sz w:val="20"/>
              </w:rPr>
            </w:pPr>
            <w:r>
              <w:rPr>
                <w:rFonts w:ascii="" w:hAnsi="" w:eastAsia="" w:cs=""/>
                <w:b w:val="false"/>
                <w:sz w:val="20"/>
              </w:rPr>
              <w:t>贷：主营业务收入  500</w:t>
            </w:r>
          </w:p>
          <w:p>
            <w:pPr>
              <w:numPr/>
              <w:pBdr/>
              <w:snapToGrid/>
              <w:spacing w:line="240"/>
              <w:rPr>
                <w:rFonts w:ascii="" w:hAnsi="" w:eastAsia="" w:cs=""/>
                <w:b w:val="false"/>
                <w:sz w:val="20"/>
              </w:rPr>
            </w:pPr>
            <w:r>
              <w:rPr>
                <w:rFonts w:ascii="" w:hAnsi="" w:eastAsia="" w:cs=""/>
                <w:b w:val="false"/>
                <w:sz w:val="20"/>
              </w:rPr>
              <w:t xml:space="preserve">    应交税金-应交增值税（销项税额）85</w:t>
            </w:r>
            <w:r>
              <w:rPr>
                <w:rFonts w:ascii="" w:hAnsi="" w:eastAsia="" w:cs=""/>
                <w:b w:val="false"/>
                <w:sz w:val="20"/>
              </w:rPr>
              <w:t>.</w:t>
            </w:r>
          </w:p>
          <w:p>
            <w:pPr>
              <w:numPr/>
              <w:pBdr/>
              <w:snapToGrid/>
              <w:spacing w:line="240"/>
              <w:rPr>
                <w:rFonts w:ascii="" w:hAnsi="" w:eastAsia="" w:cs=""/>
                <w:b w:val="false"/>
                <w:sz w:val="20"/>
              </w:rPr>
            </w:pPr>
          </w:p>
          <w:p>
            <w:pPr>
              <w:numPr/>
              <w:pBdr/>
              <w:snapToGrid/>
              <w:spacing w:line="240"/>
              <w:rPr>
                <w:rFonts w:ascii="" w:hAnsi="" w:eastAsia="" w:cs=""/>
                <w:b w:val="false"/>
                <w:sz w:val="20"/>
              </w:rPr>
            </w:pPr>
            <w:r>
              <w:rPr>
                <w:rFonts w:ascii="" w:hAnsi="" w:eastAsia="" w:cs=""/>
                <w:b w:val="false"/>
                <w:sz w:val="20"/>
              </w:rPr>
              <w:t>借：主营业务成本   400</w:t>
            </w:r>
          </w:p>
          <w:p>
            <w:pPr>
              <w:numPr/>
              <w:pBdr>
                <w:bottom/>
              </w:pBdr>
              <w:snapToGrid/>
              <w:spacing w:line="240"/>
              <w:rPr>
                <w:rFonts w:ascii="" w:hAnsi="" w:eastAsia="" w:cs=""/>
                <w:b w:val="false"/>
                <w:sz w:val="20"/>
              </w:rPr>
            </w:pPr>
            <w:r>
              <w:rPr>
                <w:rFonts w:ascii="" w:hAnsi="" w:eastAsia="" w:cs=""/>
                <w:b w:val="false"/>
                <w:sz w:val="20"/>
              </w:rPr>
              <w:t>贷：库存商品   400</w:t>
            </w:r>
          </w:p>
        </w:tc>
      </w:tr>
      <w:tr>
        <w:trPr>
          <w:trHeight/>
        </w:trPr>
        <w:tc>
          <w:tcPr>
            <w:tcW w:w="4500" w:type="dxa"/>
          </w:tcPr>
          <w:p>
            <w:pPr>
              <w:numPr/>
              <w:snapToGrid/>
              <w:spacing w:line="240"/>
              <w:rPr>
                <w:rFonts w:ascii="" w:hAnsi="" w:eastAsia="" w:cs=""/>
                <w:b w:val="false"/>
                <w:sz w:val="20"/>
              </w:rPr>
            </w:pPr>
            <w:r>
              <w:rPr>
                <w:rFonts w:ascii="" w:hAnsi="" w:eastAsia="" w:cs=""/>
                <w:b w:val="false"/>
                <w:i w:val="false"/>
                <w:strike w:val="false"/>
                <w:color w:val="424242"/>
                <w:spacing w:val="0"/>
                <w:sz w:val="20"/>
                <w:u w:val="none"/>
                <w:shd w:val="clear" w:color="auto" w:fill="FFFFFF"/>
              </w:rPr>
              <w:t>2002279 | 久其集团-母公司</w:t>
            </w:r>
          </w:p>
        </w:tc>
        <w:tc>
          <w:tcPr>
            <w:tcW w:w="5910" w:type="dxa"/>
          </w:tcPr>
          <w:p>
            <w:pPr>
              <w:numPr/>
              <w:pBdr/>
              <w:snapToGrid/>
              <w:spacing w:line="240"/>
              <w:rPr>
                <w:rFonts w:ascii="" w:hAnsi="" w:eastAsia="" w:cs=""/>
                <w:b w:val="false"/>
                <w:sz w:val="20"/>
              </w:rPr>
            </w:pPr>
            <w:r>
              <w:rPr>
                <w:rFonts w:ascii="" w:hAnsi="" w:eastAsia="" w:cs=""/>
                <w:b w:val="false"/>
                <w:sz w:val="20"/>
              </w:rPr>
              <w:t>借：应付账款   585</w:t>
            </w:r>
          </w:p>
          <w:p>
            <w:pPr>
              <w:numPr/>
              <w:pBdr>
                <w:bottom/>
              </w:pBdr>
              <w:snapToGrid/>
              <w:spacing w:line="240"/>
              <w:rPr>
                <w:rFonts w:ascii="" w:hAnsi="" w:eastAsia="" w:cs=""/>
                <w:b w:val="false"/>
                <w:sz w:val="20"/>
              </w:rPr>
            </w:pPr>
            <w:r>
              <w:rPr>
                <w:rFonts w:ascii="" w:hAnsi="" w:eastAsia="" w:cs=""/>
                <w:b w:val="false"/>
                <w:sz w:val="20"/>
              </w:rPr>
              <w:t>贷：应收账款   585</w:t>
            </w:r>
          </w:p>
        </w:tc>
      </w:tr>
    </w:tbl>
    <w:p>
      <w:pPr>
        <w:pStyle w:val="3n1sa3"/>
        <w:numPr/>
        <w:pBdr/>
        <w:rPr>
          <w:b/>
        </w:rPr>
      </w:pPr>
      <w:r>
        <w:rPr>
          <w:b/>
        </w:rPr>
        <w:t>场景数据示例：</w:t>
      </w:r>
    </w:p>
    <w:p>
      <w:pPr>
        <w:pStyle w:val="3n1sa3"/>
        <w:numPr/>
        <w:pBdr/>
        <w:rPr>
          <w:b/>
        </w:rPr>
      </w:pPr>
      <w:r>
        <w:rPr/>
        <w:drawing>
          <wp:inline distT="0" distB="0" distL="0" distR="0">
            <wp:extent cx="8963660" cy="2040466"/>
            <wp:effectExtent l="0" t="0" r="0" b="0"/>
            <wp:docPr id="95" name="picture" descr="descript"/>
            <wp:cNvGraphicFramePr>
              <a:graphicFrameLocks/>
            </wp:cNvGraphicFramePr>
            <a:graphic>
              <a:graphicData uri="http://schemas.openxmlformats.org/drawingml/2006/picture">
                <pic:pic>
                  <pic:nvPicPr>
                    <pic:cNvPr id="96" name="picture" descr="descript"/>
                    <pic:cNvPicPr/>
                  </pic:nvPicPr>
                  <pic:blipFill rotWithShape="true">
                    <a:blip r:embed="rId35"/>
                    <a:srcRect/>
                    <a:stretch/>
                  </pic:blipFill>
                  <pic:spPr>
                    <a:xfrm>
                      <a:off x="0" y="0"/>
                      <a:ext cx="8963660" cy="2040466"/>
                    </a:xfrm>
                    <a:prstGeom prst="rect">
                      <a:avLst/>
                    </a:prstGeom>
                    <a:solidFill/>
                    <a:ln/>
                  </pic:spPr>
                </pic:pic>
              </a:graphicData>
            </a:graphic>
          </wp:inline>
        </w:drawing>
      </w:r>
    </w:p>
    <w:p>
      <w:pPr>
        <w:pStyle w:val="3n1sa3"/>
        <w:numPr/>
        <w:pBdr>
          <w:bottom/>
        </w:pBdr>
        <w:rPr>
          <w:b/>
        </w:rPr>
      </w:pPr>
      <w:r>
        <w:rPr/>
        <w:drawing>
          <wp:inline distT="0" distB="0" distL="0" distR="0">
            <wp:extent cx="8963660" cy="2003945"/>
            <wp:effectExtent l="0" t="0" r="0" b="0"/>
            <wp:docPr id="98" name="picture" descr="descript"/>
            <wp:cNvGraphicFramePr>
              <a:graphicFrameLocks/>
            </wp:cNvGraphicFramePr>
            <a:graphic>
              <a:graphicData uri="http://schemas.openxmlformats.org/drawingml/2006/picture">
                <pic:pic>
                  <pic:nvPicPr>
                    <pic:cNvPr id="99" name="picture" descr="descript"/>
                    <pic:cNvPicPr/>
                  </pic:nvPicPr>
                  <pic:blipFill rotWithShape="true">
                    <a:blip r:embed="rId36"/>
                    <a:srcRect/>
                    <a:stretch/>
                  </pic:blipFill>
                  <pic:spPr>
                    <a:xfrm>
                      <a:off x="0" y="0"/>
                      <a:ext cx="8963660" cy="2003945"/>
                    </a:xfrm>
                    <a:prstGeom prst="rect">
                      <a:avLst/>
                    </a:prstGeom>
                    <a:solidFill/>
                    <a:ln/>
                  </pic:spPr>
                </pic:pic>
              </a:graphicData>
            </a:graphic>
          </wp:inline>
        </w:drawing>
      </w:r>
    </w:p>
    <w:p>
      <w:pPr>
        <w:pStyle w:val="6w00sx"/>
        <w:numPr/>
        <w:rPr>
          <w:b/>
        </w:rPr>
      </w:pPr>
      <w:r>
        <w:rPr>
          <w:b/>
        </w:rPr>
        <w:t>调整抵销分录</w:t>
      </w:r>
      <w:r>
        <w:rPr>
          <w:b/>
        </w:rPr>
        <w:t>示例</w:t>
      </w:r>
      <w:r>
        <w:rPr>
          <w:b/>
        </w:rPr>
        <w:t>：</w:t>
      </w:r>
    </w:p>
    <w:p>
      <w:pPr>
        <w:pStyle w:val="3n1sa3"/>
        <w:numPr/>
        <w:pBdr>
          <w:bottom/>
        </w:pBdr>
        <w:rPr/>
      </w:pPr>
      <w:r>
        <w:rPr/>
        <w:drawing>
          <wp:inline distT="0" distB="0" distL="0" distR="0">
            <wp:extent cx="8963660" cy="1293504"/>
            <wp:effectExtent l="0" t="0" r="0" b="0"/>
            <wp:docPr id="101" name="picture" descr="descript"/>
            <wp:cNvGraphicFramePr>
              <a:graphicFrameLocks/>
            </wp:cNvGraphicFramePr>
            <a:graphic>
              <a:graphicData uri="http://schemas.openxmlformats.org/drawingml/2006/picture">
                <pic:pic>
                  <pic:nvPicPr>
                    <pic:cNvPr id="102" name="picture" descr="descript"/>
                    <pic:cNvPicPr/>
                  </pic:nvPicPr>
                  <pic:blipFill rotWithShape="true">
                    <a:blip r:embed="rId37"/>
                    <a:srcRect/>
                    <a:stretch/>
                  </pic:blipFill>
                  <pic:spPr>
                    <a:xfrm>
                      <a:off x="0" y="0"/>
                      <a:ext cx="8963660" cy="1293504"/>
                    </a:xfrm>
                    <a:prstGeom prst="rect">
                      <a:avLst/>
                    </a:prstGeom>
                    <a:solidFill/>
                    <a:ln/>
                  </pic:spPr>
                </pic:pic>
              </a:graphicData>
            </a:graphic>
          </wp:inline>
        </w:drawing>
      </w:r>
    </w:p>
    <w:p>
      <w:pPr>
        <w:pStyle w:val="590j1h"/>
        <w:numPr>
          <w:ilvl w:val="4"/>
          <w:numId w:val="1"/>
        </w:numPr>
        <w:pBdr>
          <w:bottom/>
        </w:pBdr>
        <w:rPr/>
      </w:pPr>
      <w:r>
        <w:rPr/>
        <w:t>“往来单边抵销”场景示例</w:t>
      </w:r>
    </w:p>
    <w:p>
      <w:pPr>
        <w:pStyle w:val="6w00sx"/>
        <w:numPr/>
        <w:pBdr/>
        <w:rPr>
          <w:b/>
          <w:color w:val="000000"/>
        </w:rPr>
      </w:pPr>
      <w:r>
        <w:rPr>
          <w:b/>
          <w:color w:val="000000"/>
        </w:rPr>
        <w:t>抵销流程：</w:t>
      </w:r>
    </w:p>
    <w:p>
      <w:pPr>
        <w:pStyle w:val="6w00sx"/>
        <w:numPr/>
        <w:pBdr/>
        <w:rPr>
          <w:b/>
          <w:color w:val="DE3C36"/>
        </w:rPr>
      </w:pPr>
      <w:r>
        <w:rPr>
          <w:b/>
          <w:color w:val="DE3C36"/>
        </w:rPr>
        <w:t>【注：单边抵销规则中的抵销分组字段中不勾选借贷方向】</w:t>
      </w:r>
    </w:p>
    <w:p>
      <w:pPr>
        <w:pStyle w:val="6w00sx"/>
        <w:numPr/>
        <w:pBdr/>
        <w:rPr>
          <w:b/>
          <w:color w:val="DE3C36"/>
        </w:rPr>
      </w:pPr>
      <w:r>
        <w:rPr>
          <w:b/>
          <w:color w:val="DE3C36"/>
        </w:rPr>
        <w:drawing>
          <wp:inline distT="0" distB="0" distL="0" distR="0">
            <wp:extent cx="8963660" cy="5070905"/>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8"/>
                    <a:stretch/>
                  </pic:blipFill>
                  <pic:spPr>
                    <a:xfrm>
                      <a:off x="0" y="0"/>
                      <a:ext cx="8963660" cy="5070905"/>
                    </a:xfrm>
                    <a:prstGeom prst="rect">
                      <a:avLst/>
                    </a:prstGeom>
                  </pic:spPr>
                </pic:pic>
              </a:graphicData>
            </a:graphic>
          </wp:inline>
        </w:drawing>
      </w:r>
    </w:p>
    <w:p>
      <w:pPr>
        <w:pStyle w:val="6w00sx"/>
        <w:numPr/>
        <w:pBdr/>
        <w:rPr>
          <w:rFonts w:ascii="" w:hAnsi="" w:eastAsia="" w:cs=""/>
          <w:b/>
          <w:sz w:val="22"/>
        </w:rPr>
      </w:pPr>
      <w:r>
        <w:rPr>
          <w:rFonts w:ascii="" w:hAnsi="" w:eastAsia="" w:cs=""/>
          <w:b/>
          <w:sz w:val="22"/>
        </w:rPr>
        <w:t>业务场景：</w:t>
      </w:r>
    </w:p>
    <w:p>
      <w:pPr>
        <w:pStyle w:val="6w00sx"/>
        <w:numPr/>
        <w:pBdr/>
        <w:rPr>
          <w:rFonts w:ascii="" w:hAnsi="" w:eastAsia="" w:cs=""/>
          <w:b w:val="false"/>
          <w:sz w:val="22"/>
        </w:rPr>
      </w:pPr>
      <w:r>
        <w:rPr>
          <w:rFonts w:ascii="" w:hAnsi="" w:eastAsia="" w:cs=""/>
          <w:b w:val="false"/>
          <w:i w:val="false"/>
          <w:strike w:val="false"/>
          <w:color w:val="424242"/>
          <w:spacing w:val="0"/>
          <w:sz w:val="22"/>
          <w:u w:val="none"/>
          <w:shd w:val="clear" w:color="auto" w:fill="FFFFFF"/>
        </w:rPr>
        <w:t>2002280 | 久其集团-本部</w:t>
      </w:r>
      <w:r>
        <w:rPr>
          <w:rFonts w:ascii="" w:hAnsi="" w:eastAsia="" w:cs=""/>
          <w:b w:val="false"/>
          <w:sz w:val="22"/>
        </w:rPr>
        <w:t>对</w:t>
      </w:r>
      <w:r>
        <w:rPr>
          <w:rFonts w:ascii="" w:hAnsi="" w:eastAsia="" w:cs=""/>
          <w:b w:val="false"/>
          <w:i w:val="false"/>
          <w:strike w:val="false"/>
          <w:color w:val="424242"/>
          <w:spacing w:val="0"/>
          <w:sz w:val="22"/>
          <w:u w:val="none"/>
          <w:shd w:val="clear" w:color="auto" w:fill="FFFFFF"/>
        </w:rPr>
        <w:t>2002290 | 久其对外贸易有限公司</w:t>
      </w:r>
      <w:r>
        <w:rPr>
          <w:rFonts w:ascii="" w:hAnsi="" w:eastAsia="" w:cs=""/>
          <w:b w:val="false"/>
          <w:sz w:val="22"/>
        </w:rPr>
        <w:t>的其他非流动资产为160元，</w:t>
      </w:r>
    </w:p>
    <w:p>
      <w:pPr>
        <w:pStyle w:val="6w00sx"/>
        <w:numPr/>
        <w:pBdr/>
        <w:rPr>
          <w:rFonts w:ascii="" w:hAnsi="" w:eastAsia="" w:cs=""/>
          <w:b w:val="false"/>
          <w:sz w:val="22"/>
        </w:rPr>
      </w:pPr>
      <w:r>
        <w:rPr>
          <w:rFonts w:ascii="" w:hAnsi="" w:eastAsia="" w:cs=""/>
          <w:b w:val="false"/>
          <w:i w:val="false"/>
          <w:strike w:val="false"/>
          <w:color w:val="424242"/>
          <w:spacing w:val="0"/>
          <w:sz w:val="22"/>
          <w:u w:val="none"/>
          <w:shd w:val="clear" w:color="auto" w:fill="FFFFFF"/>
        </w:rPr>
        <w:t>2002280 | 久其集团-本部</w:t>
      </w:r>
      <w:r>
        <w:rPr>
          <w:rFonts w:ascii="" w:hAnsi="" w:eastAsia="" w:cs=""/>
          <w:b w:val="false"/>
          <w:sz w:val="22"/>
        </w:rPr>
        <w:t>对</w:t>
      </w:r>
      <w:r>
        <w:rPr>
          <w:rFonts w:ascii="" w:hAnsi="" w:eastAsia="" w:cs=""/>
          <w:b w:val="false"/>
          <w:i w:val="false"/>
          <w:strike w:val="false"/>
          <w:color w:val="424242"/>
          <w:spacing w:val="0"/>
          <w:sz w:val="22"/>
          <w:u w:val="none"/>
          <w:shd w:val="clear" w:color="auto" w:fill="FFFFFF"/>
        </w:rPr>
        <w:t>2002290 | 久其对外贸易有限公司</w:t>
      </w:r>
      <w:r>
        <w:rPr>
          <w:rFonts w:ascii="" w:hAnsi="" w:eastAsia="" w:cs=""/>
          <w:b w:val="false"/>
          <w:sz w:val="22"/>
        </w:rPr>
        <w:t>的其他非流动负债为160元，</w:t>
      </w:r>
    </w:p>
    <w:p>
      <w:pPr>
        <w:pStyle w:val="6w00sx"/>
        <w:numPr/>
        <w:pBdr/>
        <w:rPr>
          <w:rFonts w:ascii="" w:hAnsi="" w:eastAsia="" w:cs=""/>
          <w:b w:val="false"/>
          <w:sz w:val="22"/>
        </w:rPr>
      </w:pPr>
      <w:r>
        <w:rPr>
          <w:rFonts w:ascii="" w:hAnsi="" w:eastAsia="" w:cs=""/>
          <w:b w:val="false"/>
          <w:sz w:val="22"/>
        </w:rPr>
        <w:t>当业务均为</w:t>
      </w:r>
      <w:r>
        <w:rPr>
          <w:rFonts w:ascii="" w:hAnsi="" w:eastAsia="" w:cs=""/>
          <w:b w:val="false"/>
          <w:i w:val="false"/>
          <w:strike w:val="false"/>
          <w:color w:val="424242"/>
          <w:spacing w:val="0"/>
          <w:sz w:val="22"/>
          <w:u w:val="none"/>
          <w:shd w:val="clear" w:color="auto" w:fill="FFFFFF"/>
        </w:rPr>
        <w:t>2002280 | 久其集团-本部</w:t>
      </w:r>
      <w:r>
        <w:rPr>
          <w:rFonts w:ascii="" w:hAnsi="" w:eastAsia="" w:cs=""/>
          <w:b w:val="false"/>
          <w:sz w:val="22"/>
        </w:rPr>
        <w:t>对</w:t>
      </w:r>
      <w:r>
        <w:rPr>
          <w:rFonts w:ascii="" w:hAnsi="" w:eastAsia="" w:cs=""/>
          <w:b w:val="false"/>
          <w:i w:val="false"/>
          <w:strike w:val="false"/>
          <w:color w:val="424242"/>
          <w:spacing w:val="0"/>
          <w:sz w:val="22"/>
          <w:u w:val="none"/>
          <w:shd w:val="clear" w:color="auto" w:fill="FFFFFF"/>
        </w:rPr>
        <w:t>2002290 | 久其对外贸易有限公司</w:t>
      </w:r>
      <w:r>
        <w:rPr>
          <w:rFonts w:ascii="" w:hAnsi="" w:eastAsia="" w:cs=""/>
          <w:b w:val="false"/>
          <w:sz w:val="22"/>
        </w:rPr>
        <w:t>且不涉及</w:t>
      </w:r>
      <w:r>
        <w:rPr>
          <w:rFonts w:ascii="" w:hAnsi="" w:eastAsia="" w:cs=""/>
          <w:b w:val="false"/>
          <w:i w:val="false"/>
          <w:strike w:val="false"/>
          <w:color w:val="424242"/>
          <w:spacing w:val="0"/>
          <w:sz w:val="22"/>
          <w:u w:val="none"/>
          <w:shd w:val="clear" w:color="auto" w:fill="FFFFFF"/>
        </w:rPr>
        <w:t>2002290 | 久其对外贸易有限公司</w:t>
      </w:r>
      <w:r>
        <w:rPr>
          <w:rFonts w:ascii="" w:hAnsi="" w:eastAsia="" w:cs=""/>
          <w:b w:val="false"/>
          <w:sz w:val="22"/>
        </w:rPr>
        <w:t>对</w:t>
      </w:r>
      <w:r>
        <w:rPr>
          <w:rFonts w:ascii="" w:hAnsi="" w:eastAsia="" w:cs=""/>
          <w:b w:val="false"/>
          <w:i w:val="false"/>
          <w:strike w:val="false"/>
          <w:color w:val="424242"/>
          <w:spacing w:val="0"/>
          <w:sz w:val="22"/>
          <w:u w:val="none"/>
          <w:shd w:val="clear" w:color="auto" w:fill="FFFFFF"/>
        </w:rPr>
        <w:t>2002280 | 久其集团-本部</w:t>
      </w:r>
      <w:r>
        <w:rPr>
          <w:rFonts w:ascii="" w:hAnsi="" w:eastAsia="" w:cs=""/>
          <w:b w:val="false"/>
          <w:sz w:val="22"/>
        </w:rPr>
        <w:t>的情况时，使用单边抵销</w:t>
      </w:r>
    </w:p>
    <w:p>
      <w:pPr>
        <w:pStyle w:val="6w00sx"/>
        <w:numPr/>
        <w:pBdr/>
        <w:rPr>
          <w:rFonts w:ascii="" w:hAnsi="" w:eastAsia="" w:cs=""/>
          <w:b/>
          <w:sz w:val="22"/>
        </w:rPr>
      </w:pPr>
      <w:r>
        <w:rPr>
          <w:rFonts w:ascii="" w:hAnsi="" w:eastAsia="" w:cs=""/>
          <w:b/>
          <w:sz w:val="22"/>
        </w:rPr>
        <w:t>场景数据示例：</w:t>
      </w:r>
    </w:p>
    <w:p>
      <w:pPr>
        <w:pStyle w:val="3n1sa3"/>
        <w:numPr/>
        <w:pBdr>
          <w:bottom/>
        </w:pBdr>
        <w:rPr>
          <w:b/>
        </w:rPr>
      </w:pPr>
      <w:r>
        <w:rPr/>
        <w:drawing>
          <wp:inline distT="0" distB="0" distL="0" distR="0">
            <wp:extent cx="8963660" cy="1642394"/>
            <wp:effectExtent l="0" t="0" r="0" b="0"/>
            <wp:docPr id="107" name="picture" descr="descript"/>
            <wp:cNvGraphicFramePr>
              <a:graphicFrameLocks/>
            </wp:cNvGraphicFramePr>
            <a:graphic>
              <a:graphicData uri="http://schemas.openxmlformats.org/drawingml/2006/picture">
                <pic:pic>
                  <pic:nvPicPr>
                    <pic:cNvPr id="108" name="picture" descr="descript"/>
                    <pic:cNvPicPr/>
                  </pic:nvPicPr>
                  <pic:blipFill rotWithShape="true">
                    <a:blip r:embed="rId39"/>
                    <a:srcRect/>
                    <a:stretch/>
                  </pic:blipFill>
                  <pic:spPr>
                    <a:xfrm>
                      <a:off x="0" y="0"/>
                      <a:ext cx="8963660" cy="1642394"/>
                    </a:xfrm>
                    <a:prstGeom prst="rect">
                      <a:avLst/>
                    </a:prstGeom>
                    <a:solidFill/>
                    <a:ln/>
                  </pic:spPr>
                </pic:pic>
              </a:graphicData>
            </a:graphic>
          </wp:inline>
        </w:drawing>
      </w:r>
    </w:p>
    <w:p>
      <w:pPr>
        <w:pStyle w:val="6w00sx"/>
        <w:numPr/>
        <w:rPr>
          <w:b/>
        </w:rPr>
      </w:pPr>
      <w:r>
        <w:rPr>
          <w:b/>
        </w:rPr>
        <w:t>调整抵销分录示例：</w:t>
      </w:r>
    </w:p>
    <w:p>
      <w:pPr>
        <w:pStyle w:val="3n1sa3"/>
        <w:numPr/>
        <w:pBdr>
          <w:bottom/>
        </w:pBdr>
        <w:rPr/>
      </w:pPr>
      <w:r>
        <w:rPr/>
        <w:drawing>
          <wp:inline distT="0" distB="0" distL="0" distR="0">
            <wp:extent cx="8924925" cy="1288186"/>
            <wp:effectExtent l="0" t="0" r="0" b="0"/>
            <wp:docPr id="110" name="picture" descr="descript"/>
            <wp:cNvGraphicFramePr>
              <a:graphicFrameLocks/>
            </wp:cNvGraphicFramePr>
            <a:graphic>
              <a:graphicData uri="http://schemas.openxmlformats.org/drawingml/2006/picture">
                <pic:pic>
                  <pic:nvPicPr>
                    <pic:cNvPr id="111" name="picture" descr="descript"/>
                    <pic:cNvPicPr/>
                  </pic:nvPicPr>
                  <pic:blipFill rotWithShape="true">
                    <a:blip r:embed="rId40"/>
                    <a:srcRect l="0" t="0" r="0" b="0"/>
                    <a:stretch/>
                  </pic:blipFill>
                  <pic:spPr>
                    <a:xfrm rot="0">
                      <a:off x="0" y="0"/>
                      <a:ext cx="8924925" cy="1288186"/>
                    </a:xfrm>
                    <a:prstGeom prst="rect">
                      <a:avLst/>
                    </a:prstGeom>
                    <a:solidFill/>
                    <a:ln/>
                  </pic:spPr>
                </pic:pic>
              </a:graphicData>
            </a:graphic>
          </wp:inline>
        </w:drawing>
      </w:r>
    </w:p>
    <w:p>
      <w:pPr>
        <w:pStyle w:val="590j1h"/>
        <w:numPr>
          <w:ilvl w:val="4"/>
          <w:numId w:val="1"/>
        </w:numPr>
        <w:pBdr>
          <w:bottom/>
        </w:pBdr>
        <w:rPr/>
      </w:pPr>
      <w:r>
        <w:rPr/>
        <w:t>“往来多对多对账抵销”启用容差示例：</w:t>
      </w:r>
    </w:p>
    <w:p>
      <w:pPr>
        <w:pStyle w:val="3n1sa3"/>
        <w:numPr/>
        <w:pBdr/>
        <w:rPr>
          <w:b/>
          <w:color w:val="000000"/>
        </w:rPr>
      </w:pPr>
      <w:r>
        <w:rPr>
          <w:b/>
          <w:color w:val="000000"/>
        </w:rPr>
        <w:t>抵销流程：</w:t>
      </w:r>
    </w:p>
    <w:p>
      <w:pPr>
        <w:pStyle w:val="3n1sa3"/>
        <w:numPr/>
        <w:pBdr/>
        <w:rPr/>
      </w:pPr>
      <w:r>
        <w:rPr/>
        <w:t>同”往来一对一对账抵销“场景的抵销流程不同点</w:t>
      </w:r>
    </w:p>
    <w:p>
      <w:pPr>
        <w:pStyle w:val="3n1sa3"/>
        <w:numPr/>
        <w:pBdr/>
        <w:rPr/>
      </w:pPr>
      <w:r>
        <w:rPr/>
        <w:t>当将往来科目生成到一组抵销分录中时，适用该种规则</w:t>
      </w:r>
    </w:p>
    <w:p>
      <w:pPr>
        <w:pStyle w:val="3n1sa3"/>
        <w:numPr/>
        <w:pBdr/>
        <w:rPr/>
      </w:pPr>
      <w:r>
        <w:rPr/>
        <w:drawing>
          <wp:inline distT="0" distB="0" distL="0" distR="0">
            <wp:extent cx="8963660" cy="5736742"/>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1"/>
                    <a:stretch/>
                  </pic:blipFill>
                  <pic:spPr>
                    <a:xfrm>
                      <a:off x="0" y="0"/>
                      <a:ext cx="8963660" cy="5736742"/>
                    </a:xfrm>
                    <a:prstGeom prst="rect">
                      <a:avLst/>
                    </a:prstGeom>
                  </pic:spPr>
                </pic:pic>
              </a:graphicData>
            </a:graphic>
          </wp:inline>
        </w:drawing>
      </w:r>
    </w:p>
    <w:p>
      <w:pPr>
        <w:pStyle w:val="3n1sa3"/>
        <w:numPr/>
        <w:pBdr/>
        <w:rPr>
          <w:b/>
        </w:rPr>
      </w:pPr>
      <w:r>
        <w:rPr>
          <w:b/>
        </w:rPr>
        <w:t>业务场景：</w:t>
      </w:r>
    </w:p>
    <w:p>
      <w:pPr>
        <w:pStyle w:val="3n1sa3"/>
        <w:numPr/>
        <w:pBdr/>
        <w:rPr>
          <w:rFonts w:ascii="微软雅黑" w:hAnsi="微软雅黑" w:eastAsia="微软雅黑" w:cs="微软雅黑"/>
          <w:b w:val="false"/>
          <w:i w:val="false"/>
          <w:strike w:val="false"/>
          <w:color w:val="424242"/>
          <w:spacing w:val="0"/>
          <w:sz w:val="21"/>
          <w:u w:val="none"/>
          <w:shd w:val="clear" w:color="auto" w:fill="FFFFFF"/>
        </w:rPr>
      </w:pPr>
      <w:r>
        <w:rPr>
          <w:rFonts w:ascii="微软雅黑" w:hAnsi="微软雅黑" w:eastAsia="微软雅黑" w:cs="微软雅黑"/>
          <w:b w:val="false"/>
          <w:i w:val="false"/>
          <w:strike w:val="false"/>
          <w:color w:val="424242"/>
          <w:spacing w:val="0"/>
          <w:sz w:val="21"/>
          <w:u w:val="none"/>
          <w:shd w:val="clear" w:color="auto" w:fill="FFFFFF"/>
        </w:rPr>
        <w:t xml:space="preserve">2002280 | 久其集团-本部 </w:t>
      </w:r>
      <w:r>
        <w:rPr>
          <w:b w:val="false"/>
        </w:rPr>
        <w:t xml:space="preserve">对 </w:t>
      </w:r>
      <w:r>
        <w:rPr>
          <w:rFonts w:ascii="微软雅黑" w:hAnsi="微软雅黑" w:eastAsia="微软雅黑" w:cs="微软雅黑"/>
          <w:b w:val="false"/>
          <w:i w:val="false"/>
          <w:strike w:val="false"/>
          <w:color w:val="424242"/>
          <w:spacing w:val="0"/>
          <w:sz w:val="21"/>
          <w:u w:val="none"/>
          <w:shd w:val="clear" w:color="auto" w:fill="FFFFFF"/>
        </w:rPr>
        <w:t>2002290 | 久其对外贸易有限公司的其他应付款350</w:t>
      </w:r>
    </w:p>
    <w:p>
      <w:pPr>
        <w:pStyle w:val="3n1sa3"/>
        <w:numPr/>
        <w:pBdr/>
        <w:rPr>
          <w:rFonts w:ascii="微软雅黑" w:hAnsi="微软雅黑" w:eastAsia="微软雅黑" w:cs="微软雅黑"/>
          <w:b w:val="false"/>
          <w:i w:val="false"/>
          <w:strike w:val="false"/>
          <w:color w:val="424242"/>
          <w:spacing w:val="0"/>
          <w:sz w:val="21"/>
          <w:u w:val="none"/>
          <w:shd w:val="clear" w:color="auto" w:fill="FFFFFF"/>
        </w:rPr>
      </w:pPr>
      <w:r>
        <w:rPr>
          <w:rFonts w:ascii="微软雅黑" w:hAnsi="微软雅黑" w:eastAsia="微软雅黑" w:cs="微软雅黑"/>
          <w:b w:val="false"/>
          <w:i w:val="false"/>
          <w:strike w:val="false"/>
          <w:color w:val="424242"/>
          <w:spacing w:val="0"/>
          <w:sz w:val="21"/>
          <w:u w:val="none"/>
          <w:shd w:val="clear" w:color="auto" w:fill="FFFFFF"/>
        </w:rPr>
        <w:t xml:space="preserve">2002280 | 久其集团-本部 </w:t>
      </w:r>
      <w:r>
        <w:rPr>
          <w:b w:val="false"/>
        </w:rPr>
        <w:t xml:space="preserve">对 </w:t>
      </w:r>
      <w:r>
        <w:rPr>
          <w:rFonts w:ascii="微软雅黑" w:hAnsi="微软雅黑" w:eastAsia="微软雅黑" w:cs="微软雅黑"/>
          <w:b w:val="false"/>
          <w:i w:val="false"/>
          <w:strike w:val="false"/>
          <w:color w:val="424242"/>
          <w:spacing w:val="0"/>
          <w:sz w:val="21"/>
          <w:u w:val="none"/>
          <w:shd w:val="clear" w:color="auto" w:fill="FFFFFF"/>
        </w:rPr>
        <w:t>2002290 | 久其对外贸易有限公司的其他非流动负债200</w:t>
      </w:r>
    </w:p>
    <w:p>
      <w:pPr>
        <w:pStyle w:val="3n1sa3"/>
        <w:numPr/>
        <w:pBdr/>
        <w:rPr>
          <w:rFonts w:ascii="微软雅黑" w:hAnsi="微软雅黑" w:eastAsia="微软雅黑" w:cs="微软雅黑"/>
          <w:b w:val="false"/>
          <w:i w:val="false"/>
          <w:strike w:val="false"/>
          <w:color w:val="424242"/>
          <w:spacing w:val="0"/>
          <w:sz w:val="21"/>
          <w:u w:val="none"/>
          <w:shd w:val="clear" w:color="auto" w:fill="FFFFFF"/>
        </w:rPr>
      </w:pPr>
      <w:r>
        <w:rPr>
          <w:rFonts w:ascii="微软雅黑" w:hAnsi="微软雅黑" w:eastAsia="微软雅黑" w:cs="微软雅黑"/>
          <w:b w:val="false"/>
          <w:i w:val="false"/>
          <w:strike w:val="false"/>
          <w:color w:val="424242"/>
          <w:spacing w:val="0"/>
          <w:sz w:val="21"/>
          <w:u w:val="none"/>
          <w:shd w:val="clear" w:color="auto" w:fill="FFFFFF"/>
        </w:rPr>
        <w:t>2002290 | 久其对外贸易有限公司 对 2002280 | 久其集团-本部的其他应收款400</w:t>
      </w:r>
    </w:p>
    <w:p>
      <w:pPr>
        <w:pStyle w:val="3n1sa3"/>
        <w:numPr/>
        <w:pBdr>
          <w:bottom/>
        </w:pBdr>
        <w:rPr>
          <w:b/>
        </w:rPr>
      </w:pPr>
      <w:r>
        <w:rPr>
          <w:rFonts w:ascii="微软雅黑" w:hAnsi="微软雅黑" w:eastAsia="微软雅黑" w:cs="微软雅黑"/>
          <w:b w:val="false"/>
          <w:i w:val="false"/>
          <w:strike w:val="false"/>
          <w:color w:val="424242"/>
          <w:spacing w:val="0"/>
          <w:sz w:val="21"/>
          <w:u w:val="none"/>
          <w:shd w:val="clear" w:color="auto" w:fill="FFFFFF"/>
        </w:rPr>
        <w:t>2002290 | 久其对外贸易有限公司 对 2002280 | 久其集团-本部的的其他非流动资产150</w:t>
      </w:r>
    </w:p>
    <w:p>
      <w:pPr>
        <w:pStyle w:val="6w00sx"/>
        <w:numPr/>
        <w:rPr>
          <w:b/>
        </w:rPr>
      </w:pPr>
      <w:r>
        <w:rPr>
          <w:b/>
        </w:rPr>
        <w:t>场景数据示例：</w:t>
      </w:r>
    </w:p>
    <w:p>
      <w:pPr>
        <w:pStyle w:val="3n1sa3"/>
        <w:numPr/>
        <w:pBdr>
          <w:bottom/>
        </w:pBdr>
        <w:rPr/>
      </w:pPr>
      <w:r>
        <w:rPr/>
        <w:drawing>
          <wp:inline distT="0" distB="0" distL="0" distR="0">
            <wp:extent cx="8963660" cy="1724771"/>
            <wp:effectExtent l="0" t="0" r="0" b="0"/>
            <wp:docPr id="116" name="picture" descr="descript"/>
            <wp:cNvGraphicFramePr>
              <a:graphicFrameLocks/>
            </wp:cNvGraphicFramePr>
            <a:graphic>
              <a:graphicData uri="http://schemas.openxmlformats.org/drawingml/2006/picture">
                <pic:pic>
                  <pic:nvPicPr>
                    <pic:cNvPr id="117" name="picture" descr="descript"/>
                    <pic:cNvPicPr/>
                  </pic:nvPicPr>
                  <pic:blipFill rotWithShape="true">
                    <a:blip r:embed="rId42"/>
                    <a:srcRect/>
                    <a:stretch/>
                  </pic:blipFill>
                  <pic:spPr>
                    <a:xfrm>
                      <a:off x="0" y="0"/>
                      <a:ext cx="8963660" cy="1724771"/>
                    </a:xfrm>
                    <a:prstGeom prst="rect">
                      <a:avLst/>
                    </a:prstGeom>
                    <a:solidFill/>
                    <a:ln/>
                  </pic:spPr>
                </pic:pic>
              </a:graphicData>
            </a:graphic>
          </wp:inline>
        </w:drawing>
      </w:r>
    </w:p>
    <w:p>
      <w:pPr>
        <w:pStyle w:val="3n1sa3"/>
        <w:numPr/>
        <w:pBdr>
          <w:bottom/>
        </w:pBdr>
        <w:rPr/>
      </w:pPr>
      <w:r>
        <w:rPr/>
        <w:drawing>
          <wp:inline distT="0" distB="0" distL="0" distR="0">
            <wp:extent cx="8963660" cy="1495839"/>
            <wp:effectExtent l="0" t="0" r="0" b="0"/>
            <wp:docPr id="119" name="picture" descr="descript"/>
            <wp:cNvGraphicFramePr>
              <a:graphicFrameLocks/>
            </wp:cNvGraphicFramePr>
            <a:graphic>
              <a:graphicData uri="http://schemas.openxmlformats.org/drawingml/2006/picture">
                <pic:pic>
                  <pic:nvPicPr>
                    <pic:cNvPr id="120" name="picture" descr="descript"/>
                    <pic:cNvPicPr/>
                  </pic:nvPicPr>
                  <pic:blipFill rotWithShape="true">
                    <a:blip r:embed="rId43"/>
                    <a:srcRect/>
                    <a:stretch/>
                  </pic:blipFill>
                  <pic:spPr>
                    <a:xfrm>
                      <a:off x="0" y="0"/>
                      <a:ext cx="8963660" cy="1495839"/>
                    </a:xfrm>
                    <a:prstGeom prst="rect">
                      <a:avLst/>
                    </a:prstGeom>
                    <a:solidFill/>
                    <a:ln/>
                  </pic:spPr>
                </pic:pic>
              </a:graphicData>
            </a:graphic>
          </wp:inline>
        </w:drawing>
      </w:r>
    </w:p>
    <w:p>
      <w:pPr>
        <w:pStyle w:val="3n1sa3"/>
        <w:numPr/>
        <w:pBdr>
          <w:bottom/>
        </w:pBdr>
        <w:rPr/>
      </w:pPr>
      <w:r>
        <w:rPr/>
        <w:drawing>
          <wp:inline distT="0" distB="0" distL="0" distR="0">
            <wp:extent cx="8963660" cy="1480756"/>
            <wp:effectExtent l="0" t="0" r="0" b="0"/>
            <wp:docPr id="122" name="picture" descr="descript"/>
            <wp:cNvGraphicFramePr>
              <a:graphicFrameLocks/>
            </wp:cNvGraphicFramePr>
            <a:graphic>
              <a:graphicData uri="http://schemas.openxmlformats.org/drawingml/2006/picture">
                <pic:pic>
                  <pic:nvPicPr>
                    <pic:cNvPr id="123" name="picture" descr="descript"/>
                    <pic:cNvPicPr/>
                  </pic:nvPicPr>
                  <pic:blipFill rotWithShape="true">
                    <a:blip r:embed="rId44"/>
                    <a:srcRect/>
                    <a:stretch/>
                  </pic:blipFill>
                  <pic:spPr>
                    <a:xfrm>
                      <a:off x="0" y="0"/>
                      <a:ext cx="8963660" cy="1480756"/>
                    </a:xfrm>
                    <a:prstGeom prst="rect">
                      <a:avLst/>
                    </a:prstGeom>
                    <a:solidFill/>
                    <a:ln/>
                  </pic:spPr>
                </pic:pic>
              </a:graphicData>
            </a:graphic>
          </wp:inline>
        </w:drawing>
      </w:r>
    </w:p>
    <w:p>
      <w:pPr>
        <w:pStyle w:val="3n1sa3"/>
        <w:numPr/>
        <w:pBdr>
          <w:bottom/>
        </w:pBdr>
        <w:rPr/>
      </w:pPr>
      <w:r>
        <w:rPr/>
        <w:drawing>
          <wp:inline distT="0" distB="0" distL="0" distR="0">
            <wp:extent cx="8963660" cy="1422640"/>
            <wp:effectExtent l="0" t="0" r="0" b="0"/>
            <wp:docPr id="125" name="picture" descr="descript"/>
            <wp:cNvGraphicFramePr>
              <a:graphicFrameLocks/>
            </wp:cNvGraphicFramePr>
            <a:graphic>
              <a:graphicData uri="http://schemas.openxmlformats.org/drawingml/2006/picture">
                <pic:pic>
                  <pic:nvPicPr>
                    <pic:cNvPr id="126" name="picture" descr="descript"/>
                    <pic:cNvPicPr/>
                  </pic:nvPicPr>
                  <pic:blipFill rotWithShape="true">
                    <a:blip r:embed="rId45"/>
                    <a:srcRect/>
                    <a:stretch/>
                  </pic:blipFill>
                  <pic:spPr>
                    <a:xfrm>
                      <a:off x="0" y="0"/>
                      <a:ext cx="8963660" cy="1422640"/>
                    </a:xfrm>
                    <a:prstGeom prst="rect">
                      <a:avLst/>
                    </a:prstGeom>
                    <a:solidFill/>
                    <a:ln/>
                  </pic:spPr>
                </pic:pic>
              </a:graphicData>
            </a:graphic>
          </wp:inline>
        </w:drawing>
      </w:r>
    </w:p>
    <w:p>
      <w:pPr>
        <w:pStyle w:val="3n1sa3"/>
        <w:numPr/>
        <w:pBdr/>
        <w:rPr>
          <w:b/>
        </w:rPr>
      </w:pPr>
      <w:r>
        <w:rPr>
          <w:b/>
        </w:rPr>
        <w:t>调整抵销分录示例：</w:t>
      </w:r>
    </w:p>
    <w:p>
      <w:pPr>
        <w:pStyle w:val="3n1sa3"/>
        <w:numPr/>
        <w:pBdr>
          <w:bottom/>
        </w:pBdr>
        <w:rPr/>
      </w:pPr>
      <w:r>
        <w:rPr/>
        <w:drawing>
          <wp:inline distT="0" distB="0" distL="0" distR="0">
            <wp:extent cx="8963660" cy="1573298"/>
            <wp:effectExtent l="0" t="0" r="0" b="0"/>
            <wp:docPr id="128" name="picture" descr="descript"/>
            <wp:cNvGraphicFramePr>
              <a:graphicFrameLocks/>
            </wp:cNvGraphicFramePr>
            <a:graphic>
              <a:graphicData uri="http://schemas.openxmlformats.org/drawingml/2006/picture">
                <pic:pic>
                  <pic:nvPicPr>
                    <pic:cNvPr id="129" name="picture" descr="descript"/>
                    <pic:cNvPicPr/>
                  </pic:nvPicPr>
                  <pic:blipFill rotWithShape="true">
                    <a:blip r:embed="rId46"/>
                    <a:srcRect/>
                    <a:stretch/>
                  </pic:blipFill>
                  <pic:spPr>
                    <a:xfrm>
                      <a:off x="0" y="0"/>
                      <a:ext cx="8963660" cy="1573298"/>
                    </a:xfrm>
                    <a:prstGeom prst="rect">
                      <a:avLst/>
                    </a:prstGeom>
                    <a:solidFill/>
                    <a:ln/>
                  </pic:spPr>
                </pic:pic>
              </a:graphicData>
            </a:graphic>
          </wp:inline>
        </w:drawing>
      </w:r>
    </w:p>
    <w:p>
      <w:pPr>
        <w:pStyle w:val="590j1h"/>
        <w:numPr>
          <w:ilvl w:val="4"/>
          <w:numId w:val="1"/>
        </w:numPr>
        <w:pBdr>
          <w:bottom/>
        </w:pBdr>
        <w:rPr/>
      </w:pPr>
      <w:r>
        <w:rPr/>
        <w:t>“应收应付坏账准备的抵销”示例：</w:t>
      </w:r>
    </w:p>
    <w:p>
      <w:pPr>
        <w:pStyle w:val="3n1sa3"/>
        <w:numPr/>
        <w:pBdr/>
        <w:rPr>
          <w:b/>
          <w:color w:val="000000"/>
        </w:rPr>
      </w:pPr>
      <w:r>
        <w:rPr>
          <w:b/>
          <w:color w:val="000000"/>
        </w:rPr>
        <w:t>抵销流程：</w:t>
      </w:r>
    </w:p>
    <w:p>
      <w:pPr>
        <w:pStyle w:val="3n1sa3"/>
        <w:numPr>
          <w:ilvl w:val="0"/>
          <w:numId w:val="20"/>
        </w:numPr>
        <w:pBdr/>
        <w:ind/>
        <w:rPr/>
      </w:pPr>
      <w:r>
        <w:rPr/>
        <w:t>在【合并规则管理】功能配置中配置合并规则</w:t>
      </w:r>
    </w:p>
    <w:p>
      <w:pPr>
        <w:pStyle w:val="3n1sa3"/>
        <w:numPr/>
        <w:pBdr>
          <w:bottom/>
        </w:pBdr>
        <w:ind w:left="336"/>
        <w:rPr>
          <w:b/>
          <w:color w:val="FF0000"/>
        </w:rPr>
      </w:pPr>
      <w:r>
        <w:rPr>
          <w:b/>
          <w:color w:val="FF0000"/>
        </w:rPr>
        <w:t>【注：可参考系统中财务快报体系下的规则“往来类---</w:t>
      </w:r>
      <w:r>
        <w:rPr>
          <w:b/>
          <w:i w:val="false"/>
          <w:strike w:val="false"/>
          <w:color w:val="FF0000"/>
          <w:spacing w:val="0"/>
          <w:u w:val="none"/>
        </w:rPr>
        <w:t>坏账本年计提抵销</w:t>
      </w:r>
      <w:r>
        <w:rPr>
          <w:b/>
          <w:color w:val="FF0000"/>
        </w:rPr>
        <w:t>”】</w:t>
      </w:r>
    </w:p>
    <w:p>
      <w:pPr>
        <w:pStyle w:val="3n1sa3"/>
        <w:numPr/>
        <w:pBdr>
          <w:bottom/>
        </w:pBdr>
        <w:ind w:left="336"/>
        <w:rPr/>
      </w:pPr>
      <w:r>
        <w:rPr/>
        <w:drawing>
          <wp:inline distT="0" distB="0" distL="0" distR="0">
            <wp:extent cx="8750300" cy="5923488"/>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7"/>
                    <a:stretch/>
                  </pic:blipFill>
                  <pic:spPr>
                    <a:xfrm>
                      <a:off x="0" y="0"/>
                      <a:ext cx="8750300" cy="5923488"/>
                    </a:xfrm>
                    <a:prstGeom prst="rect">
                      <a:avLst/>
                    </a:prstGeom>
                  </pic:spPr>
                </pic:pic>
              </a:graphicData>
            </a:graphic>
          </wp:inline>
        </w:drawing>
      </w:r>
    </w:p>
    <w:p>
      <w:pPr>
        <w:pStyle w:val="3n1sa3"/>
        <w:numPr>
          <w:ilvl w:val="0"/>
          <w:numId w:val="20"/>
        </w:numPr>
        <w:pBdr/>
        <w:ind/>
        <w:rPr/>
      </w:pPr>
      <w:r>
        <w:rPr/>
        <w:t>在数据录入新增含“内部”字样的报表分组，如：内部往来-应收账款表、内部往来-应付账款表</w:t>
      </w:r>
    </w:p>
    <w:p>
      <w:pPr>
        <w:pStyle w:val="3n1sa3"/>
        <w:numPr>
          <w:ilvl w:val="0"/>
          <w:numId w:val="20"/>
        </w:numPr>
        <w:pBdr/>
        <w:ind/>
        <w:rPr/>
      </w:pPr>
      <w:r>
        <w:rPr/>
        <w:t>在【合并抵销表设置】配置内部往来-应收账款、内部往来-应付账款表表样，可简化内部浮动表表样的配置</w:t>
      </w:r>
    </w:p>
    <w:p>
      <w:pPr>
        <w:pStyle w:val="3n1sa3"/>
        <w:numPr/>
        <w:pBdr/>
        <w:ind w:left="336"/>
        <w:rPr/>
      </w:pPr>
      <w:r>
        <w:rPr/>
        <w:drawing>
          <wp:inline distT="0" distB="0" distL="0" distR="0">
            <wp:extent cx="8750300" cy="1139048"/>
            <wp:effectExtent l="0" t="0" r="0" b="0"/>
            <wp:docPr id="134" name="picture" descr="descript"/>
            <wp:cNvGraphicFramePr>
              <a:graphicFrameLocks/>
            </wp:cNvGraphicFramePr>
            <a:graphic>
              <a:graphicData uri="http://schemas.openxmlformats.org/drawingml/2006/picture">
                <pic:pic>
                  <pic:nvPicPr>
                    <pic:cNvPr id="135" name="picture" descr="descript"/>
                    <pic:cNvPicPr/>
                  </pic:nvPicPr>
                  <pic:blipFill rotWithShape="true">
                    <a:blip r:embed="rId34"/>
                    <a:srcRect/>
                    <a:stretch/>
                  </pic:blipFill>
                  <pic:spPr>
                    <a:xfrm>
                      <a:off x="0" y="0"/>
                      <a:ext cx="8750300" cy="1139048"/>
                    </a:xfrm>
                    <a:prstGeom prst="rect">
                      <a:avLst/>
                    </a:prstGeom>
                    <a:solidFill/>
                    <a:ln/>
                  </pic:spPr>
                </pic:pic>
              </a:graphicData>
            </a:graphic>
          </wp:inline>
        </w:drawing>
      </w:r>
    </w:p>
    <w:p>
      <w:pPr>
        <w:pStyle w:val="3n1sa3"/>
        <w:numPr>
          <w:ilvl w:val="0"/>
          <w:numId w:val="20"/>
        </w:numPr>
        <w:pBdr/>
        <w:ind/>
        <w:rPr>
          <w:rFonts w:ascii="" w:hAnsi="" w:eastAsia="" w:cs=""/>
          <w:sz w:val="22"/>
        </w:rPr>
      </w:pPr>
      <w:r>
        <w:rPr>
          <w:rFonts w:ascii="" w:hAnsi="" w:eastAsia="" w:cs=""/>
          <w:sz w:val="22"/>
        </w:rPr>
        <w:t>在【数据录入】中用EFDC取数\手动录入期末余额和坏账计提比例等抵销数据</w:t>
      </w:r>
    </w:p>
    <w:p>
      <w:pPr>
        <w:pStyle w:val="3n1sa3"/>
        <w:numPr>
          <w:ilvl w:val="0"/>
          <w:numId w:val="20"/>
        </w:numPr>
        <w:pBdr>
          <w:bottom/>
        </w:pBdr>
        <w:ind/>
        <w:rPr>
          <w:rFonts w:ascii="" w:hAnsi="" w:eastAsia="" w:cs=""/>
          <w:sz w:val="22"/>
        </w:rPr>
      </w:pPr>
      <w:r>
        <w:rPr>
          <w:rFonts w:ascii="" w:hAnsi="" w:eastAsia="" w:cs=""/>
          <w:sz w:val="22"/>
        </w:rPr>
        <w:t>在调整抵销分录中查看生成的抵销分录</w:t>
      </w:r>
    </w:p>
    <w:p>
      <w:pPr>
        <w:pStyle w:val="6w00sx"/>
        <w:numPr/>
        <w:pBdr/>
        <w:rPr>
          <w:rFonts w:ascii="" w:hAnsi="" w:eastAsia="" w:cs=""/>
          <w:b/>
          <w:sz w:val="22"/>
        </w:rPr>
      </w:pPr>
      <w:r>
        <w:rPr>
          <w:rFonts w:ascii="" w:hAnsi="" w:eastAsia="" w:cs=""/>
          <w:b/>
          <w:sz w:val="22"/>
        </w:rPr>
        <w:t>业务场景示例（余额百分比法）：</w:t>
      </w:r>
    </w:p>
    <w:p>
      <w:pPr>
        <w:numPr/>
        <w:pBdr/>
        <w:snapToGrid/>
        <w:spacing w:line="240"/>
        <w:rPr>
          <w:rFonts w:ascii="" w:hAnsi="" w:eastAsia="" w:cs=""/>
          <w:b w:val="false"/>
          <w:i w:val="false"/>
          <w:strike w:val="false"/>
          <w:color w:val="424242"/>
          <w:spacing w:val="0"/>
          <w:sz w:val="22"/>
          <w:u w:val="none"/>
          <w:shd w:val="clear" w:color="auto" w:fill="FFFFFF"/>
        </w:rPr>
      </w:pPr>
      <w:r>
        <w:rPr>
          <w:rFonts w:ascii="" w:hAnsi="" w:eastAsia="" w:cs=""/>
          <w:b w:val="false"/>
          <w:i w:val="false"/>
          <w:strike w:val="false"/>
          <w:color w:val="424242"/>
          <w:spacing w:val="0"/>
          <w:sz w:val="22"/>
          <w:u w:val="none"/>
          <w:shd w:val="clear" w:color="auto" w:fill="FFFFFF"/>
        </w:rPr>
        <w:t>2002279 | 久其集团-母公司的本部：2002280 | 久其集团-本部，</w:t>
      </w:r>
    </w:p>
    <w:p>
      <w:pPr>
        <w:numPr/>
        <w:pBdr/>
        <w:snapToGrid/>
        <w:spacing w:line="240"/>
        <w:rPr>
          <w:rFonts w:ascii="" w:hAnsi="" w:eastAsia="" w:cs=""/>
          <w:b w:val="false"/>
          <w:i w:val="false"/>
          <w:strike w:val="false"/>
          <w:color w:val="424242"/>
          <w:spacing w:val="0"/>
          <w:sz w:val="22"/>
          <w:u w:val="none"/>
          <w:shd w:val="clear" w:color="auto" w:fill="FFFFFF"/>
        </w:rPr>
      </w:pPr>
      <w:r>
        <w:rPr>
          <w:rFonts w:ascii="" w:hAnsi="" w:eastAsia="" w:cs=""/>
          <w:b w:val="false"/>
          <w:i w:val="false"/>
          <w:strike w:val="false"/>
          <w:color w:val="424242"/>
          <w:spacing w:val="0"/>
          <w:sz w:val="22"/>
          <w:u w:val="none"/>
          <w:shd w:val="clear" w:color="auto" w:fill="FFFFFF"/>
        </w:rPr>
        <w:t>2020年末对下属子公司：3002270 | 久其资本控股有限公司-本部     应收账款余额为100万元，</w:t>
      </w:r>
    </w:p>
    <w:p>
      <w:pPr>
        <w:numPr/>
        <w:pBdr/>
        <w:snapToGrid/>
        <w:spacing w:line="240"/>
        <w:rPr>
          <w:rFonts w:ascii="" w:hAnsi="" w:eastAsia="" w:cs=""/>
          <w:b w:val="false"/>
          <w:i w:val="false"/>
          <w:strike w:val="false"/>
          <w:color w:val="424242"/>
          <w:spacing w:val="0"/>
          <w:sz w:val="22"/>
          <w:u w:val="none"/>
          <w:shd w:val="clear" w:color="auto" w:fill="FFFFFF"/>
        </w:rPr>
      </w:pPr>
      <w:r>
        <w:rPr>
          <w:rFonts w:ascii="" w:hAnsi="" w:eastAsia="" w:cs=""/>
          <w:b w:val="false"/>
          <w:i w:val="false"/>
          <w:strike w:val="false"/>
          <w:color w:val="424242"/>
          <w:spacing w:val="0"/>
          <w:sz w:val="22"/>
          <w:u w:val="none"/>
          <w:shd w:val="clear" w:color="auto" w:fill="FFFFFF"/>
        </w:rPr>
        <w:t>2021年末对下属子公司：3002270 | 久其资本控股有限公司-本部     应收账款余额为500万元，</w:t>
      </w:r>
    </w:p>
    <w:p>
      <w:pPr>
        <w:numPr/>
        <w:pBdr/>
        <w:snapToGrid/>
        <w:spacing w:line="240"/>
        <w:rPr>
          <w:rFonts w:ascii="" w:hAnsi="" w:eastAsia="" w:cs=""/>
          <w:b w:val="false"/>
          <w:i w:val="false"/>
          <w:strike w:val="false"/>
          <w:color w:val="424242"/>
          <w:spacing w:val="0"/>
          <w:sz w:val="22"/>
          <w:u w:val="none"/>
          <w:shd w:val="clear" w:color="auto" w:fill="FFFFFF"/>
        </w:rPr>
      </w:pPr>
      <w:r>
        <w:rPr>
          <w:rFonts w:ascii="" w:hAnsi="" w:eastAsia="" w:cs=""/>
          <w:b w:val="false"/>
          <w:i w:val="false"/>
          <w:strike w:val="false"/>
          <w:color w:val="424242"/>
          <w:spacing w:val="0"/>
          <w:sz w:val="22"/>
          <w:u w:val="none"/>
          <w:shd w:val="clear" w:color="auto" w:fill="FFFFFF"/>
        </w:rPr>
        <w:t>2022年末对下属子公司3002270 | 久其资本控股有限公司-本部       应收账款余额为300万元，</w:t>
      </w:r>
    </w:p>
    <w:p>
      <w:pPr>
        <w:numPr/>
        <w:pBdr>
          <w:bottom/>
        </w:pBdr>
        <w:snapToGrid/>
        <w:spacing w:line="240"/>
        <w:rPr>
          <w:rFonts w:ascii="" w:hAnsi="" w:eastAsia="" w:cs=""/>
          <w:b w:val="false"/>
          <w:i w:val="false"/>
          <w:strike w:val="false"/>
          <w:color w:val="424242"/>
          <w:spacing w:val="0"/>
          <w:sz w:val="22"/>
          <w:u w:val="none"/>
          <w:shd w:val="clear" w:color="auto" w:fill="FFFFFF"/>
        </w:rPr>
      </w:pPr>
      <w:r>
        <w:rPr>
          <w:rFonts w:ascii="" w:hAnsi="" w:eastAsia="" w:cs=""/>
          <w:b w:val="false"/>
          <w:i w:val="false"/>
          <w:strike w:val="false"/>
          <w:color w:val="424242"/>
          <w:spacing w:val="0"/>
          <w:sz w:val="22"/>
          <w:u w:val="none"/>
          <w:shd w:val="clear" w:color="auto" w:fill="FFFFFF"/>
        </w:rPr>
        <w:t>集团按照余额百分比法计提坏账坏账计提比例一般为5%，2002279 | 久其集团-母公司集团统一执行25%所得税率。</w:t>
      </w:r>
    </w:p>
    <w:p>
      <w:pPr>
        <w:pStyle w:val="6w00sx"/>
        <w:numPr/>
        <w:pBdr/>
        <w:rPr>
          <w:rFonts w:ascii="" w:hAnsi="" w:eastAsia="" w:cs=""/>
          <w:sz w:val="22"/>
        </w:rPr>
      </w:pPr>
      <w:r>
        <w:rPr>
          <w:rFonts w:ascii="" w:hAnsi="" w:eastAsia="" w:cs=""/>
          <w:b/>
          <w:sz w:val="22"/>
        </w:rPr>
        <w:t>场景数据示例：</w:t>
      </w:r>
    </w:p>
    <w:tbl>
      <w:tblPr>
        <w:tblStyle w:val="5z06jc"/>
        <w:tblLayout w:type="fixed"/>
        <w:tblLook/>
      </w:tblPr>
      <w:tblGrid>
        <w:gridCol w:w="1810"/>
        <w:gridCol w:w="5768"/>
        <w:gridCol w:w="3873"/>
      </w:tblGrid>
      <w:tr>
        <w:trPr>
          <w:trHeight/>
        </w:trPr>
        <w:tc>
          <w:tcPr>
            <w:tcW w:w="1810" w:type="dxa"/>
            <w:shd w:val="clear" w:color="auto" w:fill="E5F6FF"/>
          </w:tcPr>
          <w:p>
            <w:pPr>
              <w:pBdr/>
              <w:jc w:val="center"/>
              <w:rPr>
                <w:b/>
                <w:sz w:val="22"/>
              </w:rPr>
            </w:pPr>
            <w:r>
              <w:rPr>
                <w:b/>
                <w:sz w:val="22"/>
              </w:rPr>
              <w:t>年度</w:t>
            </w:r>
          </w:p>
        </w:tc>
        <w:tc>
          <w:tcPr>
            <w:tcW w:w="5768" w:type="dxa"/>
            <w:shd w:val="clear" w:color="auto" w:fill="E5F6FF"/>
          </w:tcPr>
          <w:p>
            <w:pPr>
              <w:pBdr/>
              <w:jc w:val="center"/>
              <w:rPr>
                <w:b/>
                <w:sz w:val="22"/>
              </w:rPr>
            </w:pPr>
            <w:r>
              <w:rPr>
                <w:b/>
                <w:sz w:val="22"/>
              </w:rPr>
              <w:t>财务核算</w:t>
            </w:r>
          </w:p>
        </w:tc>
        <w:tc>
          <w:tcPr>
            <w:tcW w:w="3873" w:type="dxa"/>
            <w:shd w:val="clear" w:color="auto" w:fill="E5F6FF"/>
          </w:tcPr>
          <w:p>
            <w:pPr>
              <w:jc w:val="center"/>
              <w:rPr>
                <w:b/>
                <w:sz w:val="22"/>
              </w:rPr>
            </w:pPr>
            <w:r>
              <w:rPr>
                <w:b/>
                <w:sz w:val="22"/>
              </w:rPr>
              <w:t>合并抵销</w:t>
            </w:r>
          </w:p>
        </w:tc>
      </w:tr>
      <w:tr>
        <w:trPr>
          <w:trHeight/>
        </w:trPr>
        <w:tc>
          <w:tcPr>
            <w:tcW w:w="1810" w:type="dxa"/>
          </w:tcPr>
          <w:p>
            <w:pPr>
              <w:numPr/>
              <w:rPr>
                <w:rFonts w:ascii="" w:hAnsi="" w:eastAsia="" w:cs=""/>
                <w:sz w:val="20"/>
              </w:rPr>
            </w:pPr>
            <w:r>
              <w:rPr>
                <w:rFonts w:ascii="" w:hAnsi="" w:eastAsia="" w:cs=""/>
                <w:sz w:val="20"/>
              </w:rPr>
              <w:t>2020年</w:t>
            </w:r>
          </w:p>
        </w:tc>
        <w:tc>
          <w:tcPr>
            <w:tcW w:w="5768" w:type="dxa"/>
          </w:tcPr>
          <w:p>
            <w:pPr>
              <w:numPr/>
              <w:snapToGrid/>
              <w:spacing w:before="0" w:after="0" w:line="240"/>
              <w:rPr>
                <w:rFonts w:ascii="" w:hAnsi="" w:eastAsia="" w:cs=""/>
                <w:sz w:val="20"/>
              </w:rPr>
            </w:pPr>
            <w:r>
              <w:rPr>
                <w:rFonts w:ascii="" w:hAnsi="" w:eastAsia="" w:cs=""/>
                <w:b w:val="false"/>
                <w:i w:val="false"/>
                <w:strike w:val="false"/>
                <w:color w:val="000000"/>
                <w:spacing w:val="0"/>
                <w:sz w:val="20"/>
                <w:u w:val="none"/>
              </w:rPr>
              <w:t>1、坏账计提</w:t>
            </w: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借：信用减值损失           50000（1000000*5%）</w:t>
            </w: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贷：应收账款-坏账准备  50000</w:t>
            </w:r>
          </w:p>
          <w:p>
            <w:pPr>
              <w:numPr/>
              <w:snapToGrid/>
              <w:spacing w:before="0" w:after="0" w:line="240"/>
              <w:rPr>
                <w:rFonts w:ascii="" w:hAnsi="" w:eastAsia="" w:cs=""/>
                <w:sz w:val="20"/>
              </w:rPr>
            </w:pP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2、坏账计提所得税影响</w:t>
            </w: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借：递延所得税资产  12500（5000</w:t>
            </w:r>
            <w:r>
              <w:rPr>
                <w:rFonts w:ascii="" w:hAnsi="" w:eastAsia="" w:cs=""/>
                <w:b w:val="false"/>
                <w:i w:val="false"/>
                <w:strike w:val="false"/>
                <w:color w:val="000000"/>
                <w:spacing w:val="0"/>
                <w:sz w:val="20"/>
                <w:u w:val="none"/>
              </w:rPr>
              <w:t>0</w:t>
            </w:r>
            <w:r>
              <w:rPr>
                <w:rFonts w:ascii="" w:hAnsi="" w:eastAsia="" w:cs=""/>
                <w:b w:val="false"/>
                <w:i w:val="false"/>
                <w:strike w:val="false"/>
                <w:color w:val="000000"/>
                <w:spacing w:val="0"/>
                <w:sz w:val="20"/>
                <w:u w:val="none"/>
              </w:rPr>
              <w:t>*25%）</w:t>
            </w:r>
          </w:p>
          <w:p>
            <w:pPr>
              <w:numPr/>
              <w:pBdr/>
              <w:rPr>
                <w:rFonts w:ascii="" w:hAnsi="" w:eastAsia="" w:cs=""/>
                <w:sz w:val="20"/>
              </w:rPr>
            </w:pPr>
            <w:r>
              <w:rPr>
                <w:rFonts w:ascii="" w:hAnsi="" w:eastAsia="" w:cs=""/>
                <w:b w:val="false"/>
                <w:i w:val="false"/>
                <w:strike w:val="false"/>
                <w:color w:val="000000"/>
                <w:spacing w:val="0"/>
                <w:sz w:val="20"/>
                <w:u w:val="none"/>
              </w:rPr>
              <w:t>贷：所得税费用         12500</w:t>
            </w:r>
          </w:p>
        </w:tc>
        <w:tc>
          <w:tcPr>
            <w:tcW w:w="3873" w:type="dxa"/>
          </w:tcPr>
          <w:p>
            <w:pPr>
              <w:numPr/>
              <w:snapToGrid/>
              <w:spacing w:before="0" w:after="0" w:line="240"/>
              <w:rPr>
                <w:rFonts w:ascii="" w:hAnsi="" w:eastAsia="" w:cs=""/>
                <w:sz w:val="20"/>
              </w:rPr>
            </w:pPr>
            <w:r>
              <w:rPr>
                <w:rFonts w:ascii="" w:hAnsi="" w:eastAsia="" w:cs=""/>
                <w:b w:val="false"/>
                <w:i w:val="false"/>
                <w:strike w:val="false"/>
                <w:color w:val="000000"/>
                <w:spacing w:val="0"/>
                <w:sz w:val="20"/>
                <w:u w:val="none"/>
              </w:rPr>
              <w:t>1、本年坏账计提抵消</w:t>
            </w: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借：应收账款-坏账准备  50000</w:t>
            </w: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 xml:space="preserve">        贷：信用减值损失     50000</w:t>
            </w:r>
          </w:p>
          <w:p>
            <w:pPr>
              <w:numPr/>
              <w:snapToGrid/>
              <w:spacing w:before="0" w:after="0" w:line="240"/>
              <w:rPr>
                <w:rFonts w:ascii="" w:hAnsi="" w:eastAsia="" w:cs=""/>
                <w:sz w:val="20"/>
              </w:rPr>
            </w:pP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2、本年坏账计提所得税抵消</w:t>
            </w:r>
          </w:p>
          <w:p>
            <w:pPr>
              <w:numPr/>
              <w:snapToGrid/>
              <w:spacing w:before="0" w:after="0" w:line="240"/>
              <w:rPr>
                <w:rFonts w:ascii="" w:hAnsi="" w:eastAsia="" w:cs=""/>
                <w:sz w:val="20"/>
              </w:rPr>
            </w:pPr>
            <w:r>
              <w:rPr>
                <w:rFonts w:ascii="" w:hAnsi="" w:eastAsia="" w:cs=""/>
                <w:b w:val="false"/>
                <w:i w:val="false"/>
                <w:strike w:val="false"/>
                <w:color w:val="000000"/>
                <w:spacing w:val="0"/>
                <w:sz w:val="20"/>
                <w:u w:val="none"/>
              </w:rPr>
              <w:t>借：所得税费用   12500</w:t>
            </w:r>
          </w:p>
          <w:p>
            <w:pPr>
              <w:numPr/>
              <w:rPr>
                <w:rFonts w:ascii="" w:hAnsi="" w:eastAsia="" w:cs=""/>
                <w:sz w:val="20"/>
              </w:rPr>
            </w:pPr>
            <w:r>
              <w:rPr>
                <w:rFonts w:ascii="" w:hAnsi="" w:eastAsia="" w:cs=""/>
                <w:b w:val="false"/>
                <w:i w:val="false"/>
                <w:strike w:val="false"/>
                <w:color w:val="000000"/>
                <w:spacing w:val="0"/>
                <w:sz w:val="20"/>
                <w:u w:val="none"/>
              </w:rPr>
              <w:t xml:space="preserve">       贷：递延所得税资产 12500</w:t>
            </w:r>
          </w:p>
        </w:tc>
      </w:tr>
    </w:tbl>
    <w:p>
      <w:pPr>
        <w:pStyle w:val="3n1sa3"/>
        <w:numPr/>
        <w:pBdr>
          <w:bottom/>
        </w:pBdr>
        <w:rPr/>
      </w:pPr>
      <w:r>
        <w:rPr/>
        <w:drawing>
          <wp:inline distT="0" distB="0" distL="0" distR="0">
            <wp:extent cx="8963660" cy="1832059"/>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48"/>
                    <a:stretch/>
                  </pic:blipFill>
                  <pic:spPr>
                    <a:xfrm>
                      <a:off x="0" y="0"/>
                      <a:ext cx="8963660" cy="1832059"/>
                    </a:xfrm>
                    <a:prstGeom prst="rect">
                      <a:avLst/>
                    </a:prstGeom>
                  </pic:spPr>
                </pic:pic>
              </a:graphicData>
            </a:graphic>
          </wp:inline>
        </w:drawing>
      </w:r>
    </w:p>
    <w:p>
      <w:pPr>
        <w:pStyle w:val="6w00sx"/>
        <w:numPr/>
        <w:pBdr/>
        <w:rPr>
          <w:b/>
        </w:rPr>
      </w:pPr>
      <w:r>
        <w:rPr>
          <w:b/>
        </w:rPr>
        <w:t>调整抵销分录示例：</w:t>
      </w:r>
    </w:p>
    <w:p>
      <w:pPr>
        <w:pStyle w:val="3n1sa3"/>
        <w:numPr/>
        <w:pBdr>
          <w:bottom/>
        </w:pBdr>
        <w:rPr/>
      </w:pPr>
      <w:r>
        <w:rPr/>
        <w:drawing>
          <wp:inline distT="0" distB="0" distL="0" distR="0">
            <wp:extent cx="8963660" cy="1619174"/>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49"/>
                    <a:stretch/>
                  </pic:blipFill>
                  <pic:spPr>
                    <a:xfrm>
                      <a:off x="0" y="0"/>
                      <a:ext cx="8963660" cy="1619174"/>
                    </a:xfrm>
                    <a:prstGeom prst="rect">
                      <a:avLst/>
                    </a:prstGeom>
                  </pic:spPr>
                </pic:pic>
              </a:graphicData>
            </a:graphic>
          </wp:inline>
        </w:drawing>
      </w:r>
    </w:p>
    <w:p>
      <w:pPr>
        <w:pStyle w:val="apw2cv"/>
        <w:numPr>
          <w:ilvl w:val="3"/>
          <w:numId w:val="1"/>
        </w:numPr>
        <w:pBdr>
          <w:bottom/>
        </w:pBdr>
        <w:jc w:val="left"/>
        <w:rPr/>
      </w:pPr>
      <w:r>
        <w:rPr/>
        <w:t>交易抵销</w:t>
      </w:r>
    </w:p>
    <w:p>
      <w:pPr>
        <w:pStyle w:val="6w00sx"/>
        <w:numPr/>
        <w:pBdr/>
        <w:rPr>
          <w:b/>
        </w:rPr>
      </w:pPr>
      <w:r>
        <w:rPr>
          <w:b/>
        </w:rPr>
        <w:t>适用场景：</w:t>
      </w:r>
    </w:p>
    <w:tbl>
      <w:tblPr>
        <w:tblStyle w:val="5z06jc"/>
        <w:tblLayout w:type="fixed"/>
        <w:tblLook/>
      </w:tblPr>
      <w:tblGrid>
        <w:gridCol w:w="7050"/>
        <w:gridCol w:w="7050"/>
      </w:tblGrid>
      <w:tr>
        <w:trPr>
          <w:trHeight/>
        </w:trPr>
        <w:tc>
          <w:tcPr>
            <w:tcW w:w="7050" w:type="dxa"/>
            <w:shd w:val="clear" w:color="auto" w:fill="E5F6FF"/>
          </w:tcPr>
          <w:p>
            <w:pPr>
              <w:numPr/>
              <w:jc w:val="center"/>
              <w:rPr>
                <w:rFonts w:ascii="" w:hAnsi="" w:eastAsia="" w:cs=""/>
                <w:b/>
                <w:sz w:val="22"/>
                <w:shd w:val="clear" w:color="auto" w:fill="auto"/>
              </w:rPr>
            </w:pPr>
            <w:r>
              <w:rPr>
                <w:rFonts w:ascii="" w:hAnsi="" w:eastAsia="" w:cs=""/>
                <w:b/>
                <w:i w:val="false"/>
                <w:strike w:val="false"/>
                <w:spacing w:val="0"/>
                <w:sz w:val="22"/>
                <w:u w:val="none"/>
                <w:shd w:val="clear" w:color="auto" w:fill="auto"/>
              </w:rPr>
              <w:t>单体公司核算说明</w:t>
            </w:r>
          </w:p>
        </w:tc>
        <w:tc>
          <w:tcPr>
            <w:tcW w:w="7050" w:type="dxa"/>
            <w:shd w:val="clear" w:color="auto" w:fill="E5F6FF"/>
          </w:tcPr>
          <w:p>
            <w:pPr>
              <w:numPr/>
              <w:jc w:val="center"/>
              <w:rPr>
                <w:rFonts w:ascii="" w:hAnsi="" w:eastAsia="" w:cs=""/>
                <w:b/>
                <w:sz w:val="22"/>
                <w:shd w:val="clear" w:color="auto" w:fill="auto"/>
              </w:rPr>
            </w:pPr>
            <w:r>
              <w:rPr>
                <w:rFonts w:ascii="" w:hAnsi="" w:eastAsia="" w:cs=""/>
                <w:b/>
                <w:i w:val="false"/>
                <w:strike w:val="false"/>
                <w:spacing w:val="0"/>
                <w:sz w:val="22"/>
                <w:u w:val="none"/>
                <w:shd w:val="clear" w:color="auto" w:fill="auto"/>
              </w:rPr>
              <w:t>合并公司抵销说明</w:t>
            </w:r>
          </w:p>
        </w:tc>
      </w:tr>
      <w:tr>
        <w:trPr>
          <w:trHeight/>
        </w:trPr>
        <w:tc>
          <w:tcPr>
            <w:tcW w:w="7050" w:type="dxa"/>
          </w:tcPr>
          <w:p>
            <w:pPr>
              <w:pStyle w:val="6w00sx"/>
              <w:numPr>
                <w:ilvl w:val="0"/>
                <w:numId w:val="21"/>
              </w:numPr>
              <w:pBdr/>
              <w:ind/>
              <w:rPr>
                <w:rFonts w:ascii="" w:hAnsi="" w:eastAsia="" w:cs=""/>
                <w:b w:val="false"/>
                <w:sz w:val="20"/>
              </w:rPr>
            </w:pPr>
            <w:r>
              <w:rPr>
                <w:rFonts w:ascii="" w:hAnsi="" w:eastAsia="" w:cs=""/>
                <w:b w:val="false"/>
                <w:sz w:val="20"/>
              </w:rPr>
              <w:t>集团内部发生交易采购方购入服务、商品未全部对外出售，在采购方核算中以资产（如：存货、在建工程、固定资产、无形资产、油气资产等）存在；</w:t>
            </w:r>
          </w:p>
          <w:p>
            <w:pPr>
              <w:pStyle w:val="6w00sx"/>
              <w:numPr>
                <w:ilvl w:val="0"/>
                <w:numId w:val="21"/>
              </w:numPr>
              <w:pBdr/>
              <w:ind/>
              <w:rPr>
                <w:rFonts w:ascii="" w:hAnsi="" w:eastAsia="" w:cs=""/>
                <w:b w:val="false"/>
                <w:sz w:val="20"/>
              </w:rPr>
            </w:pPr>
            <w:r>
              <w:rPr>
                <w:rFonts w:ascii="" w:hAnsi="" w:eastAsia="" w:cs=""/>
                <w:b w:val="false"/>
                <w:sz w:val="20"/>
              </w:rPr>
              <w:t>对于销售企业来说，本期确认销售收人、结转销售成本、计算损益，并在其个别利润表中反映；</w:t>
            </w:r>
          </w:p>
          <w:p>
            <w:pPr>
              <w:pStyle w:val="6w00sx"/>
              <w:numPr>
                <w:ilvl w:val="0"/>
                <w:numId w:val="21"/>
              </w:numPr>
              <w:pBdr/>
              <w:ind/>
              <w:rPr>
                <w:rFonts w:ascii="" w:hAnsi="" w:eastAsia="" w:cs=""/>
                <w:b/>
                <w:sz w:val="20"/>
              </w:rPr>
            </w:pPr>
            <w:r>
              <w:rPr>
                <w:rFonts w:ascii="" w:hAnsi="" w:eastAsia="" w:cs=""/>
                <w:b w:val="false"/>
                <w:sz w:val="20"/>
              </w:rPr>
              <w:t>对于购买企业来说，若全部未对外出售，确认资产；若部分对外出售，则对出售部分确认销售收入，结转销售内部购进商品的成本，并在其个别利润表中分别作为营业收人和营业成本反映，并确认损益，对未出售部分仍以资产核算。</w:t>
            </w:r>
          </w:p>
        </w:tc>
        <w:tc>
          <w:tcPr>
            <w:tcW w:w="7050" w:type="dxa"/>
          </w:tcPr>
          <w:p>
            <w:pPr>
              <w:pStyle w:val="6w00sx"/>
              <w:numPr>
                <w:ilvl w:val="0"/>
                <w:numId w:val="21"/>
              </w:numPr>
              <w:pBdr/>
              <w:ind/>
              <w:rPr>
                <w:rFonts w:ascii="" w:hAnsi="" w:eastAsia="" w:cs=""/>
                <w:b w:val="false"/>
                <w:sz w:val="20"/>
              </w:rPr>
            </w:pPr>
            <w:r>
              <w:rPr>
                <w:rFonts w:ascii="" w:hAnsi="" w:eastAsia="" w:cs=""/>
                <w:b w:val="false"/>
                <w:sz w:val="20"/>
              </w:rPr>
              <w:t>全部未对外出售时，从合并公司出发，视同此业务尚未发生，需将收入方确认的收入、结转的成本以及采购方虚增的存货（毛利）进行抵销处理；</w:t>
            </w:r>
          </w:p>
          <w:p>
            <w:pPr>
              <w:pStyle w:val="6w00sx"/>
              <w:numPr>
                <w:ilvl w:val="0"/>
                <w:numId w:val="21"/>
              </w:numPr>
              <w:pBdr/>
              <w:ind/>
              <w:rPr>
                <w:rFonts w:ascii="" w:hAnsi="" w:eastAsia="" w:cs=""/>
                <w:b w:val="false"/>
                <w:sz w:val="20"/>
              </w:rPr>
            </w:pPr>
            <w:r>
              <w:rPr>
                <w:rFonts w:ascii="" w:hAnsi="" w:eastAsia="" w:cs=""/>
                <w:b w:val="false"/>
                <w:sz w:val="20"/>
              </w:rPr>
              <w:t>部分对外出售时，需按照未出售比例确认虚增存货（毛利）进行抵销处理。</w:t>
            </w:r>
          </w:p>
        </w:tc>
      </w:tr>
    </w:tbl>
    <w:p>
      <w:pPr>
        <w:pStyle w:val="6w00sx"/>
        <w:numPr/>
        <w:rPr>
          <w:b/>
        </w:rPr>
      </w:pPr>
      <w:r>
        <w:rPr>
          <w:b/>
        </w:rPr>
        <w:t>操作用户</w:t>
      </w:r>
      <w:r>
        <w:rPr>
          <w:b/>
        </w:rPr>
        <w:t>：</w:t>
      </w:r>
    </w:p>
    <w:p>
      <w:pPr>
        <w:pStyle w:val="6w00sx"/>
        <w:numPr/>
        <w:ind w:firstLineChars="200"/>
        <w:rPr/>
      </w:pPr>
      <w:r>
        <w:rPr>
          <w:rFonts w:ascii="微软雅黑" w:hAnsi="微软雅黑" w:eastAsia="微软雅黑" w:cs="微软雅黑"/>
          <w:b w:val="false"/>
          <w:i w:val="false"/>
          <w:strike w:val="false"/>
          <w:color w:val="424242"/>
          <w:spacing w:val="0"/>
          <w:sz w:val="21"/>
          <w:u w:val="none"/>
          <w:shd w:val="clear" w:color="auto" w:fill="auto"/>
        </w:rPr>
        <w:t>合并抵销用户（登录名：</w:t>
      </w:r>
      <w:r>
        <w:rPr>
          <w:rFonts w:ascii="Microsoft YaHei" w:hAnsi="Microsoft YaHei" w:eastAsia="Microsoft YaHei" w:cs="Microsoft YaHei"/>
          <w:b w:val="false"/>
          <w:i w:val="false"/>
          <w:strike w:val="false"/>
          <w:color w:val="424242"/>
          <w:spacing w:val="0"/>
          <w:sz w:val="21"/>
          <w:u w:val="none"/>
        </w:rPr>
        <w:t>HBDX</w:t>
      </w:r>
      <w:r>
        <w:rPr>
          <w:rFonts w:ascii="微软雅黑" w:hAnsi="微软雅黑" w:eastAsia="微软雅黑" w:cs="微软雅黑"/>
          <w:b w:val="false"/>
          <w:i w:val="false"/>
          <w:strike w:val="false"/>
          <w:color w:val="424242"/>
          <w:spacing w:val="0"/>
          <w:sz w:val="21"/>
          <w:u w:val="none"/>
          <w:shd w:val="clear" w:color="auto" w:fill="auto"/>
        </w:rPr>
        <w:t xml:space="preserve"> 密码：</w:t>
      </w:r>
      <w:r>
        <w:rPr>
          <w:rFonts w:ascii="微软雅黑" w:hAnsi="微软雅黑" w:eastAsia="微软雅黑" w:cs="微软雅黑"/>
          <w:b w:val="false"/>
          <w:i w:val="false"/>
          <w:strike w:val="false"/>
          <w:color w:val="000000"/>
          <w:spacing w:val="0"/>
          <w:sz w:val="21"/>
          <w:u w:val="none"/>
          <w:shd w:val="clear" w:color="auto" w:fill="auto"/>
          <w:vertAlign w:val="baseline"/>
        </w:rPr>
        <w:t>hbcjk@9797）</w:t>
      </w:r>
    </w:p>
    <w:p>
      <w:pPr>
        <w:pStyle w:val="6w00sx"/>
        <w:numPr/>
        <w:rPr>
          <w:b/>
        </w:rPr>
      </w:pPr>
      <w:r>
        <w:rPr>
          <w:b/>
        </w:rPr>
        <w:t>用户手册章节：</w:t>
      </w:r>
    </w:p>
    <w:p>
      <w:pPr>
        <w:pStyle w:val="6w00sx"/>
        <w:numPr/>
        <w:pBdr/>
        <w:ind w:firstLineChars="200"/>
        <w:rPr>
          <w:b w:val="false"/>
        </w:rPr>
      </w:pPr>
      <w:r>
        <w:rPr>
          <w:b w:val="false"/>
        </w:rPr>
        <w:t>详见《</w:t>
      </w:r>
      <w:r>
        <w:rPr>
          <w:rFonts w:ascii="system-ui" w:hAnsi="system-ui" w:eastAsia="system-ui" w:cs="system-ui"/>
          <w:b w:val="false"/>
          <w:i w:val="false"/>
          <w:strike w:val="false"/>
          <w:spacing w:val="0"/>
          <w:u w:val="none"/>
        </w:rPr>
        <w:t>第4部分 合并规则</w:t>
      </w:r>
      <w:r>
        <w:rPr>
          <w:b w:val="false"/>
        </w:rPr>
        <w:t>》中的&lt;1.1 内部表抵销（灵活规则）&gt;章节。</w:t>
      </w:r>
    </w:p>
    <w:p>
      <w:pPr>
        <w:pStyle w:val="590j1h"/>
        <w:numPr>
          <w:ilvl w:val="4"/>
          <w:numId w:val="1"/>
        </w:numPr>
        <w:pBdr>
          <w:bottom/>
        </w:pBdr>
        <w:rPr/>
      </w:pPr>
      <w:r>
        <w:rPr/>
        <w:t>内部存货、在建工程交易抵销</w:t>
      </w:r>
    </w:p>
    <w:p>
      <w:pPr>
        <w:pStyle w:val="6w00sx"/>
        <w:numPr/>
        <w:rPr/>
      </w:pPr>
      <w:r>
        <w:rPr/>
        <w:drawing>
          <wp:inline distT="0" distB="0" distL="0" distR="0">
            <wp:extent cx="8963660" cy="5583327"/>
            <wp:effectExtent l="0" t="0" r="0" b="0"/>
            <wp:docPr id="143" name="picture" descr="descript"/>
            <wp:cNvGraphicFramePr>
              <a:graphicFrameLocks/>
            </wp:cNvGraphicFramePr>
            <a:graphic>
              <a:graphicData uri="http://schemas.openxmlformats.org/drawingml/2006/picture">
                <pic:pic>
                  <pic:nvPicPr>
                    <pic:cNvPr id="144" name="picture" descr="descript"/>
                    <pic:cNvPicPr/>
                  </pic:nvPicPr>
                  <pic:blipFill rotWithShape="true">
                    <a:blip r:embed="rId50"/>
                    <a:srcRect/>
                    <a:stretch/>
                  </pic:blipFill>
                  <pic:spPr>
                    <a:xfrm>
                      <a:off x="0" y="0"/>
                      <a:ext cx="8963660" cy="5583327"/>
                    </a:xfrm>
                    <a:prstGeom prst="rect">
                      <a:avLst/>
                    </a:prstGeom>
                    <a:solidFill/>
                    <a:ln/>
                  </pic:spPr>
                </pic:pic>
              </a:graphicData>
            </a:graphic>
          </wp:inline>
        </w:drawing>
      </w:r>
    </w:p>
    <w:p>
      <w:pPr>
        <w:pStyle w:val="524wna"/>
        <w:numPr>
          <w:ilvl w:val="5"/>
          <w:numId w:val="1"/>
        </w:numPr>
        <w:pBdr>
          <w:bottom/>
        </w:pBdr>
        <w:rPr/>
      </w:pPr>
      <w:r>
        <w:rPr/>
        <w:t>抵销流程</w:t>
      </w:r>
    </w:p>
    <w:p>
      <w:pPr>
        <w:numPr>
          <w:ilvl w:val="0"/>
          <w:numId w:val="22"/>
        </w:numPr>
        <w:snapToGrid/>
        <w:spacing w:line="240"/>
        <w:ind/>
        <w:rPr>
          <w:rFonts w:ascii="" w:hAnsi="" w:eastAsia="" w:cs=""/>
          <w:b w:val="false"/>
        </w:rPr>
      </w:pPr>
      <w:r>
        <w:rPr>
          <w:rFonts w:ascii="" w:hAnsi="" w:eastAsia="" w:cs=""/>
          <w:b w:val="false"/>
          <w:i w:val="false"/>
          <w:strike w:val="false"/>
          <w:spacing w:val="0"/>
          <w:u w:val="none"/>
        </w:rPr>
        <w:t>在【合并规则管理】功能配置合并规则</w:t>
      </w:r>
    </w:p>
    <w:p>
      <w:pPr>
        <w:numPr/>
        <w:pBdr/>
        <w:snapToGrid/>
        <w:spacing w:line="240"/>
        <w:rPr>
          <w:rFonts w:ascii="" w:hAnsi="" w:eastAsia="" w:cs=""/>
          <w:b/>
          <w:i w:val="false"/>
          <w:strike w:val="false"/>
          <w:color w:val="FF0000"/>
          <w:spacing w:val="0"/>
          <w:u w:val="none"/>
        </w:rPr>
      </w:pPr>
      <w:r>
        <w:rPr>
          <w:rFonts w:ascii="" w:hAnsi="" w:eastAsia="" w:cs=""/>
          <w:b/>
          <w:i w:val="false"/>
          <w:strike w:val="false"/>
          <w:color w:val="FF0000"/>
          <w:spacing w:val="0"/>
          <w:u w:val="none"/>
        </w:rPr>
        <w:t>【注：可参考系统中"财务快报”体系下的规则：”交易类---未实现全部对外出售”】</w:t>
      </w:r>
    </w:p>
    <w:p>
      <w:pPr>
        <w:numPr/>
        <w:pBdr/>
        <w:snapToGrid/>
        <w:spacing w:line="240"/>
        <w:rPr>
          <w:rFonts w:ascii="" w:hAnsi="" w:eastAsia="" w:cs=""/>
          <w:b w:val="false"/>
        </w:rPr>
      </w:pPr>
      <w:r>
        <w:rPr>
          <w:rFonts w:ascii="" w:hAnsi="" w:eastAsia="" w:cs=""/>
          <w:b w:val="false"/>
        </w:rPr>
        <w:t>【规则逻辑说明】</w:t>
      </w:r>
    </w:p>
    <w:p>
      <w:pPr>
        <w:numPr/>
        <w:pBdr>
          <w:bottom/>
        </w:pBdr>
        <w:snapToGrid/>
        <w:spacing w:line="240"/>
        <w:rPr>
          <w:rFonts w:ascii="" w:hAnsi="" w:eastAsia="" w:cs=""/>
          <w:b w:val="false"/>
          <w:i w:val="false"/>
          <w:strike w:val="false"/>
          <w:spacing w:val="0"/>
          <w:u w:val="none"/>
        </w:rPr>
      </w:pPr>
      <w:r>
        <w:rPr>
          <w:rFonts w:ascii="" w:hAnsi="" w:eastAsia="" w:cs=""/>
          <w:b w:val="false"/>
          <w:i w:val="false"/>
          <w:strike w:val="false"/>
          <w:spacing w:val="0"/>
          <w:u w:val="none"/>
        </w:rPr>
        <w:t>①将未实现损益视同全部实现，销售方在收入表填写主营业务收入</w:t>
      </w:r>
    </w:p>
    <w:p>
      <w:pPr>
        <w:numPr/>
        <w:pBdr/>
        <w:snapToGrid/>
        <w:spacing w:line="240"/>
        <w:rPr>
          <w:rFonts w:ascii="" w:hAnsi="" w:eastAsia="" w:cs=""/>
          <w:b w:val="false"/>
          <w:i w:val="false"/>
          <w:strike w:val="false"/>
          <w:spacing w:val="0"/>
          <w:u w:val="none"/>
        </w:rPr>
      </w:pPr>
      <w:r>
        <w:rPr>
          <w:rFonts w:ascii="" w:hAnsi="" w:eastAsia="" w:cs=""/>
          <w:b w:val="false"/>
          <w:i w:val="false"/>
          <w:strike w:val="false"/>
          <w:spacing w:val="0"/>
          <w:u w:val="none"/>
        </w:rPr>
        <w:t>②依据销售方在收入表填写的毛利及采购方在成本表填写的结存金额将未实现部分抵销</w:t>
      </w:r>
    </w:p>
    <w:p>
      <w:pPr>
        <w:numPr/>
        <w:pBdr/>
        <w:snapToGrid/>
        <w:spacing w:line="240"/>
        <w:rPr>
          <w:rFonts w:ascii="" w:hAnsi="" w:eastAsia="" w:cs=""/>
          <w:b w:val="false"/>
          <w:i w:val="false"/>
          <w:strike w:val="false"/>
          <w:spacing w:val="0"/>
          <w:u w:val="none"/>
        </w:rPr>
      </w:pPr>
      <w:r>
        <w:rPr>
          <w:rFonts w:ascii="" w:hAnsi="" w:eastAsia="" w:cs=""/>
          <w:b w:val="false"/>
          <w:i w:val="false"/>
          <w:strike w:val="false"/>
          <w:spacing w:val="0"/>
          <w:u w:val="none"/>
        </w:rPr>
        <w:t>③未实现损益对递延所得税的影响</w:t>
      </w:r>
    </w:p>
    <w:p>
      <w:pPr>
        <w:numPr/>
        <w:pBdr>
          <w:bottom/>
        </w:pBdr>
        <w:snapToGrid/>
        <w:spacing w:line="240"/>
        <w:rPr>
          <w:rFonts w:ascii="" w:hAnsi="" w:eastAsia="" w:cs=""/>
          <w:b w:val="false"/>
          <w:i w:val="false"/>
          <w:strike w:val="false"/>
          <w:spacing w:val="0"/>
          <w:u w:val="none"/>
        </w:rPr>
      </w:pPr>
      <w:r>
        <w:rPr>
          <w:rFonts w:ascii="" w:hAnsi="" w:eastAsia="" w:cs=""/>
          <w:b w:val="false"/>
          <w:i w:val="false"/>
          <w:strike w:val="false"/>
          <w:spacing w:val="0"/>
          <w:u w:val="none"/>
        </w:rPr>
        <w:t>④当第一笔分录执行成功后，才允许生成第二、三笔分录。</w:t>
      </w:r>
    </w:p>
    <w:p>
      <w:pPr>
        <w:numPr>
          <w:ilvl w:val="0"/>
          <w:numId w:val="23"/>
        </w:numPr>
        <w:pBdr>
          <w:bottom/>
        </w:pBdr>
        <w:snapToGrid/>
        <w:spacing w:line="240"/>
        <w:ind/>
        <w:rPr>
          <w:b w:val="false"/>
        </w:rPr>
      </w:pPr>
      <w:r>
        <w:rPr/>
        <w:drawing>
          <wp:inline distT="0" distB="0" distL="0" distR="0">
            <wp:extent cx="8963660" cy="10917878"/>
            <wp:effectExtent l="0" t="0" r="0" b="0"/>
            <wp:docPr id="146" name="picture" descr="descript"/>
            <wp:cNvGraphicFramePr>
              <a:graphicFrameLocks/>
            </wp:cNvGraphicFramePr>
            <a:graphic>
              <a:graphicData uri="http://schemas.openxmlformats.org/drawingml/2006/picture">
                <pic:pic>
                  <pic:nvPicPr>
                    <pic:cNvPr id="147" name="picture" descr="descript"/>
                    <pic:cNvPicPr/>
                  </pic:nvPicPr>
                  <pic:blipFill rotWithShape="true">
                    <a:blip r:embed="rId51"/>
                    <a:srcRect/>
                    <a:stretch/>
                  </pic:blipFill>
                  <pic:spPr>
                    <a:xfrm>
                      <a:off x="0" y="0"/>
                      <a:ext cx="8963660" cy="10917878"/>
                    </a:xfrm>
                    <a:prstGeom prst="rect">
                      <a:avLst/>
                    </a:prstGeom>
                    <a:solidFill/>
                    <a:ln/>
                  </pic:spPr>
                </pic:pic>
              </a:graphicData>
            </a:graphic>
          </wp:inline>
        </w:drawing>
      </w:r>
    </w:p>
    <w:p>
      <w:pPr>
        <w:numPr>
          <w:ilvl w:val="0"/>
          <w:numId w:val="23"/>
        </w:numPr>
        <w:snapToGrid/>
        <w:spacing w:line="240"/>
        <w:ind/>
        <w:rPr>
          <w:rFonts w:ascii="" w:hAnsi="" w:eastAsia="" w:cs=""/>
          <w:b w:val="false"/>
        </w:rPr>
      </w:pPr>
      <w:r>
        <w:rPr>
          <w:rFonts w:ascii="" w:hAnsi="" w:eastAsia="" w:cs=""/>
          <w:b w:val="false"/>
          <w:i w:val="false"/>
          <w:strike w:val="false"/>
          <w:spacing w:val="0"/>
          <w:u w:val="none"/>
        </w:rPr>
        <w:t>在【数据录入】新增含“内部”字样的报表分组，如：内部交易--内部收入表、内部成本表</w:t>
      </w:r>
    </w:p>
    <w:p>
      <w:pPr>
        <w:numPr>
          <w:ilvl w:val="0"/>
          <w:numId w:val="23"/>
        </w:numPr>
        <w:pBdr>
          <w:bottom/>
        </w:pBd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在【合并抵销表设置】配置内部收入表、内部成本表表样：可</w:t>
      </w:r>
      <w:r>
        <w:rPr>
          <w:rFonts w:ascii="" w:hAnsi="" w:eastAsia="" w:cs=""/>
          <w:i w:val="false"/>
          <w:strike w:val="false"/>
          <w:color w:val="000000"/>
          <w:u w:val="none"/>
        </w:rPr>
        <w:t>简化内部浮动表表样的配置</w:t>
      </w:r>
    </w:p>
    <w:p>
      <w:pPr>
        <w:numPr>
          <w:ilvl w:val="0"/>
          <w:numId w:val="24"/>
        </w:numPr>
        <w:pBdr>
          <w:bottom/>
        </w:pBdr>
        <w:snapToGrid/>
        <w:spacing w:line="240"/>
        <w:ind/>
        <w:rPr>
          <w:b w:val="false"/>
        </w:rPr>
      </w:pPr>
      <w:r>
        <w:rPr/>
        <w:drawing>
          <wp:inline distT="0" distB="0" distL="0" distR="0">
            <wp:extent cx="5760720" cy="971920"/>
            <wp:effectExtent l="0" t="0" r="0" b="0"/>
            <wp:docPr id="149" name="picture" descr="descript"/>
            <wp:cNvGraphicFramePr>
              <a:graphicFrameLocks/>
            </wp:cNvGraphicFramePr>
            <a:graphic>
              <a:graphicData uri="http://schemas.openxmlformats.org/drawingml/2006/picture">
                <pic:pic>
                  <pic:nvPicPr>
                    <pic:cNvPr id="150" name="picture" descr="descript"/>
                    <pic:cNvPicPr/>
                  </pic:nvPicPr>
                  <pic:blipFill rotWithShape="true">
                    <a:blip r:embed="rId52"/>
                    <a:srcRect/>
                    <a:stretch/>
                  </pic:blipFill>
                  <pic:spPr>
                    <a:xfrm>
                      <a:off x="0" y="0"/>
                      <a:ext cx="5760720" cy="971920"/>
                    </a:xfrm>
                    <a:prstGeom prst="rect">
                      <a:avLst/>
                    </a:prstGeom>
                    <a:solidFill/>
                    <a:ln/>
                  </pic:spPr>
                </pic:pic>
              </a:graphicData>
            </a:graphic>
          </wp:inline>
        </w:drawing>
      </w:r>
    </w:p>
    <w:p>
      <w:pPr>
        <w:numPr>
          <w:ilvl w:val="0"/>
          <w:numId w:val="24"/>
        </w:numPr>
        <w:pBdr>
          <w:bottom/>
        </w:pBdr>
        <w:snapToGrid/>
        <w:spacing w:line="240"/>
        <w:ind/>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在【数据录入】</w:t>
      </w:r>
      <w:r>
        <w:rPr>
          <w:b w:val="false"/>
        </w:rPr>
        <w:t>用EFDC取数\手工录入</w:t>
      </w:r>
      <w:r>
        <w:rPr>
          <w:rFonts w:ascii="system-ui" w:hAnsi="system-ui" w:eastAsia="system-ui" w:cs="system-ui"/>
          <w:b w:val="false"/>
          <w:i w:val="false"/>
          <w:strike w:val="false"/>
          <w:spacing w:val="0"/>
          <w:u w:val="none"/>
        </w:rPr>
        <w:t>抵销金额等抵销数据</w:t>
      </w:r>
    </w:p>
    <w:p>
      <w:pPr>
        <w:pStyle w:val="524wna"/>
        <w:numPr>
          <w:ilvl w:val="5"/>
          <w:numId w:val="1"/>
        </w:numPr>
        <w:rPr/>
      </w:pPr>
      <w:r>
        <w:rPr/>
        <w:t>“内部存货未实现全部对外出售的交易抵销“场景示例：</w:t>
      </w:r>
    </w:p>
    <w:p>
      <w:pPr>
        <w:numPr/>
        <w:pBdr>
          <w:bottom/>
        </w:pBdr>
        <w:snapToGrid/>
        <w:spacing w:line="240"/>
        <w:rPr>
          <w:rFonts w:ascii="" w:hAnsi="" w:eastAsia="" w:cs=""/>
          <w:b w:val="false"/>
        </w:rPr>
      </w:pPr>
      <w:r>
        <w:rPr>
          <w:rFonts w:ascii="" w:hAnsi="" w:eastAsia="" w:cs=""/>
          <w:b/>
          <w:i w:val="false"/>
          <w:strike w:val="false"/>
          <w:color w:val="FF0000"/>
          <w:spacing w:val="0"/>
          <w:u w:val="none"/>
        </w:rPr>
        <w:t>【注：可参考系统中数据：“财务快报-法人口径，2022年9月，本方单位：久其天津-本部，内部交易-内部收入表，对方单位：久其天津投资科技有限公司，内部交易-内部成本表】</w:t>
      </w:r>
    </w:p>
    <w:p>
      <w:pPr>
        <w:pStyle w:val="6w00sx"/>
        <w:numPr/>
        <w:pBdr/>
        <w:rPr>
          <w:rFonts w:ascii="" w:hAnsi="" w:eastAsia="" w:cs=""/>
          <w:b w:val="false"/>
          <w:i w:val="false"/>
          <w:strike w:val="false"/>
          <w:spacing w:val="0"/>
          <w:u w:val="none"/>
        </w:rPr>
      </w:pPr>
      <w:r>
        <w:rPr>
          <w:rFonts w:ascii="" w:hAnsi="" w:eastAsia="" w:cs=""/>
          <w:b w:val="false"/>
          <w:i w:val="false"/>
          <w:strike w:val="false"/>
          <w:spacing w:val="0"/>
          <w:u w:val="none"/>
        </w:rPr>
        <w:t>久其天津投资科技有限公司、久其天津-本部均为久其天津公司的子公司，2022年，久其天津投资科技有限公司向久其天津-本部购买1000万存货中成药，2022年9月31日，已对外出售60%，存货结存金额为400万，A公司单体报表营业收入1000万，成本700万，毛利率30%，适用所得税税率为25%（考虑所得税影响）</w:t>
      </w:r>
    </w:p>
    <w:p>
      <w:pPr>
        <w:pStyle w:val="01m3jl"/>
        <w:numPr/>
        <w:pBdr>
          <w:bottom/>
        </w:pBdr>
        <w:rPr>
          <w:b w:val="false"/>
        </w:rPr>
      </w:pPr>
      <w:r>
        <w:rPr/>
        <w:drawing>
          <wp:inline distT="0" distB="0" distL="0" distR="0">
            <wp:extent cx="8963660" cy="3215970"/>
            <wp:effectExtent l="0" t="0" r="0" b="0"/>
            <wp:docPr id="152" name="picture" descr="descript"/>
            <wp:cNvGraphicFramePr>
              <a:graphicFrameLocks/>
            </wp:cNvGraphicFramePr>
            <a:graphic>
              <a:graphicData uri="http://schemas.openxmlformats.org/drawingml/2006/picture">
                <pic:pic>
                  <pic:nvPicPr>
                    <pic:cNvPr id="153" name="picture" descr="descript"/>
                    <pic:cNvPicPr/>
                  </pic:nvPicPr>
                  <pic:blipFill rotWithShape="true">
                    <a:blip r:embed="rId53"/>
                    <a:srcRect/>
                    <a:stretch/>
                  </pic:blipFill>
                  <pic:spPr>
                    <a:xfrm>
                      <a:off x="0" y="0"/>
                      <a:ext cx="8963660" cy="3215970"/>
                    </a:xfrm>
                    <a:prstGeom prst="rect">
                      <a:avLst/>
                    </a:prstGeom>
                    <a:solidFill/>
                    <a:ln/>
                  </pic:spPr>
                </pic:pic>
              </a:graphicData>
            </a:graphic>
          </wp:inline>
        </w:drawing>
      </w:r>
      <w:r>
        <w:rPr/>
        <w:drawing>
          <wp:inline distT="0" distB="0" distL="0" distR="0">
            <wp:extent cx="8963660" cy="3203081"/>
            <wp:effectExtent l="0" t="0" r="0" b="0"/>
            <wp:docPr id="155" name="picture" descr="descript"/>
            <wp:cNvGraphicFramePr>
              <a:graphicFrameLocks/>
            </wp:cNvGraphicFramePr>
            <a:graphic>
              <a:graphicData uri="http://schemas.openxmlformats.org/drawingml/2006/picture">
                <pic:pic>
                  <pic:nvPicPr>
                    <pic:cNvPr id="156" name="picture" descr="descript"/>
                    <pic:cNvPicPr/>
                  </pic:nvPicPr>
                  <pic:blipFill rotWithShape="true">
                    <a:blip r:embed="rId54"/>
                    <a:srcRect/>
                    <a:stretch/>
                  </pic:blipFill>
                  <pic:spPr>
                    <a:xfrm>
                      <a:off x="0" y="0"/>
                      <a:ext cx="8963660" cy="3203081"/>
                    </a:xfrm>
                    <a:prstGeom prst="rect">
                      <a:avLst/>
                    </a:prstGeom>
                    <a:solidFill/>
                    <a:ln/>
                  </pic:spPr>
                </pic:pic>
              </a:graphicData>
            </a:graphic>
          </wp:inline>
        </w:drawing>
      </w:r>
    </w:p>
    <w:p>
      <w:pPr>
        <w:numPr/>
        <w:pBdr>
          <w:bottom/>
        </w:pBdr>
        <w:snapToGrid w:val="false"/>
        <w:rPr/>
      </w:pPr>
      <w:r>
        <w:rPr/>
        <w:drawing>
          <wp:inline distT="0" distB="0" distL="0" distR="0">
            <wp:extent cx="8963660" cy="1328832"/>
            <wp:effectExtent l="0" t="0" r="0" b="0"/>
            <wp:docPr id="158" name="picture" descr="descript"/>
            <wp:cNvGraphicFramePr>
              <a:graphicFrameLocks/>
            </wp:cNvGraphicFramePr>
            <a:graphic>
              <a:graphicData uri="http://schemas.openxmlformats.org/drawingml/2006/picture">
                <pic:pic>
                  <pic:nvPicPr>
                    <pic:cNvPr id="159" name="picture" descr="descript"/>
                    <pic:cNvPicPr/>
                  </pic:nvPicPr>
                  <pic:blipFill rotWithShape="true">
                    <a:blip r:embed="rId55"/>
                    <a:srcRect/>
                    <a:stretch/>
                  </pic:blipFill>
                  <pic:spPr>
                    <a:xfrm>
                      <a:off x="0" y="0"/>
                      <a:ext cx="8963660" cy="1328832"/>
                    </a:xfrm>
                    <a:prstGeom prst="rect">
                      <a:avLst/>
                    </a:prstGeom>
                    <a:solidFill/>
                    <a:ln/>
                  </pic:spPr>
                </pic:pic>
              </a:graphicData>
            </a:graphic>
          </wp:inline>
        </w:drawing>
      </w:r>
    </w:p>
    <w:p>
      <w:pPr>
        <w:pStyle w:val="524wna"/>
        <w:numPr>
          <w:ilvl w:val="5"/>
          <w:numId w:val="1"/>
        </w:numPr>
        <w:rPr/>
      </w:pPr>
      <w:r>
        <w:rPr/>
        <w:t>“内部存货实现全部对外出售的交易抵销“场景示例：</w:t>
      </w:r>
    </w:p>
    <w:p>
      <w:pPr>
        <w:numPr/>
        <w:pBdr/>
        <w:snapToGrid w:val="false"/>
        <w:rPr>
          <w:rFonts w:ascii="" w:hAnsi="" w:eastAsia="" w:cs=""/>
          <w:b w:val="false"/>
          <w:i w:val="false"/>
          <w:strike w:val="false"/>
          <w:color w:val="000000"/>
          <w:spacing w:val="0"/>
          <w:u w:val="none"/>
        </w:rPr>
      </w:pPr>
      <w:r>
        <w:rPr>
          <w:rFonts w:ascii="" w:hAnsi="" w:eastAsia="" w:cs=""/>
          <w:b w:val="false"/>
          <w:i w:val="false"/>
          <w:strike w:val="false"/>
          <w:color w:val="000000"/>
          <w:spacing w:val="0"/>
          <w:u w:val="none"/>
        </w:rPr>
        <w:t>【情况说明】</w:t>
      </w:r>
    </w:p>
    <w:p>
      <w:pPr>
        <w:numPr/>
        <w:pBdr/>
        <w:snapToGrid w:val="false"/>
        <w:rPr>
          <w:rFonts w:ascii="" w:hAnsi="" w:eastAsia="" w:cs=""/>
          <w:b w:val="false"/>
          <w:color w:val="000000"/>
        </w:rPr>
      </w:pPr>
      <w:r>
        <w:rPr>
          <w:rFonts w:ascii="" w:hAnsi="" w:eastAsia="" w:cs=""/>
          <w:b w:val="false"/>
          <w:color w:val="000000"/>
        </w:rPr>
        <w:t>①实现全部对外出售与未实现全部对外出售均适用于以上规则和表样，也可视实际情况简化。</w:t>
      </w:r>
    </w:p>
    <w:p>
      <w:pPr>
        <w:numPr/>
        <w:pBdr/>
        <w:snapToGrid w:val="false"/>
        <w:rPr>
          <w:rFonts w:ascii="" w:hAnsi="" w:eastAsia="" w:cs=""/>
          <w:b w:val="false"/>
          <w:color w:val="000000"/>
        </w:rPr>
      </w:pPr>
      <w:r>
        <w:rPr>
          <w:rFonts w:ascii="" w:hAnsi="" w:eastAsia="" w:cs=""/>
          <w:b w:val="false"/>
          <w:color w:val="000000"/>
        </w:rPr>
        <w:t>②对于实现全部对外出售的场景只会生成第一组分录。</w:t>
      </w:r>
    </w:p>
    <w:p>
      <w:pPr>
        <w:numPr/>
        <w:snapToGrid/>
        <w:spacing w:line="240"/>
        <w:rPr>
          <w:rFonts w:ascii="" w:hAnsi="" w:eastAsia="" w:cs=""/>
          <w:b/>
          <w:color w:val="FF0000"/>
        </w:rPr>
      </w:pPr>
      <w:r>
        <w:rPr>
          <w:rFonts w:ascii="" w:hAnsi="" w:eastAsia="" w:cs=""/>
          <w:b/>
          <w:i w:val="false"/>
          <w:strike w:val="false"/>
          <w:color w:val="FF0000"/>
          <w:spacing w:val="0"/>
          <w:u w:val="none"/>
        </w:rPr>
        <w:t>【注：可参考系统中数据：“任务：财务快报-法人口径，时期：2022年9月，本方单位：久其集团-本部，内部交易-内部收入表，对方单位：久其对外贸易公司，内部交易-内部成本表】</w:t>
      </w:r>
    </w:p>
    <w:p>
      <w:pPr>
        <w:numPr/>
        <w:pBdr/>
        <w:snapToGrid w:val="false"/>
        <w:rPr>
          <w:rFonts w:ascii="" w:hAnsi="" w:eastAsia="" w:cs=""/>
          <w:b w:val="false"/>
          <w:i w:val="false"/>
          <w:strike w:val="false"/>
          <w:spacing w:val="0"/>
          <w:u w:val="none"/>
        </w:rPr>
      </w:pPr>
      <w:r>
        <w:rPr>
          <w:rFonts w:ascii="" w:hAnsi="" w:eastAsia="" w:cs=""/>
          <w:b w:val="false"/>
          <w:i w:val="false"/>
          <w:strike w:val="false"/>
          <w:spacing w:val="0"/>
          <w:u w:val="none"/>
        </w:rPr>
        <w:t>久其集团-本部与久其对外贸易公司均为久其集团-母公司全资子公司，久其对外贸易公司向久其集团-本部购买1000万商品，且已经全部对外出售，收入为1400万，久其集团-本部单体报表营业收入1000万，结转营业成本700万，久其对外贸易公司单体报表营业收入1400万，结转营业成本700万。</w:t>
      </w:r>
    </w:p>
    <w:p>
      <w:pPr>
        <w:numPr/>
        <w:pBdr>
          <w:bottom/>
        </w:pBdr>
        <w:snapToGrid w:val="false"/>
        <w:rPr>
          <w:rFonts w:ascii="微软雅黑" w:hAnsi="微软雅黑" w:eastAsia="微软雅黑" w:cs="微软雅黑"/>
          <w:b w:val="false"/>
          <w:i w:val="false"/>
          <w:strike w:val="false"/>
          <w:spacing w:val="0"/>
          <w:u w:val="none"/>
        </w:rPr>
      </w:pPr>
      <w:r>
        <w:rPr/>
        <w:drawing>
          <wp:inline distT="0" distB="0" distL="0" distR="0">
            <wp:extent cx="8963660" cy="2663419"/>
            <wp:effectExtent l="0" t="0" r="0" b="0"/>
            <wp:docPr id="161" name="picture" descr="descript"/>
            <wp:cNvGraphicFramePr>
              <a:graphicFrameLocks/>
            </wp:cNvGraphicFramePr>
            <a:graphic>
              <a:graphicData uri="http://schemas.openxmlformats.org/drawingml/2006/picture">
                <pic:pic>
                  <pic:nvPicPr>
                    <pic:cNvPr id="162" name="picture" descr="descript"/>
                    <pic:cNvPicPr/>
                  </pic:nvPicPr>
                  <pic:blipFill rotWithShape="true">
                    <a:blip r:embed="rId56"/>
                    <a:srcRect/>
                    <a:stretch/>
                  </pic:blipFill>
                  <pic:spPr>
                    <a:xfrm>
                      <a:off x="0" y="0"/>
                      <a:ext cx="8963660" cy="2663419"/>
                    </a:xfrm>
                    <a:prstGeom prst="rect">
                      <a:avLst/>
                    </a:prstGeom>
                    <a:solidFill/>
                    <a:ln/>
                  </pic:spPr>
                </pic:pic>
              </a:graphicData>
            </a:graphic>
          </wp:inline>
        </w:drawing>
      </w:r>
    </w:p>
    <w:p>
      <w:pPr>
        <w:numPr/>
        <w:pBdr>
          <w:bottom/>
        </w:pBdr>
        <w:snapToGrid w:val="false"/>
        <w:rPr>
          <w:rFonts w:ascii="微软雅黑" w:hAnsi="微软雅黑" w:eastAsia="微软雅黑" w:cs="微软雅黑"/>
          <w:b w:val="false"/>
          <w:i w:val="false"/>
          <w:strike w:val="false"/>
          <w:spacing w:val="0"/>
          <w:u w:val="none"/>
        </w:rPr>
      </w:pPr>
      <w:r>
        <w:rPr/>
        <w:drawing>
          <wp:inline distT="0" distB="0" distL="0" distR="0">
            <wp:extent cx="8963660" cy="2484266"/>
            <wp:effectExtent l="0" t="0" r="0" b="0"/>
            <wp:docPr id="164" name="picture" descr="descript"/>
            <wp:cNvGraphicFramePr>
              <a:graphicFrameLocks/>
            </wp:cNvGraphicFramePr>
            <a:graphic>
              <a:graphicData uri="http://schemas.openxmlformats.org/drawingml/2006/picture">
                <pic:pic>
                  <pic:nvPicPr>
                    <pic:cNvPr id="165" name="picture" descr="descript"/>
                    <pic:cNvPicPr/>
                  </pic:nvPicPr>
                  <pic:blipFill rotWithShape="true">
                    <a:blip r:embed="rId57"/>
                    <a:srcRect/>
                    <a:stretch/>
                  </pic:blipFill>
                  <pic:spPr>
                    <a:xfrm>
                      <a:off x="0" y="0"/>
                      <a:ext cx="8963660" cy="2484266"/>
                    </a:xfrm>
                    <a:prstGeom prst="rect">
                      <a:avLst/>
                    </a:prstGeom>
                    <a:solidFill/>
                    <a:ln/>
                  </pic:spPr>
                </pic:pic>
              </a:graphicData>
            </a:graphic>
          </wp:inline>
        </w:drawing>
      </w:r>
    </w:p>
    <w:p>
      <w:pPr>
        <w:numPr/>
        <w:pBdr>
          <w:bottom/>
        </w:pBdr>
        <w:snapToGrid w:val="false"/>
        <w:rPr>
          <w:rFonts w:ascii="微软雅黑" w:hAnsi="微软雅黑" w:eastAsia="微软雅黑" w:cs="微软雅黑"/>
          <w:b w:val="false"/>
          <w:i w:val="false"/>
          <w:strike w:val="false"/>
          <w:spacing w:val="0"/>
          <w:u w:val="none"/>
        </w:rPr>
      </w:pPr>
      <w:r>
        <w:rPr/>
        <w:drawing>
          <wp:inline distT="0" distB="0" distL="0" distR="0">
            <wp:extent cx="8963660" cy="687806"/>
            <wp:effectExtent l="0" t="0" r="0" b="0"/>
            <wp:docPr id="167" name="picture" descr="descript"/>
            <wp:cNvGraphicFramePr>
              <a:graphicFrameLocks/>
            </wp:cNvGraphicFramePr>
            <a:graphic>
              <a:graphicData uri="http://schemas.openxmlformats.org/drawingml/2006/picture">
                <pic:pic>
                  <pic:nvPicPr>
                    <pic:cNvPr id="168" name="picture" descr="descript"/>
                    <pic:cNvPicPr/>
                  </pic:nvPicPr>
                  <pic:blipFill rotWithShape="true">
                    <a:blip r:embed="rId58"/>
                    <a:srcRect/>
                    <a:stretch/>
                  </pic:blipFill>
                  <pic:spPr>
                    <a:xfrm>
                      <a:off x="0" y="0"/>
                      <a:ext cx="8963660" cy="687806"/>
                    </a:xfrm>
                    <a:prstGeom prst="rect">
                      <a:avLst/>
                    </a:prstGeom>
                    <a:solidFill/>
                    <a:ln/>
                  </pic:spPr>
                </pic:pic>
              </a:graphicData>
            </a:graphic>
          </wp:inline>
        </w:drawing>
      </w:r>
    </w:p>
    <w:p>
      <w:pPr>
        <w:pStyle w:val="524wna"/>
        <w:numPr>
          <w:ilvl w:val="5"/>
          <w:numId w:val="1"/>
        </w:numPr>
        <w:rPr/>
      </w:pPr>
      <w:r>
        <w:rPr/>
        <w:t>”内部在建工程交易抵销”场景示例：</w:t>
      </w:r>
    </w:p>
    <w:p>
      <w:pPr>
        <w:pStyle w:val="6w00sx"/>
        <w:numPr/>
        <w:pBdr/>
        <w:rPr>
          <w:rFonts w:ascii="" w:hAnsi="" w:eastAsia="" w:cs=""/>
          <w:b w:val="false"/>
          <w:i w:val="false"/>
          <w:strike w:val="false"/>
          <w:spacing w:val="0"/>
          <w:sz w:val="22"/>
          <w:u w:val="none"/>
        </w:rPr>
      </w:pPr>
      <w:r>
        <w:rPr>
          <w:rFonts w:ascii="" w:hAnsi="" w:eastAsia="" w:cs=""/>
          <w:b w:val="false"/>
          <w:i w:val="false"/>
          <w:strike w:val="false"/>
          <w:spacing w:val="0"/>
          <w:sz w:val="22"/>
          <w:u w:val="none"/>
        </w:rPr>
        <w:t>久其天津投资科技有限公司、久其天津-本部均为久其天津公司的子公司，其中，2021年9月1日，久其天津-本部向久其天津投资科技有限公司提供建筑施工服务，预计工期3年，在期间资产未达到可使用状态，久其天津投资科技有限公司以在建工程核算，2022年9月31日、2023年9月31日、2024年9月31日久其天津-本部按照完工百分比法分别确认收入5000万、7000万、8000万，分别结转成本3000万、4200万、4800万;久其天津投资科技有限公司分别累计确认在建工程5000万、12000万、20000万。分析单体单位及合并单位每年的会计处理。适用税率25%，毛利率40%。（考虑所得税影响）</w:t>
      </w:r>
    </w:p>
    <w:p>
      <w:pPr>
        <w:numPr/>
        <w:pBdr>
          <w:bottom/>
        </w:pBdr>
        <w:snapToGrid/>
        <w:spacing w:line="240"/>
        <w:rPr>
          <w:b w:val="false"/>
        </w:rPr>
      </w:pPr>
      <w:r>
        <w:rPr>
          <w:rFonts w:ascii="" w:hAnsi="" w:eastAsia="" w:cs=""/>
          <w:b/>
          <w:i w:val="false"/>
          <w:strike w:val="false"/>
          <w:color w:val="FF0000"/>
          <w:spacing w:val="0"/>
          <w:sz w:val="22"/>
          <w:u w:val="none"/>
        </w:rPr>
        <w:t>【注：可参考系统中数据：“财务快报-法人口径，2022年9月，本方单位：久其天津-本部，内部交易-内部收入表，对方单位：久其天津投资科技有限公司，内部交易-内部成本表】</w:t>
      </w:r>
    </w:p>
    <w:p>
      <w:pPr>
        <w:pStyle w:val="01m3jl"/>
        <w:numPr/>
        <w:pBdr>
          <w:bottom/>
        </w:pBdr>
        <w:rPr>
          <w:b w:val="false"/>
        </w:rPr>
      </w:pPr>
      <w:r>
        <w:rPr/>
        <w:drawing>
          <wp:inline distT="0" distB="0" distL="0" distR="0">
            <wp:extent cx="8963660" cy="3221703"/>
            <wp:effectExtent l="0" t="0" r="0" b="0"/>
            <wp:docPr id="170" name="picture" descr="descript"/>
            <wp:cNvGraphicFramePr>
              <a:graphicFrameLocks/>
            </wp:cNvGraphicFramePr>
            <a:graphic>
              <a:graphicData uri="http://schemas.openxmlformats.org/drawingml/2006/picture">
                <pic:pic>
                  <pic:nvPicPr>
                    <pic:cNvPr id="171" name="picture" descr="descript"/>
                    <pic:cNvPicPr/>
                  </pic:nvPicPr>
                  <pic:blipFill rotWithShape="true">
                    <a:blip r:embed="rId59"/>
                    <a:srcRect/>
                    <a:stretch/>
                  </pic:blipFill>
                  <pic:spPr>
                    <a:xfrm>
                      <a:off x="0" y="0"/>
                      <a:ext cx="8963660" cy="3221703"/>
                    </a:xfrm>
                    <a:prstGeom prst="rect">
                      <a:avLst/>
                    </a:prstGeom>
                    <a:solidFill/>
                    <a:ln/>
                  </pic:spPr>
                </pic:pic>
              </a:graphicData>
            </a:graphic>
          </wp:inline>
        </w:drawing>
      </w:r>
    </w:p>
    <w:p>
      <w:pPr>
        <w:pStyle w:val="01m3jl"/>
        <w:numPr/>
        <w:pBdr>
          <w:bottom/>
        </w:pBdr>
        <w:rPr>
          <w:b w:val="false"/>
        </w:rPr>
      </w:pPr>
      <w:r>
        <w:rPr/>
        <w:drawing>
          <wp:inline distT="0" distB="0" distL="0" distR="0">
            <wp:extent cx="8963660" cy="3201307"/>
            <wp:effectExtent l="0" t="0" r="0" b="0"/>
            <wp:docPr id="173" name="picture" descr="descript"/>
            <wp:cNvGraphicFramePr>
              <a:graphicFrameLocks/>
            </wp:cNvGraphicFramePr>
            <a:graphic>
              <a:graphicData uri="http://schemas.openxmlformats.org/drawingml/2006/picture">
                <pic:pic>
                  <pic:nvPicPr>
                    <pic:cNvPr id="174" name="picture" descr="descript"/>
                    <pic:cNvPicPr/>
                  </pic:nvPicPr>
                  <pic:blipFill rotWithShape="true">
                    <a:blip r:embed="rId60"/>
                    <a:srcRect/>
                    <a:stretch/>
                  </pic:blipFill>
                  <pic:spPr>
                    <a:xfrm>
                      <a:off x="0" y="0"/>
                      <a:ext cx="8963660" cy="3201307"/>
                    </a:xfrm>
                    <a:prstGeom prst="rect">
                      <a:avLst/>
                    </a:prstGeom>
                    <a:solidFill/>
                    <a:ln/>
                  </pic:spPr>
                </pic:pic>
              </a:graphicData>
            </a:graphic>
          </wp:inline>
        </w:drawing>
      </w:r>
    </w:p>
    <w:p>
      <w:pPr>
        <w:numPr/>
        <w:pBdr>
          <w:bottom/>
        </w:pBdr>
        <w:snapToGrid w:val="false"/>
        <w:rPr>
          <w:rFonts w:ascii="system-ui" w:hAnsi="system-ui" w:eastAsia="system-ui" w:cs="system-ui"/>
          <w:b w:val="false"/>
          <w:i w:val="false"/>
          <w:strike w:val="false"/>
          <w:spacing w:val="0"/>
          <w:u w:val="none"/>
        </w:rPr>
      </w:pPr>
      <w:r>
        <w:rPr/>
        <w:drawing>
          <wp:inline distT="0" distB="0" distL="0" distR="0">
            <wp:extent cx="8963660" cy="1262954"/>
            <wp:effectExtent l="0" t="0" r="0" b="0"/>
            <wp:docPr id="176" name="picture" descr="descript"/>
            <wp:cNvGraphicFramePr>
              <a:graphicFrameLocks/>
            </wp:cNvGraphicFramePr>
            <a:graphic>
              <a:graphicData uri="http://schemas.openxmlformats.org/drawingml/2006/picture">
                <pic:pic>
                  <pic:nvPicPr>
                    <pic:cNvPr id="177" name="picture" descr="descript"/>
                    <pic:cNvPicPr/>
                  </pic:nvPicPr>
                  <pic:blipFill rotWithShape="true">
                    <a:blip r:embed="rId61"/>
                    <a:srcRect/>
                    <a:stretch/>
                  </pic:blipFill>
                  <pic:spPr>
                    <a:xfrm>
                      <a:off x="0" y="0"/>
                      <a:ext cx="8963660" cy="1262954"/>
                    </a:xfrm>
                    <a:prstGeom prst="rect">
                      <a:avLst/>
                    </a:prstGeom>
                    <a:solidFill/>
                    <a:ln/>
                  </pic:spPr>
                </pic:pic>
              </a:graphicData>
            </a:graphic>
          </wp:inline>
        </w:drawing>
      </w:r>
    </w:p>
    <w:p>
      <w:pPr>
        <w:pStyle w:val="590j1h"/>
        <w:numPr>
          <w:ilvl w:val="4"/>
          <w:numId w:val="1"/>
        </w:numPr>
        <w:pBdr/>
        <w:rPr/>
      </w:pPr>
      <w:r>
        <w:rPr/>
        <w:t>内部固定资产交易抵销</w:t>
      </w:r>
    </w:p>
    <w:p>
      <w:pPr>
        <w:pStyle w:val="6w00sx"/>
        <w:numPr/>
        <w:pBdr/>
        <w:rPr/>
      </w:pPr>
      <w:r>
        <w:rPr/>
        <w:drawing>
          <wp:inline distT="0" distB="0" distL="0" distR="0">
            <wp:extent cx="8963660" cy="9219561"/>
            <wp:effectExtent l="0" t="0" r="0" b="0"/>
            <wp:docPr id="179" name="picture" descr="descript"/>
            <wp:cNvGraphicFramePr>
              <a:graphicFrameLocks/>
            </wp:cNvGraphicFramePr>
            <a:graphic>
              <a:graphicData uri="http://schemas.openxmlformats.org/drawingml/2006/picture">
                <pic:pic>
                  <pic:nvPicPr>
                    <pic:cNvPr id="180" name="picture" descr="descript"/>
                    <pic:cNvPicPr/>
                  </pic:nvPicPr>
                  <pic:blipFill rotWithShape="true">
                    <a:blip r:embed="rId62"/>
                    <a:srcRect/>
                    <a:stretch/>
                  </pic:blipFill>
                  <pic:spPr>
                    <a:xfrm>
                      <a:off x="0" y="0"/>
                      <a:ext cx="8963660" cy="9219561"/>
                    </a:xfrm>
                    <a:prstGeom prst="rect">
                      <a:avLst/>
                    </a:prstGeom>
                    <a:solidFill/>
                    <a:ln/>
                  </pic:spPr>
                </pic:pic>
              </a:graphicData>
            </a:graphic>
          </wp:inline>
        </w:drawing>
      </w:r>
    </w:p>
    <w:p>
      <w:pPr>
        <w:pStyle w:val="524wna"/>
        <w:numPr>
          <w:ilvl w:val="5"/>
          <w:numId w:val="1"/>
        </w:numPr>
        <w:rPr/>
      </w:pPr>
      <w:r>
        <w:rPr/>
        <w:t>抵销流程</w:t>
      </w:r>
    </w:p>
    <w:tbl>
      <w:tblPr>
        <w:tblStyle w:val="5z06jc"/>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Layout w:type="fixed"/>
        <w:tblLook/>
      </w:tblPr>
      <w:tblGrid>
        <w:gridCol w:w="2461"/>
        <w:gridCol w:w="721"/>
        <w:gridCol w:w="5298"/>
        <w:gridCol w:w="2599"/>
        <w:gridCol w:w="2751"/>
      </w:tblGrid>
      <w:tr>
        <w:trPr>
          <w:trHeight w:val="621"/>
        </w:trPr>
        <w:tc>
          <w:tcPr>
            <w:tcW w:w="2461" w:type="dxa"/>
            <w:shd w:val="clear" w:color="auto" w:fill="E5F6FF"/>
          </w:tcPr>
          <w:p>
            <w:pPr>
              <w:numPr/>
              <w:jc w:val="center"/>
              <w:rPr>
                <w:rFonts w:ascii="" w:hAnsi="" w:eastAsia="" w:cs=""/>
                <w:b/>
                <w:i w:val="false"/>
                <w:strike w:val="false"/>
                <w:spacing w:val="0"/>
                <w:u w:val="none"/>
                <w:shd w:val="clear" w:color="auto" w:fill="auto"/>
              </w:rPr>
            </w:pPr>
            <w:r>
              <w:rPr>
                <w:rFonts w:ascii="" w:hAnsi="" w:eastAsia="" w:cs=""/>
                <w:b/>
                <w:i w:val="false"/>
                <w:strike w:val="false"/>
                <w:spacing w:val="0"/>
                <w:u w:val="none"/>
                <w:shd w:val="clear" w:color="auto" w:fill="auto"/>
              </w:rPr>
              <w:t>场景</w:t>
            </w:r>
          </w:p>
        </w:tc>
        <w:tc>
          <w:tcPr>
            <w:tcW w:w="721" w:type="dxa"/>
            <w:shd w:val="clear" w:color="auto" w:fill="E5F6FF"/>
          </w:tcPr>
          <w:p>
            <w:pPr>
              <w:numPr/>
              <w:jc w:val="center"/>
              <w:rPr>
                <w:rFonts w:ascii="" w:hAnsi="" w:eastAsia="" w:cs=""/>
                <w:b/>
                <w:i w:val="false"/>
                <w:strike w:val="false"/>
                <w:spacing w:val="0"/>
                <w:u w:val="none"/>
                <w:shd w:val="clear" w:color="auto" w:fill="auto"/>
              </w:rPr>
            </w:pPr>
            <w:r>
              <w:rPr>
                <w:rFonts w:ascii="" w:hAnsi="" w:eastAsia="" w:cs=""/>
                <w:b/>
                <w:i w:val="false"/>
                <w:strike w:val="false"/>
                <w:spacing w:val="0"/>
                <w:u w:val="none"/>
                <w:shd w:val="clear" w:color="auto" w:fill="auto"/>
              </w:rPr>
              <w:t>方案</w:t>
            </w:r>
          </w:p>
        </w:tc>
        <w:tc>
          <w:tcPr>
            <w:tcW w:w="5298" w:type="dxa"/>
            <w:shd w:val="clear" w:color="auto" w:fill="E5F6FF"/>
          </w:tcPr>
          <w:p>
            <w:pPr>
              <w:numPr/>
              <w:jc w:val="center"/>
              <w:rPr>
                <w:rFonts w:ascii="" w:hAnsi="" w:eastAsia="" w:cs=""/>
                <w:b/>
                <w:i w:val="false"/>
                <w:strike w:val="false"/>
                <w:spacing w:val="0"/>
                <w:u w:val="none"/>
                <w:shd w:val="clear" w:color="auto" w:fill="auto"/>
              </w:rPr>
            </w:pPr>
            <w:r>
              <w:rPr>
                <w:rFonts w:ascii="" w:hAnsi="" w:eastAsia="" w:cs=""/>
                <w:b/>
                <w:i w:val="false"/>
                <w:strike w:val="false"/>
                <w:spacing w:val="0"/>
                <w:u w:val="none"/>
                <w:shd w:val="clear" w:color="auto" w:fill="auto"/>
              </w:rPr>
              <w:t>抵销方案</w:t>
            </w:r>
          </w:p>
        </w:tc>
        <w:tc>
          <w:tcPr>
            <w:tcW w:w="2599" w:type="dxa"/>
            <w:tcBorders>
              <w:right w:val="single" w:color="999999" w:sz="6" w:space="0"/>
            </w:tcBorders>
            <w:shd w:val="clear" w:color="auto" w:fill="E5F6FF"/>
          </w:tcPr>
          <w:p>
            <w:pPr>
              <w:numPr/>
              <w:jc w:val="center"/>
              <w:rPr>
                <w:rFonts w:ascii="" w:hAnsi="" w:eastAsia="" w:cs=""/>
                <w:b/>
                <w:i w:val="false"/>
                <w:strike w:val="false"/>
                <w:spacing w:val="0"/>
                <w:u w:val="none"/>
                <w:shd w:val="clear" w:color="auto" w:fill="auto"/>
              </w:rPr>
            </w:pPr>
            <w:r>
              <w:rPr>
                <w:rFonts w:ascii="" w:hAnsi="" w:eastAsia="" w:cs=""/>
                <w:b/>
                <w:i w:val="false"/>
                <w:strike w:val="false"/>
                <w:spacing w:val="0"/>
                <w:u w:val="none"/>
                <w:shd w:val="clear" w:color="auto" w:fill="auto"/>
              </w:rPr>
              <w:t>方案优势</w:t>
            </w:r>
          </w:p>
        </w:tc>
        <w:tc>
          <w:tcPr>
            <w:tcW w:w="2751" w:type="dxa"/>
            <w:tcBorders>
              <w:top w:val="single" w:color="999999" w:sz="6" w:space="0"/>
              <w:left w:val="single" w:color="999999" w:sz="6" w:space="0"/>
              <w:bottom w:val="single" w:color="999999" w:sz="6" w:space="0"/>
              <w:right w:val="single" w:color="999999" w:sz="6" w:space="0"/>
            </w:tcBorders>
            <w:shd w:val="clear" w:color="auto" w:fill="E5F6FF"/>
          </w:tcPr>
          <w:p>
            <w:pPr>
              <w:numPr/>
              <w:jc w:val="center"/>
              <w:rPr>
                <w:rFonts w:ascii="" w:hAnsi="" w:eastAsia="" w:cs=""/>
                <w:b/>
                <w:i w:val="false"/>
                <w:strike w:val="false"/>
                <w:spacing w:val="0"/>
                <w:u w:val="none"/>
                <w:shd w:val="clear" w:color="auto" w:fill="auto"/>
              </w:rPr>
            </w:pPr>
            <w:r>
              <w:rPr>
                <w:rFonts w:ascii="" w:hAnsi="" w:eastAsia="" w:cs=""/>
                <w:b/>
                <w:i w:val="false"/>
                <w:strike w:val="false"/>
                <w:spacing w:val="0"/>
                <w:u w:val="none"/>
                <w:shd w:val="clear" w:color="auto" w:fill="auto"/>
              </w:rPr>
              <w:t>方案劣势</w:t>
            </w:r>
          </w:p>
        </w:tc>
      </w:tr>
      <w:tr>
        <w:trPr>
          <w:trHeight w:val="1998"/>
        </w:trPr>
        <w:tc>
          <w:tcPr>
            <w:tcW w:w="2461" w:type="dxa"/>
            <w:vMerge w:val="restart"/>
          </w:tcPr>
          <w:p>
            <w:pPr>
              <w:numPr/>
              <w:pBdr/>
              <w:rPr>
                <w:rFonts w:ascii="" w:hAnsi="" w:eastAsia="" w:cs=""/>
                <w:sz w:val="20"/>
              </w:rPr>
            </w:pPr>
            <w:r>
              <w:rPr>
                <w:rFonts w:ascii="" w:hAnsi="" w:eastAsia="" w:cs=""/>
                <w:sz w:val="20"/>
              </w:rPr>
              <w:t>【存货→固定资产】</w:t>
            </w:r>
          </w:p>
          <w:p>
            <w:pPr>
              <w:numPr/>
              <w:pBdr/>
              <w:rPr>
                <w:rFonts w:ascii="" w:hAnsi="" w:eastAsia="" w:cs=""/>
                <w:sz w:val="20"/>
              </w:rPr>
            </w:pPr>
            <w:r>
              <w:rPr>
                <w:rFonts w:ascii="" w:hAnsi="" w:eastAsia="" w:cs=""/>
                <w:sz w:val="20"/>
              </w:rPr>
              <w:t>【固定资产→固定资产】</w:t>
            </w:r>
          </w:p>
        </w:tc>
        <w:tc>
          <w:tcPr>
            <w:tcW w:w="721" w:type="dxa"/>
          </w:tcPr>
          <w:p>
            <w:pPr>
              <w:numPr/>
              <w:rPr>
                <w:rFonts w:ascii="" w:hAnsi="" w:eastAsia="" w:cs=""/>
                <w:sz w:val="20"/>
              </w:rPr>
            </w:pPr>
            <w:r>
              <w:rPr>
                <w:rFonts w:ascii="" w:hAnsi="" w:eastAsia="" w:cs=""/>
                <w:sz w:val="20"/>
              </w:rPr>
              <w:t>解决方案一</w:t>
            </w:r>
          </w:p>
        </w:tc>
        <w:tc>
          <w:tcPr>
            <w:tcW w:w="5298" w:type="dxa"/>
          </w:tcPr>
          <w:p>
            <w:pPr>
              <w:pStyle w:val="6w00sx"/>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资产台账</w:t>
            </w:r>
            <w:r>
              <w:rPr>
                <w:rFonts w:ascii="" w:hAnsi="" w:eastAsia="" w:cs=""/>
                <w:b/>
                <w:color w:val="FF0000"/>
                <w:sz w:val="20"/>
              </w:rPr>
              <w:t>(参</w:t>
            </w:r>
            <w:r>
              <w:rPr>
                <w:rFonts w:ascii="" w:hAnsi="" w:eastAsia="" w:cs=""/>
                <w:b/>
                <w:i w:val="false"/>
                <w:strike w:val="false"/>
                <w:color w:val="FF0000"/>
                <w:spacing w:val="0"/>
                <w:sz w:val="20"/>
                <w:u w:val="none"/>
              </w:rPr>
              <w:t>考4.2.2</w:t>
            </w:r>
            <w:r>
              <w:rPr>
                <w:rFonts w:ascii="" w:hAnsi="" w:eastAsia="" w:cs=""/>
                <w:b/>
                <w:color w:val="FF0000"/>
                <w:sz w:val="20"/>
              </w:rPr>
              <w:t>.2.2的规则)</w:t>
            </w:r>
          </w:p>
          <w:p>
            <w:pPr>
              <w:pStyle w:val="6w00sx"/>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①销售方录入未实现损益/销售毛利率信息</w:t>
            </w:r>
          </w:p>
          <w:p>
            <w:pPr>
              <w:pStyle w:val="6w00sx"/>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②采购方录入剩余折旧年限、残值率、折旧方式等信息，利用资产台账进行抵销</w:t>
            </w:r>
          </w:p>
        </w:tc>
        <w:tc>
          <w:tcPr>
            <w:tcW w:w="2599" w:type="dxa"/>
            <w:tcBorders>
              <w:right w:val="single" w:color="999999" w:sz="6" w:space="0"/>
            </w:tcBorders>
          </w:tcPr>
          <w:p>
            <w:pPr>
              <w:numPr/>
              <w:rPr>
                <w:rFonts w:ascii="" w:hAnsi="" w:eastAsia="" w:cs=""/>
                <w:sz w:val="20"/>
              </w:rPr>
            </w:pPr>
            <w:r>
              <w:rPr>
                <w:rFonts w:ascii="" w:hAnsi="" w:eastAsia="" w:cs=""/>
                <w:b w:val="false"/>
                <w:i w:val="false"/>
                <w:strike w:val="false"/>
                <w:spacing w:val="0"/>
                <w:sz w:val="20"/>
                <w:u w:val="none"/>
              </w:rPr>
              <w:t>未实现损益抵销与折旧抵销没有产生数据割裂</w:t>
            </w:r>
          </w:p>
        </w:tc>
        <w:tc>
          <w:tcPr>
            <w:tcW w:w="2751" w:type="dxa"/>
            <w:tcBorders>
              <w:top w:val="single" w:color="999999" w:sz="6" w:space="0"/>
              <w:left w:val="single" w:color="999999" w:sz="6" w:space="0"/>
              <w:bottom w:val="single" w:color="999999" w:sz="6" w:space="0"/>
              <w:right w:val="single" w:color="999999" w:sz="6" w:space="0"/>
            </w:tcBorders>
          </w:tcPr>
          <w:p>
            <w:pPr>
              <w:numPr/>
              <w:rPr>
                <w:rFonts w:ascii="" w:hAnsi="" w:eastAsia="" w:cs=""/>
                <w:sz w:val="20"/>
              </w:rPr>
            </w:pPr>
            <w:r>
              <w:rPr>
                <w:rFonts w:ascii="" w:hAnsi="" w:eastAsia="" w:cs=""/>
                <w:b w:val="false"/>
                <w:i w:val="false"/>
                <w:strike w:val="false"/>
                <w:spacing w:val="0"/>
                <w:sz w:val="20"/>
                <w:u w:val="none"/>
              </w:rPr>
              <w:t>数据填录繁琐，不易实现一笔业务对应单一毛利率</w:t>
            </w:r>
          </w:p>
        </w:tc>
      </w:tr>
      <w:tr>
        <w:trPr>
          <w:trHeight w:val="4271"/>
        </w:trPr>
        <w:tc>
          <w:tcPr>
            <w:tcW w:w="2461" w:type="dxa"/>
            <w:vMerge w:val="continue"/>
          </w:tcPr>
          <w:p>
            <w:pPr>
              <w:numPr/>
              <w:pBdr/>
              <w:rPr>
                <w:rFonts w:ascii="" w:hAnsi="" w:eastAsia="" w:cs=""/>
                <w:sz w:val="20"/>
              </w:rPr>
            </w:pPr>
          </w:p>
        </w:tc>
        <w:tc>
          <w:tcPr>
            <w:tcW w:w="721" w:type="dxa"/>
          </w:tcPr>
          <w:p>
            <w:pPr>
              <w:numPr/>
              <w:rPr>
                <w:rFonts w:ascii="" w:hAnsi="" w:eastAsia="" w:cs=""/>
                <w:sz w:val="20"/>
              </w:rPr>
            </w:pPr>
            <w:r>
              <w:rPr>
                <w:rFonts w:ascii="" w:hAnsi="" w:eastAsia="" w:cs=""/>
                <w:sz w:val="20"/>
              </w:rPr>
              <w:t>解决方案二</w:t>
            </w:r>
          </w:p>
        </w:tc>
        <w:tc>
          <w:tcPr>
            <w:tcW w:w="5298" w:type="dxa"/>
          </w:tcPr>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“内部抵销表+资产台账“</w:t>
            </w:r>
          </w:p>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内部抵销表</w:t>
            </w:r>
            <w:r>
              <w:rPr>
                <w:rFonts w:ascii="" w:hAnsi="" w:eastAsia="" w:cs=""/>
                <w:b/>
                <w:color w:val="FF0000"/>
                <w:sz w:val="20"/>
              </w:rPr>
              <w:t>(参</w:t>
            </w:r>
            <w:r>
              <w:rPr>
                <w:rFonts w:ascii="" w:hAnsi="" w:eastAsia="" w:cs=""/>
                <w:b/>
                <w:i w:val="false"/>
                <w:strike w:val="false"/>
                <w:color w:val="FF0000"/>
                <w:spacing w:val="0"/>
                <w:sz w:val="20"/>
                <w:u w:val="none"/>
              </w:rPr>
              <w:t>考4.2.2</w:t>
            </w:r>
            <w:r>
              <w:rPr>
                <w:rFonts w:ascii="" w:hAnsi="" w:eastAsia="" w:cs=""/>
                <w:b/>
                <w:color w:val="FF0000"/>
                <w:sz w:val="20"/>
              </w:rPr>
              <w:t>.2.1的规则)</w:t>
            </w:r>
          </w:p>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①获取销售方收入和采购方资产成本，视同全部对外销售，全额抵销收入和成本。</w:t>
            </w:r>
          </w:p>
          <w:p>
            <w:pPr>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②依据销售方在内部抵销表中录入的毛利率，计算未实现损益部分。</w:t>
            </w:r>
          </w:p>
          <w:p>
            <w:pPr>
              <w:pStyle w:val="6w00sx"/>
              <w:numPr/>
              <w:pBdr>
                <w:bottom/>
              </w:pBdr>
              <w:rPr>
                <w:rFonts w:ascii="" w:hAnsi="" w:eastAsia="" w:cs=""/>
                <w:b/>
                <w:i w:val="false"/>
                <w:strike w:val="false"/>
                <w:color w:val="FF0000"/>
                <w:spacing w:val="0"/>
                <w:sz w:val="20"/>
                <w:u w:val="none"/>
              </w:rPr>
            </w:pPr>
            <w:r>
              <w:rPr>
                <w:rFonts w:ascii="" w:hAnsi="" w:eastAsia="" w:cs=""/>
                <w:b w:val="false"/>
                <w:i w:val="false"/>
                <w:strike w:val="false"/>
                <w:spacing w:val="0"/>
                <w:sz w:val="20"/>
                <w:u w:val="none"/>
              </w:rPr>
              <w:t>资产台账</w:t>
            </w:r>
            <w:r>
              <w:rPr>
                <w:rFonts w:ascii="" w:hAnsi="" w:eastAsia="" w:cs=""/>
                <w:b/>
                <w:color w:val="FF0000"/>
                <w:sz w:val="20"/>
              </w:rPr>
              <w:t>(参</w:t>
            </w:r>
            <w:r>
              <w:rPr>
                <w:rFonts w:ascii="" w:hAnsi="" w:eastAsia="" w:cs=""/>
                <w:b/>
                <w:i w:val="false"/>
                <w:strike w:val="false"/>
                <w:color w:val="FF0000"/>
                <w:spacing w:val="0"/>
                <w:sz w:val="20"/>
                <w:u w:val="none"/>
              </w:rPr>
              <w:t>考4.2.2</w:t>
            </w:r>
            <w:r>
              <w:rPr>
                <w:rFonts w:ascii="" w:hAnsi="" w:eastAsia="" w:cs=""/>
                <w:b/>
                <w:color w:val="FF0000"/>
                <w:sz w:val="20"/>
              </w:rPr>
              <w:t>.2.2的规则)</w:t>
            </w:r>
          </w:p>
          <w:p>
            <w:pPr>
              <w:pStyle w:val="6w00sx"/>
              <w:numPr/>
              <w:pBdr/>
              <w:rPr>
                <w:rFonts w:ascii="" w:hAnsi="" w:eastAsia="" w:cs=""/>
                <w:b w:val="false"/>
                <w:i w:val="false"/>
                <w:strike w:val="false"/>
                <w:spacing w:val="0"/>
                <w:sz w:val="20"/>
                <w:u w:val="none"/>
              </w:rPr>
            </w:pPr>
            <w:r>
              <w:rPr>
                <w:rFonts w:ascii="" w:hAnsi="" w:eastAsia="" w:cs=""/>
                <w:b w:val="false"/>
                <w:i w:val="false"/>
                <w:strike w:val="false"/>
                <w:spacing w:val="0"/>
                <w:sz w:val="20"/>
                <w:u w:val="none"/>
              </w:rPr>
              <w:t>①销售方录入未实现损益/销售毛利率信息</w:t>
            </w:r>
          </w:p>
          <w:p>
            <w:pPr>
              <w:numPr/>
              <w:rPr>
                <w:rFonts w:ascii="" w:hAnsi="" w:eastAsia="" w:cs=""/>
                <w:sz w:val="20"/>
              </w:rPr>
            </w:pPr>
            <w:r>
              <w:rPr>
                <w:rFonts w:ascii="" w:hAnsi="" w:eastAsia="" w:cs=""/>
                <w:b w:val="false"/>
                <w:i w:val="false"/>
                <w:strike w:val="false"/>
                <w:spacing w:val="0"/>
                <w:sz w:val="20"/>
                <w:u w:val="none"/>
              </w:rPr>
              <w:t>②采购方录入剩余折旧年限、残值率、折旧方式等信息，进行后续折旧抵销。</w:t>
            </w:r>
          </w:p>
        </w:tc>
        <w:tc>
          <w:tcPr>
            <w:tcW w:w="2599" w:type="dxa"/>
            <w:tcBorders>
              <w:right w:val="single" w:color="999999" w:sz="6" w:space="0"/>
            </w:tcBorders>
          </w:tcPr>
          <w:p>
            <w:pPr>
              <w:numPr/>
              <w:rPr>
                <w:rFonts w:ascii="" w:hAnsi="" w:eastAsia="" w:cs=""/>
                <w:sz w:val="20"/>
              </w:rPr>
            </w:pPr>
            <w:r>
              <w:rPr>
                <w:rFonts w:ascii="" w:hAnsi="" w:eastAsia="" w:cs=""/>
                <w:b w:val="false"/>
                <w:i w:val="false"/>
                <w:strike w:val="false"/>
                <w:spacing w:val="0"/>
                <w:sz w:val="20"/>
                <w:u w:val="none"/>
              </w:rPr>
              <w:t>数据录入简洁，自动化程度高，且能够实现单笔业务对应单一毛利率。</w:t>
            </w:r>
          </w:p>
        </w:tc>
        <w:tc>
          <w:tcPr>
            <w:tcW w:w="2751" w:type="dxa"/>
            <w:tcBorders>
              <w:top w:val="single" w:color="999999" w:sz="6" w:space="0"/>
              <w:left w:val="single" w:color="999999" w:sz="6" w:space="0"/>
              <w:bottom w:val="single" w:color="999999" w:sz="6" w:space="0"/>
              <w:right w:val="single" w:color="999999" w:sz="6" w:space="0"/>
            </w:tcBorders>
          </w:tcPr>
          <w:p>
            <w:pPr>
              <w:numPr/>
              <w:rPr>
                <w:rFonts w:ascii="" w:hAnsi="" w:eastAsia="" w:cs=""/>
                <w:sz w:val="20"/>
              </w:rPr>
            </w:pPr>
            <w:r>
              <w:rPr>
                <w:rFonts w:ascii="" w:hAnsi="" w:eastAsia="" w:cs=""/>
                <w:b w:val="false"/>
                <w:i w:val="false"/>
                <w:strike w:val="false"/>
                <w:spacing w:val="0"/>
                <w:sz w:val="20"/>
                <w:u w:val="none"/>
              </w:rPr>
              <w:t>原值对账和毛利抵销业务产生数据割裂，且不能够保证在对账成功的基础上进行毛利的抵销。或者需要实现内部表与资产台账之间联动，只有以对账数据传送给资产台账，技术难度较大</w:t>
            </w:r>
          </w:p>
        </w:tc>
      </w:tr>
    </w:tbl>
    <w:p>
      <w:pPr>
        <w:numPr>
          <w:ilvl w:val="0"/>
          <w:numId w:val="25"/>
        </w:numPr>
        <w:snapToGrid/>
        <w:spacing w:line="240"/>
        <w:ind/>
        <w:rPr>
          <w:rFonts w:ascii="" w:hAnsi="" w:eastAsia="" w:cs=""/>
          <w:b w:val="false"/>
        </w:rPr>
      </w:pPr>
      <w:r>
        <w:rPr>
          <w:rFonts w:ascii="" w:hAnsi="" w:eastAsia="" w:cs=""/>
          <w:b w:val="false"/>
          <w:i w:val="false"/>
          <w:strike w:val="false"/>
          <w:spacing w:val="0"/>
          <w:u w:val="none"/>
        </w:rPr>
        <w:t>在【合并规则管理】功能配置合并规则</w:t>
      </w:r>
    </w:p>
    <w:p>
      <w:pPr>
        <w:numPr/>
        <w:pBdr/>
        <w:snapToGrid/>
        <w:spacing w:line="240"/>
        <w:rPr>
          <w:rFonts w:ascii="" w:hAnsi="" w:eastAsia="" w:cs=""/>
          <w:b/>
          <w:i w:val="false"/>
          <w:strike w:val="false"/>
          <w:color w:val="FF0000"/>
          <w:spacing w:val="0"/>
          <w:u w:val="none"/>
        </w:rPr>
      </w:pPr>
      <w:r>
        <w:rPr>
          <w:rFonts w:ascii="" w:hAnsi="" w:eastAsia="" w:cs=""/>
          <w:b/>
          <w:i w:val="false"/>
          <w:strike w:val="false"/>
          <w:color w:val="FF0000"/>
          <w:spacing w:val="0"/>
          <w:u w:val="none"/>
        </w:rPr>
        <w:t>【注：可参考系统中"财务快报”体系下的规则：”内部资产抵销---固定资产未实现损益抵销”】</w:t>
      </w:r>
    </w:p>
    <w:p>
      <w:pPr>
        <w:numPr/>
        <w:pBdr>
          <w:bottom/>
        </w:pBdr>
        <w:snapToGrid/>
        <w:spacing w:line="240"/>
        <w:rPr>
          <w:rFonts w:ascii="system-ui" w:hAnsi="system-ui" w:eastAsia="system-ui" w:cs="system-ui"/>
          <w:b w:val="false"/>
          <w:i w:val="false"/>
          <w:strike w:val="false"/>
          <w:color w:val="000000"/>
          <w:spacing w:val="0"/>
          <w:u w:val="none"/>
        </w:rPr>
      </w:pPr>
      <w:r>
        <w:rPr>
          <w:rFonts w:ascii="" w:hAnsi="" w:eastAsia="" w:cs=""/>
          <w:b w:val="false"/>
          <w:i w:val="false"/>
          <w:strike w:val="false"/>
          <w:spacing w:val="0"/>
          <w:u w:val="none"/>
        </w:rPr>
        <w:t>①未实现损益抵销、未实现损益折旧抵销、折旧影响递延的抵销规则如下：</w:t>
      </w:r>
    </w:p>
    <w:p>
      <w:pPr>
        <w:pStyle w:val="01m3jl"/>
        <w:numPr/>
        <w:pBdr>
          <w:bottom/>
        </w:pBdr>
        <w:rPr/>
      </w:pPr>
      <w:r>
        <w:rPr/>
        <w:drawing>
          <wp:inline distT="0" distB="0" distL="0" distR="0">
            <wp:extent cx="8963660" cy="2909942"/>
            <wp:effectExtent l="0" t="0" r="0" b="0"/>
            <wp:docPr id="182" name="picture" descr="descript"/>
            <wp:cNvGraphicFramePr>
              <a:graphicFrameLocks/>
            </wp:cNvGraphicFramePr>
            <a:graphic>
              <a:graphicData uri="http://schemas.openxmlformats.org/drawingml/2006/picture">
                <pic:pic>
                  <pic:nvPicPr>
                    <pic:cNvPr id="183" name="picture" descr="descript"/>
                    <pic:cNvPicPr/>
                  </pic:nvPicPr>
                  <pic:blipFill rotWithShape="true">
                    <a:blip r:embed="rId63"/>
                    <a:srcRect/>
                    <a:stretch/>
                  </pic:blipFill>
                  <pic:spPr>
                    <a:xfrm>
                      <a:off x="0" y="0"/>
                      <a:ext cx="8963660" cy="2909942"/>
                    </a:xfrm>
                    <a:prstGeom prst="rect">
                      <a:avLst/>
                    </a:prstGeom>
                    <a:solidFill/>
                    <a:ln/>
                  </pic:spPr>
                </pic:pic>
              </a:graphicData>
            </a:graphic>
          </wp:inline>
        </w:drawing>
      </w:r>
    </w:p>
    <w:p>
      <w:pPr>
        <w:pStyle w:val="01m3jl"/>
        <w:numPr/>
        <w:pBdr>
          <w:bottom/>
        </w:pBdr>
        <w:rPr/>
      </w:pPr>
      <w:r>
        <w:rPr/>
        <w:drawing>
          <wp:inline distT="0" distB="0" distL="0" distR="0">
            <wp:extent cx="8963660" cy="2726095"/>
            <wp:effectExtent l="0" t="0" r="0" b="0"/>
            <wp:docPr id="185" name="picture" descr="descript"/>
            <wp:cNvGraphicFramePr>
              <a:graphicFrameLocks/>
            </wp:cNvGraphicFramePr>
            <a:graphic>
              <a:graphicData uri="http://schemas.openxmlformats.org/drawingml/2006/picture">
                <pic:pic>
                  <pic:nvPicPr>
                    <pic:cNvPr id="186" name="picture" descr="descript"/>
                    <pic:cNvPicPr/>
                  </pic:nvPicPr>
                  <pic:blipFill rotWithShape="true">
                    <a:blip r:embed="rId64"/>
                    <a:srcRect/>
                    <a:stretch/>
                  </pic:blipFill>
                  <pic:spPr>
                    <a:xfrm>
                      <a:off x="0" y="0"/>
                      <a:ext cx="8963660" cy="2726095"/>
                    </a:xfrm>
                    <a:prstGeom prst="rect">
                      <a:avLst/>
                    </a:prstGeom>
                    <a:solidFill/>
                    <a:ln/>
                  </pic:spPr>
                </pic:pic>
              </a:graphicData>
            </a:graphic>
          </wp:inline>
        </w:drawing>
      </w:r>
    </w:p>
    <w:p>
      <w:pPr>
        <w:pStyle w:val="01m3jl"/>
        <w:numPr/>
        <w:pBdr>
          <w:bottom/>
        </w:pBdr>
        <w:rPr/>
      </w:pPr>
      <w:r>
        <w:rPr/>
        <w:drawing>
          <wp:inline distT="0" distB="0" distL="0" distR="0">
            <wp:extent cx="8735060" cy="2642008"/>
            <wp:effectExtent l="0" t="0" r="0" b="0"/>
            <wp:docPr id="188" name="picture" descr="descript"/>
            <wp:cNvGraphicFramePr>
              <a:graphicFrameLocks/>
            </wp:cNvGraphicFramePr>
            <a:graphic>
              <a:graphicData uri="http://schemas.openxmlformats.org/drawingml/2006/picture">
                <pic:pic>
                  <pic:nvPicPr>
                    <pic:cNvPr id="189" name="picture" descr="descript"/>
                    <pic:cNvPicPr/>
                  </pic:nvPicPr>
                  <pic:blipFill rotWithShape="true">
                    <a:blip r:embed="rId65"/>
                    <a:srcRect/>
                    <a:stretch/>
                  </pic:blipFill>
                  <pic:spPr>
                    <a:xfrm>
                      <a:off x="0" y="0"/>
                      <a:ext cx="8735060" cy="2642008"/>
                    </a:xfrm>
                    <a:prstGeom prst="rect">
                      <a:avLst/>
                    </a:prstGeom>
                    <a:solidFill/>
                    <a:ln/>
                  </pic:spPr>
                </pic:pic>
              </a:graphicData>
            </a:graphic>
          </wp:inline>
        </w:drawing>
      </w:r>
    </w:p>
    <w:p>
      <w:pPr>
        <w:pStyle w:val="6w00sx"/>
        <w:numPr/>
        <w:pBdr/>
        <w:rPr/>
      </w:pPr>
      <w:r>
        <w:rPr/>
        <w:t>②处置-未实现损益折旧抵销如下：</w:t>
      </w:r>
    </w:p>
    <w:p>
      <w:pPr>
        <w:pStyle w:val="6w00sx"/>
        <w:numPr/>
        <w:pBdr/>
        <w:rPr/>
      </w:pPr>
      <w:r>
        <w:rPr/>
        <w:t>【情况说明】需勾选“处置规则”选项</w:t>
      </w:r>
    </w:p>
    <w:p>
      <w:pPr>
        <w:numPr>
          <w:ilvl w:val="0"/>
          <w:numId w:val="23"/>
        </w:numPr>
        <w:pBdr>
          <w:bottom/>
        </w:pBdr>
        <w:ind/>
        <w:rPr/>
      </w:pPr>
      <w:r>
        <w:rPr/>
        <w:drawing>
          <wp:inline distT="0" distB="0" distL="0" distR="0">
            <wp:extent cx="8963660" cy="3156036"/>
            <wp:effectExtent l="0" t="0" r="0" b="0"/>
            <wp:docPr id="191" name="picture" descr="descript"/>
            <wp:cNvGraphicFramePr>
              <a:graphicFrameLocks/>
            </wp:cNvGraphicFramePr>
            <a:graphic>
              <a:graphicData uri="http://schemas.openxmlformats.org/drawingml/2006/picture">
                <pic:pic>
                  <pic:nvPicPr>
                    <pic:cNvPr id="192" name="picture" descr="descript"/>
                    <pic:cNvPicPr/>
                  </pic:nvPicPr>
                  <pic:blipFill rotWithShape="true">
                    <a:blip r:embed="rId66"/>
                    <a:srcRect/>
                    <a:stretch/>
                  </pic:blipFill>
                  <pic:spPr>
                    <a:xfrm>
                      <a:off x="0" y="0"/>
                      <a:ext cx="8963660" cy="3156036"/>
                    </a:xfrm>
                    <a:prstGeom prst="rect">
                      <a:avLst/>
                    </a:prstGeom>
                    <a:solidFill/>
                    <a:ln/>
                  </pic:spPr>
                </pic:pic>
              </a:graphicData>
            </a:graphic>
          </wp:inline>
        </w:drawing>
      </w:r>
    </w:p>
    <w:p>
      <w:pPr>
        <w:numPr>
          <w:ilvl w:val="0"/>
          <w:numId w:val="23"/>
        </w:numPr>
        <w:pBdr>
          <w:bottom/>
        </w:pBdr>
        <w:snapToGrid/>
        <w:spacing w:line="240"/>
        <w:ind/>
        <w:rPr>
          <w:b w:val="false"/>
        </w:rPr>
      </w:pPr>
      <w:r>
        <w:rPr>
          <w:rFonts w:ascii="system-ui" w:hAnsi="system-ui" w:eastAsia="system-ui" w:cs="system-ui"/>
          <w:b w:val="false"/>
          <w:i w:val="false"/>
          <w:strike w:val="false"/>
          <w:spacing w:val="0"/>
          <w:u w:val="none"/>
        </w:rPr>
        <w:t>在【资产台账】新增久其天津-本部对久其天津投资科技有限公司的固定资产台账</w:t>
      </w:r>
    </w:p>
    <w:p>
      <w:pPr>
        <w:pStyle w:val="524wna"/>
        <w:numPr>
          <w:ilvl w:val="5"/>
          <w:numId w:val="1"/>
        </w:numPr>
        <w:rPr/>
      </w:pPr>
      <w:r>
        <w:rPr/>
        <w:t>”内部固定资产交易抵销”场景示例：</w:t>
      </w:r>
    </w:p>
    <w:p>
      <w:pPr>
        <w:numPr/>
        <w:pBdr/>
        <w:snapToGrid w:val="false"/>
        <w:rPr>
          <w:rFonts w:ascii="" w:hAnsi="" w:eastAsia="" w:cs=""/>
          <w:b w:val="false"/>
          <w:i w:val="false"/>
          <w:strike w:val="false"/>
          <w:spacing w:val="0"/>
          <w:u w:val="none"/>
        </w:rPr>
      </w:pPr>
      <w:r>
        <w:rPr>
          <w:rFonts w:ascii="" w:hAnsi="" w:eastAsia="" w:cs=""/>
          <w:b w:val="false"/>
          <w:i w:val="false"/>
          <w:strike w:val="false"/>
          <w:spacing w:val="0"/>
          <w:u w:val="none"/>
        </w:rPr>
        <w:t>久其新疆软件开发有限公司、久其新疆-本部均为久其天津公司的子公司，2022年7月1日，久其新疆-本部向久其新疆软件开发有限公司提供出售办公大楼，出售价为60000万，账面价值为42000万，累计折旧8000万；久其新疆软件开发有限公司购入后以固定资产核算，预计残值率为0，剩余未折旧年限为30年，适用所得税税率25%，增值税税率16%（考虑所得税影响）</w:t>
      </w:r>
    </w:p>
    <w:p>
      <w:pPr>
        <w:numPr/>
        <w:pBdr>
          <w:bottom/>
        </w:pBdr>
        <w:snapToGrid/>
        <w:spacing w:line="240"/>
        <w:rPr>
          <w:rFonts w:ascii="" w:hAnsi="" w:eastAsia="" w:cs=""/>
          <w:b w:val="false"/>
        </w:rPr>
      </w:pPr>
      <w:r>
        <w:rPr>
          <w:rFonts w:ascii="" w:hAnsi="" w:eastAsia="" w:cs=""/>
          <w:b/>
          <w:i w:val="false"/>
          <w:strike w:val="false"/>
          <w:color w:val="FF0000"/>
          <w:spacing w:val="0"/>
          <w:u w:val="none"/>
        </w:rPr>
        <w:t>【注：可参考系统中数据：“财务快报-法人口径，2022年9月，销售单位：久其新疆-本部，采购单位：久其新疆软件开发有限公司】</w:t>
      </w:r>
    </w:p>
    <w:p>
      <w:pPr>
        <w:numPr/>
        <w:pBdr>
          <w:bottom/>
        </w:pBdr>
        <w:snapToGrid w:val="false"/>
        <w:rPr>
          <w:rFonts w:ascii="system-ui" w:hAnsi="system-ui" w:eastAsia="system-ui" w:cs="system-ui"/>
          <w:b w:val="false"/>
          <w:i w:val="false"/>
          <w:strike w:val="false"/>
          <w:spacing w:val="0"/>
          <w:u w:val="none"/>
        </w:rPr>
      </w:pPr>
      <w:r>
        <w:rPr/>
        <w:drawing>
          <wp:inline distT="0" distB="0" distL="0" distR="0">
            <wp:extent cx="8963660" cy="2282932"/>
            <wp:effectExtent l="0" t="0" r="0" b="0"/>
            <wp:docPr id="194" name="picture" descr="descript"/>
            <wp:cNvGraphicFramePr>
              <a:graphicFrameLocks/>
            </wp:cNvGraphicFramePr>
            <a:graphic>
              <a:graphicData uri="http://schemas.openxmlformats.org/drawingml/2006/picture">
                <pic:pic>
                  <pic:nvPicPr>
                    <pic:cNvPr id="195" name="picture" descr="descript"/>
                    <pic:cNvPicPr/>
                  </pic:nvPicPr>
                  <pic:blipFill rotWithShape="true">
                    <a:blip r:embed="rId67"/>
                    <a:srcRect/>
                    <a:stretch/>
                  </pic:blipFill>
                  <pic:spPr>
                    <a:xfrm>
                      <a:off x="0" y="0"/>
                      <a:ext cx="8963660" cy="2282932"/>
                    </a:xfrm>
                    <a:prstGeom prst="rect">
                      <a:avLst/>
                    </a:prstGeom>
                    <a:solidFill/>
                    <a:ln/>
                  </pic:spPr>
                </pic:pic>
              </a:graphicData>
            </a:graphic>
          </wp:inline>
        </w:drawing>
      </w:r>
    </w:p>
    <w:p>
      <w:pPr>
        <w:numPr/>
        <w:pBdr/>
        <w:snapToGrid w:val="false"/>
        <w:rPr/>
      </w:pPr>
      <w:r>
        <w:rPr/>
        <w:drawing>
          <wp:inline distT="0" distB="0" distL="0" distR="0">
            <wp:extent cx="8963660" cy="1215037"/>
            <wp:effectExtent l="0" t="0" r="0" b="0"/>
            <wp:docPr id="197" name="picture" descr="descript"/>
            <wp:cNvGraphicFramePr>
              <a:graphicFrameLocks/>
            </wp:cNvGraphicFramePr>
            <a:graphic>
              <a:graphicData uri="http://schemas.openxmlformats.org/drawingml/2006/picture">
                <pic:pic>
                  <pic:nvPicPr>
                    <pic:cNvPr id="198" name="picture" descr="descript"/>
                    <pic:cNvPicPr/>
                  </pic:nvPicPr>
                  <pic:blipFill rotWithShape="true">
                    <a:blip r:embed="rId68"/>
                    <a:srcRect/>
                    <a:stretch/>
                  </pic:blipFill>
                  <pic:spPr>
                    <a:xfrm>
                      <a:off x="0" y="0"/>
                      <a:ext cx="8963660" cy="1215037"/>
                    </a:xfrm>
                    <a:prstGeom prst="rect">
                      <a:avLst/>
                    </a:prstGeom>
                    <a:solidFill/>
                    <a:ln/>
                  </pic:spPr>
                </pic:pic>
              </a:graphicData>
            </a:graphic>
          </wp:inline>
        </w:drawing>
      </w:r>
    </w:p>
    <w:p>
      <w:pPr>
        <w:pStyle w:val="524wna"/>
        <w:numPr/>
        <w:pBdr/>
        <w:rPr/>
      </w:pPr>
      <w:r>
        <w:rPr/>
        <w:t>4.3.2.2.2.3资产子表回写</w:t>
      </w:r>
    </w:p>
    <w:p>
      <w:pPr>
        <w:pStyle w:val="arpgwm"/>
        <w:numPr/>
        <w:ind w:left="0"/>
        <w:rPr>
          <w:b/>
        </w:rPr>
      </w:pPr>
      <w:r>
        <w:rPr>
          <w:b/>
        </w:rPr>
        <w:t>使用角色：</w:t>
      </w:r>
    </w:p>
    <w:p>
      <w:pPr>
        <w:pStyle w:val="arpgwm"/>
        <w:numPr/>
        <w:ind w:left="0" w:firstLineChars="200"/>
        <w:rPr/>
      </w:pPr>
      <w:r>
        <w:rPr/>
        <w:t>实施顾问、集团管理员</w:t>
      </w:r>
    </w:p>
    <w:p>
      <w:pPr>
        <w:pStyle w:val="arpgwm"/>
        <w:numPr/>
        <w:ind w:left="0"/>
        <w:rPr>
          <w:b/>
        </w:rPr>
      </w:pPr>
      <w:r>
        <w:rPr>
          <w:b/>
        </w:rPr>
        <w:t>涉及功能点：</w:t>
      </w:r>
    </w:p>
    <w:p>
      <w:pPr>
        <w:pStyle w:val="arpgwm"/>
        <w:numPr/>
        <w:ind w:left="0" w:firstLineChars="200"/>
        <w:rPr/>
      </w:pPr>
      <w:r>
        <w:rPr/>
        <w:t>【元数据管理】、【合并计算】、【资产台账】、【合并规则】</w:t>
      </w:r>
    </w:p>
    <w:p>
      <w:pPr>
        <w:pStyle w:val="arpgwm"/>
        <w:numPr/>
        <w:ind w:left="0"/>
        <w:rPr>
          <w:b/>
        </w:rPr>
      </w:pPr>
      <w:r>
        <w:rPr>
          <w:b/>
        </w:rPr>
        <w:t>用户手册章节：</w:t>
      </w:r>
    </w:p>
    <w:p>
      <w:pPr>
        <w:pStyle w:val="arpgwm"/>
        <w:numPr/>
        <w:pBdr/>
        <w:ind w:left="0" w:firstLineChars="200"/>
        <w:rPr>
          <w:b w:val="false"/>
        </w:rPr>
      </w:pPr>
      <w:r>
        <w:rPr>
          <w:b w:val="false"/>
        </w:rPr>
        <w:t>详见《第4部分合并规则》中的&lt;</w:t>
      </w:r>
      <w:r>
        <w:rPr>
          <w:i w:val="false"/>
          <w:strike w:val="false"/>
          <w:color w:val="000000"/>
          <w:u w:val="none"/>
        </w:rPr>
        <w:t>1.6 资产台账抵销（固定资产规则）</w:t>
      </w:r>
      <w:r>
        <w:rPr>
          <w:b w:val="false"/>
        </w:rPr>
        <w:t>&gt;章节。</w:t>
      </w:r>
    </w:p>
    <w:p>
      <w:pPr>
        <w:pStyle w:val="arpgwm"/>
        <w:numPr/>
        <w:pBdr/>
        <w:ind w:left="0"/>
        <w:rPr>
          <w:b/>
        </w:rPr>
      </w:pPr>
      <w:r>
        <w:rPr>
          <w:b/>
        </w:rPr>
        <w:t>操作步骤：</w:t>
      </w:r>
    </w:p>
    <w:p>
      <w:pPr>
        <w:pStyle w:val="arpgwm"/>
        <w:numPr/>
        <w:pBdr/>
        <w:ind w:left="0"/>
        <w:rPr/>
      </w:pPr>
      <w:r>
        <w:rPr/>
        <w:t>1、元数据管理中，对资产台账关联子表并进行界面设计配置子表控件</w:t>
      </w:r>
    </w:p>
    <w:p>
      <w:pPr>
        <w:pStyle w:val="arpgwm"/>
        <w:numPr/>
        <w:pBdr/>
        <w:ind w:left="0"/>
        <w:rPr/>
      </w:pPr>
      <w:r>
        <w:rPr/>
        <w:drawing>
          <wp:inline distT="0" distB="0" distL="0" distR="0">
            <wp:extent cx="8963660" cy="2090501"/>
            <wp:effectExtent l="0" t="0" r="0" b="0"/>
            <wp:docPr id="200" name="picture" descr="descript"/>
            <wp:cNvGraphicFramePr>
              <a:graphicFrameLocks/>
            </wp:cNvGraphicFramePr>
            <a:graphic>
              <a:graphicData uri="http://schemas.openxmlformats.org/drawingml/2006/picture">
                <pic:pic>
                  <pic:nvPicPr>
                    <pic:cNvPr id="201" name="picture" descr="descript"/>
                    <pic:cNvPicPr/>
                  </pic:nvPicPr>
                  <pic:blipFill rotWithShape="true">
                    <a:blip r:embed="rId69"/>
                    <a:srcRect/>
                    <a:stretch/>
                  </pic:blipFill>
                  <pic:spPr>
                    <a:xfrm>
                      <a:off x="0" y="0"/>
                      <a:ext cx="8963660" cy="2090501"/>
                    </a:xfrm>
                    <a:prstGeom prst="rect">
                      <a:avLst/>
                    </a:prstGeom>
                    <a:solidFill/>
                    <a:ln/>
                  </pic:spPr>
                </pic:pic>
              </a:graphicData>
            </a:graphic>
          </wp:inline>
        </w:drawing>
      </w:r>
    </w:p>
    <w:p>
      <w:pPr>
        <w:pStyle w:val="arpgwm"/>
        <w:numPr/>
        <w:pBdr/>
        <w:ind w:left="0"/>
        <w:rPr/>
      </w:pPr>
      <w:r>
        <w:rPr>
          <w:shd/>
        </w:rPr>
        <w:drawing>
          <wp:inline distT="0" distB="0" distL="0" distR="0">
            <wp:extent cx="8963660" cy="4424371"/>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70"/>
                    <a:stretch/>
                  </pic:blipFill>
                  <pic:spPr>
                    <a:xfrm>
                      <a:off x="0" y="0"/>
                      <a:ext cx="8963660" cy="4424371"/>
                    </a:xfrm>
                    <a:prstGeom prst="rect">
                      <a:avLst/>
                    </a:prstGeom>
                  </pic:spPr>
                </pic:pic>
              </a:graphicData>
            </a:graphic>
          </wp:inline>
        </w:drawing>
      </w:r>
    </w:p>
    <w:p>
      <w:pPr>
        <w:pStyle w:val="arpgwm"/>
        <w:numPr/>
        <w:pBdr/>
        <w:ind w:left="0"/>
        <w:rPr/>
      </w:pPr>
    </w:p>
    <w:p>
      <w:pPr>
        <w:pStyle w:val="arpgwm"/>
        <w:numPr/>
        <w:pBdr/>
        <w:ind w:left="0"/>
        <w:rPr/>
      </w:pPr>
      <w:r>
        <w:rPr>
          <w:shd/>
        </w:rPr>
        <w:drawing>
          <wp:inline distT="0" distB="0" distL="0" distR="0">
            <wp:extent cx="8963660" cy="4042984"/>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71"/>
                    <a:stretch/>
                  </pic:blipFill>
                  <pic:spPr>
                    <a:xfrm>
                      <a:off x="0" y="0"/>
                      <a:ext cx="8963660" cy="4042984"/>
                    </a:xfrm>
                    <a:prstGeom prst="rect">
                      <a:avLst/>
                    </a:prstGeom>
                  </pic:spPr>
                </pic:pic>
              </a:graphicData>
            </a:graphic>
          </wp:inline>
        </w:drawing>
      </w:r>
    </w:p>
    <w:p>
      <w:pPr>
        <w:pStyle w:val="arpgwm"/>
        <w:numPr/>
        <w:pBdr/>
        <w:ind w:left="0"/>
        <w:rPr/>
      </w:pPr>
      <w:r>
        <w:rPr>
          <w:shd/>
        </w:rPr>
        <w:drawing>
          <wp:inline distT="0" distB="0" distL="0" distR="0">
            <wp:extent cx="8963660" cy="4424371"/>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72"/>
                    <a:stretch/>
                  </pic:blipFill>
                  <pic:spPr>
                    <a:xfrm>
                      <a:off x="0" y="0"/>
                      <a:ext cx="8963660" cy="4424371"/>
                    </a:xfrm>
                    <a:prstGeom prst="rect">
                      <a:avLst/>
                    </a:prstGeom>
                  </pic:spPr>
                </pic:pic>
              </a:graphicData>
            </a:graphic>
          </wp:inline>
        </w:drawing>
      </w:r>
    </w:p>
    <w:p>
      <w:pPr>
        <w:pStyle w:val="arpgwm"/>
        <w:numPr/>
        <w:pBdr/>
        <w:ind w:left="0"/>
        <w:rPr/>
      </w:pPr>
      <w:r>
        <w:rPr/>
        <w:drawing>
          <wp:inline distT="0" distB="0" distL="0" distR="0">
            <wp:extent cx="8963660" cy="1192349"/>
            <wp:effectExtent l="0" t="0" r="0" b="0"/>
            <wp:docPr id="212" name="picture" descr="descript"/>
            <wp:cNvGraphicFramePr>
              <a:graphicFrameLocks/>
            </wp:cNvGraphicFramePr>
            <a:graphic>
              <a:graphicData uri="http://schemas.openxmlformats.org/drawingml/2006/picture">
                <pic:pic>
                  <pic:nvPicPr>
                    <pic:cNvPr id="213" name="picture" descr="descript"/>
                    <pic:cNvPicPr/>
                  </pic:nvPicPr>
                  <pic:blipFill rotWithShape="true">
                    <a:blip r:embed="rId73"/>
                    <a:srcRect/>
                    <a:stretch/>
                  </pic:blipFill>
                  <pic:spPr>
                    <a:xfrm>
                      <a:off x="0" y="0"/>
                      <a:ext cx="8963660" cy="1192349"/>
                    </a:xfrm>
                    <a:prstGeom prst="rect">
                      <a:avLst/>
                    </a:prstGeom>
                    <a:solidFill/>
                    <a:ln/>
                  </pic:spPr>
                </pic:pic>
              </a:graphicData>
            </a:graphic>
          </wp:inline>
        </w:drawing>
      </w:r>
    </w:p>
    <w:p>
      <w:pPr>
        <w:pStyle w:val="arpgwm"/>
        <w:numPr/>
        <w:pBdr/>
        <w:ind w:left="0"/>
        <w:rPr/>
      </w:pPr>
      <w:r>
        <w:rPr/>
        <w:drawing>
          <wp:inline distT="0" distB="0" distL="0" distR="0">
            <wp:extent cx="8963660" cy="4160863"/>
            <wp:effectExtent l="0" t="0" r="0" b="0"/>
            <wp:docPr id="215" name="picture" descr="descript"/>
            <wp:cNvGraphicFramePr>
              <a:graphicFrameLocks/>
            </wp:cNvGraphicFramePr>
            <a:graphic>
              <a:graphicData uri="http://schemas.openxmlformats.org/drawingml/2006/picture">
                <pic:pic>
                  <pic:nvPicPr>
                    <pic:cNvPr id="216" name="picture" descr="descript"/>
                    <pic:cNvPicPr/>
                  </pic:nvPicPr>
                  <pic:blipFill rotWithShape="true">
                    <a:blip r:embed="rId74"/>
                    <a:srcRect/>
                    <a:stretch/>
                  </pic:blipFill>
                  <pic:spPr>
                    <a:xfrm>
                      <a:off x="0" y="0"/>
                      <a:ext cx="8963660" cy="4160863"/>
                    </a:xfrm>
                    <a:prstGeom prst="rect">
                      <a:avLst/>
                    </a:prstGeom>
                    <a:solidFill/>
                    <a:ln/>
                  </pic:spPr>
                </pic:pic>
              </a:graphicData>
            </a:graphic>
          </wp:inline>
        </w:drawing>
      </w:r>
    </w:p>
    <w:p>
      <w:pPr>
        <w:pStyle w:val="arpgwm"/>
        <w:numPr/>
        <w:pBdr/>
        <w:ind w:left="0"/>
        <w:rPr/>
      </w:pPr>
      <w:r>
        <w:rPr/>
        <w:drawing>
          <wp:inline distT="0" distB="0" distL="0" distR="0">
            <wp:extent cx="8963660" cy="1779585"/>
            <wp:effectExtent l="0" t="0" r="0" b="0"/>
            <wp:docPr id="218" name="picture" descr="descript"/>
            <wp:cNvGraphicFramePr>
              <a:graphicFrameLocks/>
            </wp:cNvGraphicFramePr>
            <a:graphic>
              <a:graphicData uri="http://schemas.openxmlformats.org/drawingml/2006/picture">
                <pic:pic>
                  <pic:nvPicPr>
                    <pic:cNvPr id="219" name="picture" descr="descript"/>
                    <pic:cNvPicPr/>
                  </pic:nvPicPr>
                  <pic:blipFill rotWithShape="true">
                    <a:blip r:embed="rId75"/>
                    <a:srcRect/>
                    <a:stretch/>
                  </pic:blipFill>
                  <pic:spPr>
                    <a:xfrm>
                      <a:off x="0" y="0"/>
                      <a:ext cx="8963660" cy="1779585"/>
                    </a:xfrm>
                    <a:prstGeom prst="rect">
                      <a:avLst/>
                    </a:prstGeom>
                    <a:solidFill/>
                    <a:ln/>
                  </pic:spPr>
                </pic:pic>
              </a:graphicData>
            </a:graphic>
          </wp:inline>
        </w:drawing>
      </w:r>
    </w:p>
    <w:p>
      <w:pPr>
        <w:pStyle w:val="arpgwm"/>
        <w:numPr>
          <w:ilvl w:val="0"/>
          <w:numId w:val="26"/>
        </w:numPr>
        <w:pBdr/>
        <w:ind/>
        <w:rPr>
          <w:i w:val="false"/>
          <w:strike w:val="false"/>
          <w:color w:val="000000"/>
          <w:u w:val="none"/>
        </w:rPr>
      </w:pPr>
      <w:r>
        <w:rPr>
          <w:i w:val="false"/>
          <w:strike w:val="false"/>
          <w:color w:val="000000"/>
          <w:u w:val="none"/>
        </w:rPr>
        <w:t>合并规则中配置规则</w:t>
      </w:r>
    </w:p>
    <w:p>
      <w:pPr>
        <w:pStyle w:val="arpgwm"/>
        <w:numPr/>
        <w:pBdr/>
        <w:ind w:left="336"/>
        <w:rPr>
          <w:i w:val="false"/>
          <w:strike w:val="false"/>
          <w:color w:val="000000"/>
          <w:u w:val="none"/>
        </w:rPr>
      </w:pPr>
      <w:r>
        <w:rPr/>
        <w:drawing>
          <wp:inline distT="0" distB="0" distL="0" distR="0">
            <wp:extent cx="8750300" cy="2958768"/>
            <wp:effectExtent l="0" t="0" r="0" b="0"/>
            <wp:docPr id="221" name="picture" descr="descript"/>
            <wp:cNvGraphicFramePr>
              <a:graphicFrameLocks/>
            </wp:cNvGraphicFramePr>
            <a:graphic>
              <a:graphicData uri="http://schemas.openxmlformats.org/drawingml/2006/picture">
                <pic:pic>
                  <pic:nvPicPr>
                    <pic:cNvPr id="222" name="picture" descr="descript"/>
                    <pic:cNvPicPr/>
                  </pic:nvPicPr>
                  <pic:blipFill rotWithShape="true">
                    <a:blip r:embed="rId76"/>
                    <a:srcRect/>
                    <a:stretch/>
                  </pic:blipFill>
                  <pic:spPr>
                    <a:xfrm>
                      <a:off x="0" y="0"/>
                      <a:ext cx="8750300" cy="2958768"/>
                    </a:xfrm>
                    <a:prstGeom prst="rect">
                      <a:avLst/>
                    </a:prstGeom>
                    <a:solidFill/>
                    <a:ln/>
                  </pic:spPr>
                </pic:pic>
              </a:graphicData>
            </a:graphic>
          </wp:inline>
        </w:drawing>
      </w:r>
    </w:p>
    <w:p>
      <w:pPr>
        <w:pStyle w:val="arpgwm"/>
        <w:numPr/>
        <w:pBdr/>
        <w:ind w:left="336"/>
        <w:rPr>
          <w:i w:val="false"/>
          <w:strike w:val="false"/>
          <w:color w:val="000000"/>
          <w:u w:val="none"/>
        </w:rPr>
      </w:pPr>
      <w:r>
        <w:rPr>
          <w:i w:val="false"/>
          <w:strike w:val="false"/>
          <w:color w:val="000000"/>
          <w:u w:val="none"/>
        </w:rPr>
        <w:t>注意：明细常规资产台账折旧函数 DetailCommonAssetDepre 与常规资产台账折旧函数 CommonAssetDepre 不能在同一个规则内使用</w:t>
      </w:r>
    </w:p>
    <w:p>
      <w:pPr>
        <w:pStyle w:val="arpgwm"/>
        <w:numPr/>
        <w:pBdr/>
        <w:ind w:left="336"/>
        <w:rPr>
          <w:i w:val="false"/>
          <w:strike w:val="false"/>
          <w:color w:val="FF0000"/>
          <w:u w:val="none"/>
        </w:rPr>
      </w:pPr>
      <w:r>
        <w:rPr>
          <w:i w:val="false"/>
          <w:strike w:val="false"/>
          <w:color w:val="000000"/>
          <w:u w:val="none"/>
        </w:rPr>
        <w:t>合并计算时将折旧回写到资产台账子表，那么配置合并规则时需要使用折旧函数DetailCommonAssetDepre；若不回写则使用折旧函数 CommonAssetDepre</w:t>
      </w:r>
    </w:p>
    <w:p>
      <w:pPr>
        <w:pStyle w:val="arpgwm"/>
        <w:numPr>
          <w:ilvl w:val="0"/>
          <w:numId w:val="27"/>
        </w:numPr>
        <w:pBdr/>
        <w:ind/>
        <w:rPr/>
      </w:pPr>
      <w:r>
        <w:rPr/>
        <w:t>在资产台账中录入数据</w:t>
      </w:r>
    </w:p>
    <w:p>
      <w:pPr>
        <w:pStyle w:val="arpgwm"/>
        <w:numPr/>
        <w:pBdr/>
        <w:ind w:left="0"/>
        <w:jc w:val="left"/>
        <w:rPr/>
      </w:pPr>
      <w:r>
        <w:rPr/>
        <w:drawing>
          <wp:inline distT="0" distB="0" distL="0" distR="0">
            <wp:extent cx="8963660" cy="2908272"/>
            <wp:effectExtent l="0" t="0" r="0" b="0"/>
            <wp:docPr id="224" name="picture" descr="descript"/>
            <wp:cNvGraphicFramePr>
              <a:graphicFrameLocks/>
            </wp:cNvGraphicFramePr>
            <a:graphic>
              <a:graphicData uri="http://schemas.openxmlformats.org/drawingml/2006/picture">
                <pic:pic>
                  <pic:nvPicPr>
                    <pic:cNvPr id="225" name="picture" descr="descript"/>
                    <pic:cNvPicPr/>
                  </pic:nvPicPr>
                  <pic:blipFill rotWithShape="true">
                    <a:blip r:embed="rId77"/>
                    <a:srcRect/>
                    <a:stretch/>
                  </pic:blipFill>
                  <pic:spPr>
                    <a:xfrm>
                      <a:off x="0" y="0"/>
                      <a:ext cx="8963660" cy="2908272"/>
                    </a:xfrm>
                    <a:prstGeom prst="rect">
                      <a:avLst/>
                    </a:prstGeom>
                    <a:solidFill/>
                    <a:ln/>
                  </pic:spPr>
                </pic:pic>
              </a:graphicData>
            </a:graphic>
          </wp:inline>
        </w:drawing>
      </w:r>
    </w:p>
    <w:p>
      <w:pPr>
        <w:pStyle w:val="arpgwm"/>
        <w:numPr>
          <w:ilvl w:val="0"/>
          <w:numId w:val="27"/>
        </w:numPr>
        <w:pBdr/>
        <w:ind/>
        <w:rPr/>
      </w:pPr>
      <w:r>
        <w:rPr/>
        <w:t>在合并计算功能中进行合并计算，生成抵销分录</w:t>
      </w:r>
    </w:p>
    <w:p>
      <w:pPr>
        <w:pStyle w:val="arpgwm"/>
        <w:numPr/>
        <w:pBdr/>
        <w:ind w:left="0"/>
        <w:jc w:val="left"/>
        <w:rPr/>
      </w:pPr>
      <w:r>
        <w:rPr/>
        <w:drawing>
          <wp:inline distT="0" distB="0" distL="0" distR="0">
            <wp:extent cx="8963660" cy="4426911"/>
            <wp:effectExtent l="0" t="0" r="0" b="0"/>
            <wp:docPr id="227" name="picture" descr="descript"/>
            <wp:cNvGraphicFramePr>
              <a:graphicFrameLocks/>
            </wp:cNvGraphicFramePr>
            <a:graphic>
              <a:graphicData uri="http://schemas.openxmlformats.org/drawingml/2006/picture">
                <pic:pic>
                  <pic:nvPicPr>
                    <pic:cNvPr id="228" name="picture" descr="descript"/>
                    <pic:cNvPicPr/>
                  </pic:nvPicPr>
                  <pic:blipFill rotWithShape="true">
                    <a:blip r:embed="rId78"/>
                    <a:srcRect/>
                    <a:stretch/>
                  </pic:blipFill>
                  <pic:spPr>
                    <a:xfrm>
                      <a:off x="0" y="0"/>
                      <a:ext cx="8963660" cy="4426911"/>
                    </a:xfrm>
                    <a:prstGeom prst="rect">
                      <a:avLst/>
                    </a:prstGeom>
                    <a:solidFill/>
                    <a:ln/>
                  </pic:spPr>
                </pic:pic>
              </a:graphicData>
            </a:graphic>
          </wp:inline>
        </w:drawing>
      </w:r>
    </w:p>
    <w:p>
      <w:pPr>
        <w:pStyle w:val="arpgwm"/>
        <w:numPr/>
        <w:pBdr/>
        <w:ind w:left="0"/>
        <w:jc w:val="left"/>
        <w:rPr>
          <w:color w:val="FF0000"/>
        </w:rPr>
      </w:pPr>
      <w:r>
        <w:rPr>
          <w:color w:val="FF0000"/>
        </w:rPr>
        <w:t>修改数据后，再合并计算，是否将数据进行覆盖----</w:t>
      </w:r>
      <w:r>
        <w:rPr>
          <w:i w:val="false"/>
          <w:strike w:val="false"/>
          <w:color w:val="000000"/>
          <w:u w:val="none"/>
        </w:rPr>
        <w:t>合并计算之后就是会覆盖---昨天说的是不能覆盖就是按照手动改的那样展示的--折旧类型也不是自己能改的</w:t>
      </w:r>
    </w:p>
    <w:p>
      <w:pPr>
        <w:pStyle w:val="arpgwm"/>
        <w:numPr>
          <w:ilvl w:val="0"/>
          <w:numId w:val="27"/>
        </w:numPr>
        <w:pBdr/>
        <w:ind/>
        <w:rPr/>
      </w:pPr>
      <w:r>
        <w:rPr/>
        <w:t>打开资产台账中的单据，展示结果如下</w:t>
      </w:r>
    </w:p>
    <w:p>
      <w:pPr>
        <w:pStyle w:val="arpgwm"/>
        <w:numPr/>
        <w:pBdr/>
        <w:ind w:left="336"/>
        <w:jc w:val="left"/>
        <w:rPr/>
      </w:pPr>
      <w:r>
        <w:rPr/>
        <w:drawing>
          <wp:inline distT="0" distB="0" distL="0" distR="0">
            <wp:extent cx="8750300" cy="3164028"/>
            <wp:effectExtent l="0" t="0" r="0" b="0"/>
            <wp:docPr id="230" name="picture" descr="descript"/>
            <wp:cNvGraphicFramePr>
              <a:graphicFrameLocks/>
            </wp:cNvGraphicFramePr>
            <a:graphic>
              <a:graphicData uri="http://schemas.openxmlformats.org/drawingml/2006/picture">
                <pic:pic>
                  <pic:nvPicPr>
                    <pic:cNvPr id="231" name="picture" descr="descript"/>
                    <pic:cNvPicPr/>
                  </pic:nvPicPr>
                  <pic:blipFill rotWithShape="true">
                    <a:blip r:embed="rId79"/>
                    <a:srcRect/>
                    <a:stretch/>
                  </pic:blipFill>
                  <pic:spPr>
                    <a:xfrm>
                      <a:off x="0" y="0"/>
                      <a:ext cx="8750300" cy="3164028"/>
                    </a:xfrm>
                    <a:prstGeom prst="rect">
                      <a:avLst/>
                    </a:prstGeom>
                    <a:solidFill/>
                    <a:ln/>
                  </pic:spPr>
                </pic:pic>
              </a:graphicData>
            </a:graphic>
          </wp:inline>
        </w:drawing>
      </w:r>
    </w:p>
    <w:p>
      <w:pPr>
        <w:pStyle w:val="arpgwm"/>
        <w:numPr/>
        <w:pBdr/>
        <w:ind w:left="0"/>
        <w:jc w:val="left"/>
        <w:rPr/>
      </w:pPr>
    </w:p>
    <w:p>
      <w:pPr>
        <w:numPr/>
        <w:pBdr>
          <w:bottom/>
        </w:pBdr>
        <w:snapToGrid w:val="false"/>
        <w:ind w:left="0"/>
        <w:rPr/>
      </w:pPr>
    </w:p>
    <w:p>
      <w:pPr>
        <w:pStyle w:val="6w00sx"/>
        <w:rPr/>
      </w:pPr>
    </w:p>
    <w:p>
      <w:pPr>
        <w:pStyle w:val="590j1h"/>
        <w:numPr>
          <w:ilvl w:val="4"/>
          <w:numId w:val="1"/>
        </w:numPr>
        <w:pBdr>
          <w:bottom/>
        </w:pBdr>
        <w:rPr/>
      </w:pPr>
      <w:r>
        <w:rPr/>
        <w:t>内部无形资产交易抵销</w:t>
      </w:r>
    </w:p>
    <w:p>
      <w:pPr>
        <w:pStyle w:val="u7bzrp"/>
        <w:numPr/>
        <w:pBdr>
          <w:bottom/>
        </w:pBdr>
        <w:rPr/>
      </w:pPr>
      <w:r>
        <w:rPr/>
        <w:drawing>
          <wp:inline distT="0" distB="0" distL="0" distR="0">
            <wp:extent cx="8963660" cy="9219561"/>
            <wp:effectExtent l="0" t="0" r="0" b="0"/>
            <wp:docPr id="233" name="picture" descr="descript"/>
            <wp:cNvGraphicFramePr>
              <a:graphicFrameLocks/>
            </wp:cNvGraphicFramePr>
            <a:graphic>
              <a:graphicData uri="http://schemas.openxmlformats.org/drawingml/2006/picture">
                <pic:pic>
                  <pic:nvPicPr>
                    <pic:cNvPr id="234" name="picture" descr="descript"/>
                    <pic:cNvPicPr/>
                  </pic:nvPicPr>
                  <pic:blipFill rotWithShape="true">
                    <a:blip r:embed="rId80"/>
                    <a:srcRect/>
                    <a:stretch/>
                  </pic:blipFill>
                  <pic:spPr>
                    <a:xfrm>
                      <a:off x="0" y="0"/>
                      <a:ext cx="8963660" cy="9219561"/>
                    </a:xfrm>
                    <a:prstGeom prst="rect">
                      <a:avLst/>
                    </a:prstGeom>
                    <a:solidFill/>
                    <a:ln/>
                  </pic:spPr>
                </pic:pic>
              </a:graphicData>
            </a:graphic>
          </wp:inline>
        </w:drawing>
      </w:r>
    </w:p>
    <w:p>
      <w:pPr>
        <w:pStyle w:val="524wna"/>
        <w:numPr>
          <w:ilvl w:val="5"/>
          <w:numId w:val="1"/>
        </w:numPr>
        <w:rPr/>
      </w:pPr>
      <w:r>
        <w:rPr/>
        <w:t>抵销流程</w:t>
      </w:r>
    </w:p>
    <w:p>
      <w:pPr>
        <w:numPr>
          <w:ilvl w:val="0"/>
          <w:numId w:val="22"/>
        </w:numPr>
        <w:snapToGrid/>
        <w:spacing w:line="240"/>
        <w:ind/>
        <w:rPr>
          <w:rFonts w:ascii="" w:hAnsi="" w:eastAsia="" w:cs=""/>
          <w:b w:val="false"/>
        </w:rPr>
      </w:pPr>
      <w:r>
        <w:rPr>
          <w:rFonts w:ascii="" w:hAnsi="" w:eastAsia="" w:cs=""/>
          <w:b w:val="false"/>
          <w:i w:val="false"/>
          <w:strike w:val="false"/>
          <w:spacing w:val="0"/>
          <w:u w:val="none"/>
        </w:rPr>
        <w:t>在【合并规则管理】功能配置合并规则</w:t>
      </w:r>
    </w:p>
    <w:p>
      <w:pPr>
        <w:numPr/>
        <w:pBdr>
          <w:bottom/>
        </w:pBdr>
        <w:snapToGrid/>
        <w:spacing w:line="240"/>
        <w:rPr>
          <w:rFonts w:ascii="system-ui" w:hAnsi="system-ui" w:eastAsia="system-ui" w:cs="system-ui"/>
          <w:b/>
          <w:i w:val="false"/>
          <w:strike w:val="false"/>
          <w:color w:val="FF0000"/>
          <w:spacing w:val="0"/>
          <w:u w:val="none"/>
        </w:rPr>
      </w:pPr>
      <w:r>
        <w:rPr>
          <w:rFonts w:ascii="" w:hAnsi="" w:eastAsia="" w:cs=""/>
          <w:b/>
          <w:i w:val="false"/>
          <w:strike w:val="false"/>
          <w:color w:val="FF0000"/>
          <w:spacing w:val="0"/>
          <w:u w:val="none"/>
        </w:rPr>
        <w:t>【注：可参考系统中"财务快报”体系下的规则：”内部资产抵销---无形资产未实现损益抵销、无形资产未实现损益摊销抵销、无形资产摊销影响递延抵销”】</w:t>
      </w:r>
    </w:p>
    <w:p>
      <w:pPr>
        <w:numPr/>
        <w:pBdr>
          <w:bottom/>
        </w:pBdr>
        <w:snapToGrid w:val="false"/>
        <w:rPr/>
      </w:pPr>
      <w:r>
        <w:rPr/>
        <w:drawing>
          <wp:inline distT="0" distB="0" distL="0" distR="0">
            <wp:extent cx="8963660" cy="2953494"/>
            <wp:effectExtent l="0" t="0" r="0" b="0"/>
            <wp:docPr id="236" name="picture" descr="descript"/>
            <wp:cNvGraphicFramePr>
              <a:graphicFrameLocks/>
            </wp:cNvGraphicFramePr>
            <a:graphic>
              <a:graphicData uri="http://schemas.openxmlformats.org/drawingml/2006/picture">
                <pic:pic>
                  <pic:nvPicPr>
                    <pic:cNvPr id="237" name="picture" descr="descript"/>
                    <pic:cNvPicPr/>
                  </pic:nvPicPr>
                  <pic:blipFill rotWithShape="true">
                    <a:blip r:embed="rId81"/>
                    <a:srcRect/>
                    <a:stretch/>
                  </pic:blipFill>
                  <pic:spPr>
                    <a:xfrm>
                      <a:off x="0" y="0"/>
                      <a:ext cx="8963660" cy="2953494"/>
                    </a:xfrm>
                    <a:prstGeom prst="rect">
                      <a:avLst/>
                    </a:prstGeom>
                    <a:solidFill/>
                    <a:ln/>
                  </pic:spPr>
                </pic:pic>
              </a:graphicData>
            </a:graphic>
          </wp:inline>
        </w:drawing>
      </w:r>
    </w:p>
    <w:p>
      <w:pPr>
        <w:numPr/>
        <w:pBdr>
          <w:bottom/>
        </w:pBdr>
        <w:snapToGrid w:val="false"/>
        <w:rPr/>
      </w:pPr>
      <w:r>
        <w:rPr/>
        <w:drawing>
          <wp:inline distT="0" distB="0" distL="0" distR="0">
            <wp:extent cx="8963660" cy="2716261"/>
            <wp:effectExtent l="0" t="0" r="0" b="0"/>
            <wp:docPr id="239" name="picture" descr="descript"/>
            <wp:cNvGraphicFramePr>
              <a:graphicFrameLocks/>
            </wp:cNvGraphicFramePr>
            <a:graphic>
              <a:graphicData uri="http://schemas.openxmlformats.org/drawingml/2006/picture">
                <pic:pic>
                  <pic:nvPicPr>
                    <pic:cNvPr id="240" name="picture" descr="descript"/>
                    <pic:cNvPicPr/>
                  </pic:nvPicPr>
                  <pic:blipFill rotWithShape="true">
                    <a:blip r:embed="rId82"/>
                    <a:srcRect/>
                    <a:stretch/>
                  </pic:blipFill>
                  <pic:spPr>
                    <a:xfrm>
                      <a:off x="0" y="0"/>
                      <a:ext cx="8963660" cy="2716261"/>
                    </a:xfrm>
                    <a:prstGeom prst="rect">
                      <a:avLst/>
                    </a:prstGeom>
                    <a:solidFill/>
                    <a:ln/>
                  </pic:spPr>
                </pic:pic>
              </a:graphicData>
            </a:graphic>
          </wp:inline>
        </w:drawing>
      </w:r>
    </w:p>
    <w:p>
      <w:pPr>
        <w:numPr>
          <w:ilvl w:val="0"/>
          <w:numId w:val="23"/>
        </w:numPr>
        <w:pBdr>
          <w:bottom/>
        </w:pBdr>
        <w:snapToGrid w:val="false"/>
        <w:ind/>
        <w:rPr/>
      </w:pPr>
      <w:r>
        <w:rPr/>
        <w:drawing>
          <wp:inline distT="0" distB="0" distL="0" distR="0">
            <wp:extent cx="8735060" cy="2633178"/>
            <wp:effectExtent l="0" t="0" r="0" b="0"/>
            <wp:docPr id="242" name="picture" descr="descript"/>
            <wp:cNvGraphicFramePr>
              <a:graphicFrameLocks/>
            </wp:cNvGraphicFramePr>
            <a:graphic>
              <a:graphicData uri="http://schemas.openxmlformats.org/drawingml/2006/picture">
                <pic:pic>
                  <pic:nvPicPr>
                    <pic:cNvPr id="243" name="picture" descr="descript"/>
                    <pic:cNvPicPr/>
                  </pic:nvPicPr>
                  <pic:blipFill rotWithShape="true">
                    <a:blip r:embed="rId83"/>
                    <a:srcRect/>
                    <a:stretch/>
                  </pic:blipFill>
                  <pic:spPr>
                    <a:xfrm>
                      <a:off x="0" y="0"/>
                      <a:ext cx="8735060" cy="2633178"/>
                    </a:xfrm>
                    <a:prstGeom prst="rect">
                      <a:avLst/>
                    </a:prstGeom>
                    <a:solidFill/>
                    <a:ln/>
                  </pic:spPr>
                </pic:pic>
              </a:graphicData>
            </a:graphic>
          </wp:inline>
        </w:drawing>
      </w:r>
    </w:p>
    <w:p>
      <w:pPr>
        <w:numPr>
          <w:ilvl w:val="0"/>
          <w:numId w:val="23"/>
        </w:numPr>
        <w:pBdr>
          <w:bottom/>
        </w:pBdr>
        <w:snapToGrid/>
        <w:spacing w:line="240"/>
        <w:ind/>
        <w:rPr>
          <w:rFonts w:ascii="" w:hAnsi="" w:eastAsia="" w:cs=""/>
          <w:b w:val="false"/>
        </w:rPr>
      </w:pPr>
      <w:r>
        <w:rPr>
          <w:rFonts w:ascii="" w:hAnsi="" w:eastAsia="" w:cs=""/>
          <w:b w:val="false"/>
          <w:i w:val="false"/>
          <w:strike w:val="false"/>
          <w:spacing w:val="0"/>
          <w:u w:val="none"/>
        </w:rPr>
        <w:t>在【资产台账】新增久其天津-本部对久其天津投资科技有限公司的无形资产台账</w:t>
      </w:r>
    </w:p>
    <w:p>
      <w:pPr>
        <w:pStyle w:val="524wna"/>
        <w:numPr>
          <w:ilvl w:val="5"/>
          <w:numId w:val="1"/>
        </w:numPr>
        <w:rPr/>
      </w:pPr>
      <w:r>
        <w:rPr/>
        <w:t>”内部无形资产交易抵销”场景示例：</w:t>
      </w:r>
    </w:p>
    <w:p>
      <w:pPr>
        <w:pStyle w:val="6w00sx"/>
        <w:numPr/>
        <w:pBdr/>
        <w:rPr>
          <w:rFonts w:ascii="" w:hAnsi="" w:eastAsia="" w:cs=""/>
          <w:b w:val="false"/>
          <w:i w:val="false"/>
          <w:strike w:val="false"/>
          <w:spacing w:val="0"/>
          <w:u w:val="none"/>
        </w:rPr>
      </w:pPr>
      <w:r>
        <w:rPr>
          <w:rFonts w:ascii="" w:hAnsi="" w:eastAsia="" w:cs=""/>
          <w:b w:val="false"/>
          <w:i w:val="false"/>
          <w:strike w:val="false"/>
          <w:spacing w:val="0"/>
          <w:u w:val="none"/>
        </w:rPr>
        <w:t>久其新疆软件开发有限公司、久其新疆-本部均为久其天津公司的子公司，2022年7月1日，久其新疆-本部向久其新疆软件开发有限公司提供使用权专利，出售价为60000万，账面价值为42000万，累计摊销8000万；久其新疆软件开发有限公司购入后以无形资产核算，预计残值率为0，剩余未折旧年限为30年，适用所得税税率25%，增值税税率16%</w:t>
      </w:r>
    </w:p>
    <w:p>
      <w:pPr>
        <w:numPr/>
        <w:pBdr>
          <w:bottom/>
        </w:pBdr>
        <w:snapToGrid/>
        <w:spacing w:line="240"/>
        <w:rPr>
          <w:rFonts w:ascii="" w:hAnsi="" w:eastAsia="" w:cs=""/>
          <w:b w:val="false"/>
        </w:rPr>
      </w:pPr>
      <w:r>
        <w:rPr>
          <w:rFonts w:ascii="" w:hAnsi="" w:eastAsia="" w:cs=""/>
          <w:b/>
          <w:i w:val="false"/>
          <w:strike w:val="false"/>
          <w:color w:val="FF0000"/>
          <w:spacing w:val="0"/>
          <w:u w:val="none"/>
        </w:rPr>
        <w:t>【注：可参考系统中数据：“财务快报-法人口径，2022年9月，销售单位：久其新疆-本部，采购单位：久其新疆软件开发有限公司】</w:t>
      </w:r>
    </w:p>
    <w:p>
      <w:pPr>
        <w:pStyle w:val="01m3jl"/>
        <w:numPr/>
        <w:pBdr>
          <w:bottom/>
        </w:pBdr>
        <w:rPr/>
      </w:pPr>
      <w:r>
        <w:rPr/>
        <w:drawing>
          <wp:inline distT="0" distB="0" distL="0" distR="0">
            <wp:extent cx="8963660" cy="2277153"/>
            <wp:effectExtent l="0" t="0" r="0" b="0"/>
            <wp:docPr id="245" name="picture" descr="descript"/>
            <wp:cNvGraphicFramePr>
              <a:graphicFrameLocks/>
            </wp:cNvGraphicFramePr>
            <a:graphic>
              <a:graphicData uri="http://schemas.openxmlformats.org/drawingml/2006/picture">
                <pic:pic>
                  <pic:nvPicPr>
                    <pic:cNvPr id="246" name="picture" descr="descript"/>
                    <pic:cNvPicPr/>
                  </pic:nvPicPr>
                  <pic:blipFill rotWithShape="true">
                    <a:blip r:embed="rId84"/>
                    <a:srcRect/>
                    <a:stretch/>
                  </pic:blipFill>
                  <pic:spPr>
                    <a:xfrm>
                      <a:off x="0" y="0"/>
                      <a:ext cx="8963660" cy="2277153"/>
                    </a:xfrm>
                    <a:prstGeom prst="rect">
                      <a:avLst/>
                    </a:prstGeom>
                    <a:solidFill/>
                    <a:ln/>
                  </pic:spPr>
                </pic:pic>
              </a:graphicData>
            </a:graphic>
          </wp:inline>
        </w:drawing>
      </w:r>
    </w:p>
    <w:p>
      <w:pPr>
        <w:numPr/>
        <w:pBdr>
          <w:bottom/>
        </w:pBdr>
        <w:snapToGrid w:val="false"/>
        <w:rPr/>
      </w:pPr>
      <w:r>
        <w:rPr/>
        <w:drawing>
          <wp:inline distT="0" distB="0" distL="0" distR="0">
            <wp:extent cx="8963660" cy="1084000"/>
            <wp:effectExtent l="0" t="0" r="0" b="0"/>
            <wp:docPr id="248" name="picture" descr="descript"/>
            <wp:cNvGraphicFramePr>
              <a:graphicFrameLocks/>
            </wp:cNvGraphicFramePr>
            <a:graphic>
              <a:graphicData uri="http://schemas.openxmlformats.org/drawingml/2006/picture">
                <pic:pic>
                  <pic:nvPicPr>
                    <pic:cNvPr id="249" name="picture" descr="descript"/>
                    <pic:cNvPicPr/>
                  </pic:nvPicPr>
                  <pic:blipFill rotWithShape="true">
                    <a:blip r:embed="rId85"/>
                    <a:srcRect/>
                    <a:stretch/>
                  </pic:blipFill>
                  <pic:spPr>
                    <a:xfrm>
                      <a:off x="0" y="0"/>
                      <a:ext cx="8963660" cy="1084000"/>
                    </a:xfrm>
                    <a:prstGeom prst="rect">
                      <a:avLst/>
                    </a:prstGeom>
                    <a:solidFill/>
                    <a:ln/>
                  </pic:spPr>
                </pic:pic>
              </a:graphicData>
            </a:graphic>
          </wp:inline>
        </w:drawing>
      </w:r>
    </w:p>
    <w:p>
      <w:pPr>
        <w:pStyle w:val="apw2cv"/>
        <w:numPr>
          <w:ilvl w:val="3"/>
          <w:numId w:val="1"/>
        </w:numPr>
        <w:pBdr>
          <w:bottom/>
        </w:pBdr>
        <w:jc w:val="left"/>
        <w:rPr/>
      </w:pPr>
      <w:r>
        <w:rPr/>
        <w:t>投资抵销</w:t>
      </w:r>
    </w:p>
    <w:tbl>
      <w:tblPr>
        <w:tblStyle w:val="5z06jc"/>
        <w:tblLayout w:type="fixed"/>
        <w:tblLook/>
      </w:tblPr>
      <w:tblGrid>
        <w:gridCol w:w="3285"/>
        <w:gridCol w:w="9390"/>
      </w:tblGrid>
      <w:tr>
        <w:trPr>
          <w:trHeight/>
        </w:trPr>
        <w:tc>
          <w:tcPr>
            <w:tcW w:w="3285" w:type="dxa"/>
            <w:shd w:val="clear" w:color="auto" w:fill="E5EFFF"/>
          </w:tcPr>
          <w:p>
            <w:pPr>
              <w:numPr/>
              <w:jc w:val="center"/>
              <w:rPr>
                <w:rFonts w:ascii="" w:hAnsi="" w:eastAsia="" w:cs=""/>
                <w:b/>
                <w:color w:val="000000"/>
              </w:rPr>
            </w:pPr>
            <w:r>
              <w:rPr>
                <w:rFonts w:ascii="" w:hAnsi="" w:eastAsia="" w:cs=""/>
                <w:b/>
                <w:color w:val="000000"/>
              </w:rPr>
              <w:t>合并抵销方法</w:t>
            </w:r>
          </w:p>
        </w:tc>
        <w:tc>
          <w:tcPr>
            <w:tcW w:w="9390" w:type="dxa"/>
            <w:shd w:val="clear" w:color="auto" w:fill="E5EFFF"/>
          </w:tcPr>
          <w:p>
            <w:pPr>
              <w:numPr/>
              <w:jc w:val="center"/>
              <w:rPr>
                <w:rFonts w:ascii="" w:hAnsi="" w:eastAsia="" w:cs=""/>
                <w:b/>
                <w:color w:val="000000"/>
              </w:rPr>
            </w:pPr>
            <w:r>
              <w:rPr>
                <w:rFonts w:ascii="" w:hAnsi="" w:eastAsia="" w:cs=""/>
                <w:b/>
                <w:color w:val="000000"/>
              </w:rPr>
              <w:t>分录展示形式</w:t>
            </w:r>
          </w:p>
        </w:tc>
      </w:tr>
      <w:tr>
        <w:trPr>
          <w:trHeight w:val="630"/>
        </w:trPr>
        <w:tc>
          <w:tcPr>
            <w:tcW w:w="3285" w:type="dxa"/>
            <w:vMerge w:val="restart"/>
          </w:tcPr>
          <w:p>
            <w:pPr>
              <w:numPr/>
              <w:pBdr>
                <w:bottom/>
              </w:pBdr>
              <w:jc w:val="left"/>
              <w:rPr>
                <w:rFonts w:ascii="" w:hAnsi="" w:eastAsia="" w:cs=""/>
                <w:b w:val="false"/>
                <w:color w:val="000000"/>
                <w:sz w:val="22"/>
              </w:rPr>
            </w:pPr>
            <w:r>
              <w:rPr>
                <w:rFonts w:ascii="" w:hAnsi="" w:eastAsia="" w:cs=""/>
                <w:b w:val="false"/>
                <w:i w:val="false"/>
                <w:strike w:val="false"/>
                <w:color w:val="000000"/>
                <w:spacing w:val="0"/>
                <w:sz w:val="22"/>
                <w:u w:val="none"/>
              </w:rPr>
              <w:t>以权益法进行投资抵销</w:t>
            </w:r>
          </w:p>
        </w:tc>
        <w:tc>
          <w:tcPr>
            <w:tcW w:w="9390" w:type="dxa"/>
          </w:tcPr>
          <w:p>
            <w:pPr>
              <w:numPr/>
              <w:jc w:val="left"/>
              <w:rPr>
                <w:rFonts w:ascii="" w:hAnsi="" w:eastAsia="" w:cs=""/>
                <w:b w:val="false"/>
                <w:color w:val="000000"/>
                <w:sz w:val="22"/>
              </w:rPr>
            </w:pPr>
            <w:r>
              <w:rPr>
                <w:rFonts w:ascii="" w:hAnsi="" w:eastAsia="" w:cs=""/>
                <w:b w:val="false"/>
                <w:color w:val="000000"/>
                <w:sz w:val="22"/>
              </w:rPr>
              <w:t>年增量，每一期的抵销分录包含初始抵销分录和本年发生的抵销分录（支持分段抵销）</w:t>
            </w:r>
          </w:p>
        </w:tc>
      </w:tr>
      <w:tr>
        <w:trPr>
          <w:trHeight/>
        </w:trPr>
        <w:tc>
          <w:tcPr>
            <w:tcW w:w="3285" w:type="dxa"/>
            <w:vMerge w:val="continue"/>
          </w:tcPr>
          <w:p>
            <w:pPr>
              <w:jc w:val="left"/>
              <w:rPr>
                <w:rFonts w:ascii="" w:hAnsi="" w:eastAsia="" w:cs=""/>
                <w:b w:val="false"/>
                <w:color w:val="000000"/>
                <w:sz w:val="22"/>
              </w:rPr>
            </w:pPr>
          </w:p>
        </w:tc>
        <w:tc>
          <w:tcPr>
            <w:tcW w:w="9390" w:type="dxa"/>
          </w:tcPr>
          <w:p>
            <w:pPr>
              <w:numPr/>
              <w:pBdr>
                <w:bottom/>
              </w:pBdr>
              <w:jc w:val="left"/>
              <w:rPr>
                <w:rFonts w:ascii="" w:hAnsi="" w:eastAsia="" w:cs=""/>
                <w:b w:val="false"/>
                <w:color w:val="000000"/>
                <w:sz w:val="22"/>
              </w:rPr>
            </w:pPr>
            <w:r>
              <w:rPr>
                <w:rFonts w:ascii="" w:hAnsi="" w:eastAsia="" w:cs=""/>
                <w:b w:val="false"/>
                <w:color w:val="000000"/>
                <w:sz w:val="22"/>
              </w:rPr>
              <w:t>按月增量</w:t>
            </w:r>
            <w:r>
              <w:rPr/>
              <w:t>暂未包含</w:t>
            </w:r>
          </w:p>
        </w:tc>
      </w:tr>
      <w:tr>
        <w:trPr>
          <w:trHeight/>
        </w:trPr>
        <w:tc>
          <w:tcPr>
            <w:tcW w:w="3285" w:type="dxa"/>
          </w:tcPr>
          <w:p>
            <w:pPr>
              <w:numPr/>
              <w:jc w:val="left"/>
              <w:rPr>
                <w:rFonts w:ascii="" w:hAnsi="" w:eastAsia="" w:cs=""/>
                <w:b w:val="false"/>
                <w:color w:val="000000"/>
                <w:sz w:val="22"/>
              </w:rPr>
            </w:pPr>
            <w:r>
              <w:rPr>
                <w:rFonts w:ascii="" w:hAnsi="" w:eastAsia="" w:cs=""/>
                <w:b w:val="false"/>
                <w:i w:val="false"/>
                <w:strike w:val="false"/>
                <w:color w:val="000000"/>
                <w:spacing w:val="0"/>
                <w:sz w:val="22"/>
                <w:u w:val="none"/>
              </w:rPr>
              <w:t>以成本法进行投资抵销</w:t>
            </w:r>
          </w:p>
        </w:tc>
        <w:tc>
          <w:tcPr>
            <w:tcW w:w="9390" w:type="dxa"/>
          </w:tcPr>
          <w:p>
            <w:pPr>
              <w:numPr/>
              <w:pBdr>
                <w:bottom/>
              </w:pBdr>
              <w:jc w:val="left"/>
              <w:rPr>
                <w:rFonts w:ascii="" w:hAnsi="" w:eastAsia="" w:cs=""/>
                <w:b w:val="false"/>
                <w:color w:val="000000"/>
                <w:sz w:val="22"/>
              </w:rPr>
            </w:pPr>
            <w:r>
              <w:rPr>
                <w:rFonts w:ascii="" w:hAnsi="" w:eastAsia="" w:cs=""/>
                <w:b w:val="false"/>
                <w:color w:val="000000"/>
                <w:sz w:val="22"/>
              </w:rPr>
              <w:t>年增量</w:t>
            </w:r>
          </w:p>
        </w:tc>
      </w:tr>
    </w:tbl>
    <w:p>
      <w:pPr>
        <w:pStyle w:val="6w00sx"/>
        <w:numPr/>
        <w:rPr>
          <w:rFonts w:ascii="" w:hAnsi="" w:eastAsia="" w:cs=""/>
          <w:b/>
          <w:sz w:val="22"/>
        </w:rPr>
      </w:pPr>
      <w:r>
        <w:rPr>
          <w:rFonts w:ascii="" w:hAnsi="" w:eastAsia="" w:cs=""/>
          <w:b/>
          <w:sz w:val="22"/>
        </w:rPr>
        <w:t>操作用户：</w:t>
      </w:r>
    </w:p>
    <w:p>
      <w:pPr>
        <w:pBdr>
          <w:bottom/>
        </w:pBdr>
        <w:snapToGrid/>
        <w:spacing w:before="0" w:after="0" w:line="408"/>
        <w:jc w:val="left"/>
        <w:rPr>
          <w:rFonts w:ascii="" w:hAnsi="" w:eastAsia="" w:cs=""/>
          <w:sz w:val="22"/>
          <w:shd w:val="clear" w:color="auto" w:fill="auto"/>
        </w:rPr>
      </w:pPr>
      <w:r>
        <w:rPr>
          <w:rFonts w:ascii="" w:hAnsi="" w:eastAsia="" w:cs=""/>
          <w:b w:val="false"/>
          <w:i w:val="false"/>
          <w:strike w:val="false"/>
          <w:color w:val="424242"/>
          <w:spacing w:val="0"/>
          <w:sz w:val="22"/>
          <w:u w:val="none"/>
          <w:shd w:val="clear" w:color="auto" w:fill="auto"/>
        </w:rPr>
        <w:t>合并抵销用户（登录名：</w:t>
      </w:r>
      <w:r>
        <w:rPr>
          <w:rFonts w:ascii="" w:hAnsi="" w:eastAsia="" w:cs=""/>
          <w:b w:val="false"/>
          <w:i w:val="false"/>
          <w:strike w:val="false"/>
          <w:color w:val="424242"/>
          <w:spacing w:val="0"/>
          <w:sz w:val="22"/>
          <w:u w:val="none"/>
        </w:rPr>
        <w:t>HBDX</w:t>
      </w:r>
      <w:r>
        <w:rPr>
          <w:rFonts w:ascii="" w:hAnsi="" w:eastAsia="" w:cs=""/>
          <w:b w:val="false"/>
          <w:i w:val="false"/>
          <w:strike w:val="false"/>
          <w:color w:val="424242"/>
          <w:spacing w:val="0"/>
          <w:sz w:val="22"/>
          <w:u w:val="none"/>
          <w:shd w:val="clear" w:color="auto" w:fill="auto"/>
        </w:rPr>
        <w:t xml:space="preserve"> 密码：</w:t>
      </w:r>
      <w:r>
        <w:rPr>
          <w:rFonts w:ascii="" w:hAnsi="" w:eastAsia="" w:cs=""/>
          <w:b w:val="false"/>
          <w:i w:val="false"/>
          <w:strike w:val="false"/>
          <w:color w:val="000000"/>
          <w:spacing w:val="0"/>
          <w:sz w:val="22"/>
          <w:u w:val="none"/>
          <w:shd w:val="clear" w:color="auto" w:fill="auto"/>
          <w:vertAlign w:val="baseline"/>
        </w:rPr>
        <w:t>hbcjk@9797）</w:t>
      </w:r>
    </w:p>
    <w:p>
      <w:pPr>
        <w:pStyle w:val="6w00sx"/>
        <w:numPr/>
        <w:rPr>
          <w:rFonts w:ascii="" w:hAnsi="" w:eastAsia="" w:cs=""/>
          <w:b/>
          <w:sz w:val="22"/>
        </w:rPr>
      </w:pPr>
      <w:r>
        <w:rPr>
          <w:rFonts w:ascii="" w:hAnsi="" w:eastAsia="" w:cs=""/>
          <w:b/>
          <w:sz w:val="22"/>
        </w:rPr>
        <w:t>用户手册章节：</w:t>
      </w:r>
    </w:p>
    <w:p>
      <w:pPr>
        <w:pStyle w:val="6w00sx"/>
        <w:numPr/>
        <w:pBdr/>
        <w:rPr>
          <w:rFonts w:ascii="" w:hAnsi="" w:eastAsia="" w:cs=""/>
          <w:sz w:val="22"/>
        </w:rPr>
      </w:pPr>
      <w:r>
        <w:rPr>
          <w:rFonts w:ascii="" w:hAnsi="" w:eastAsia="" w:cs=""/>
          <w:b w:val="false"/>
          <w:sz w:val="22"/>
        </w:rPr>
        <w:t>详见《第2部分 合并数据采集与调整》中的&lt;5.1 投资公允台账&gt;章节，《第3部分 合并管理》中的&lt;1.3</w:t>
      </w:r>
      <w:r>
        <w:rPr>
          <w:rFonts w:ascii="" w:hAnsi="" w:eastAsia="" w:cs=""/>
          <w:i w:val="false"/>
          <w:strike w:val="false"/>
          <w:color w:val="000000"/>
          <w:sz w:val="22"/>
          <w:u w:val="none"/>
        </w:rPr>
        <w:t>投资台账抵销（投资规则）</w:t>
      </w:r>
      <w:r>
        <w:rPr>
          <w:rFonts w:ascii="" w:hAnsi="" w:eastAsia="" w:cs=""/>
          <w:b w:val="false"/>
          <w:sz w:val="22"/>
        </w:rPr>
        <w:t>&gt;&lt;1.4</w:t>
      </w:r>
      <w:r>
        <w:rPr>
          <w:rFonts w:ascii="" w:hAnsi="" w:eastAsia="" w:cs=""/>
          <w:i w:val="false"/>
          <w:strike w:val="false"/>
          <w:color w:val="000000"/>
          <w:sz w:val="22"/>
          <w:u w:val="none"/>
        </w:rPr>
        <w:t>公允价值台账抵销（公允价值规则）&gt;</w:t>
      </w:r>
      <w:r>
        <w:rPr>
          <w:rFonts w:ascii="" w:hAnsi="" w:eastAsia="" w:cs=""/>
          <w:b w:val="false"/>
          <w:sz w:val="22"/>
        </w:rPr>
        <w:t>。</w:t>
      </w:r>
    </w:p>
    <w:p>
      <w:pPr>
        <w:pStyle w:val="6w00sx"/>
        <w:numPr/>
        <w:pBdr/>
        <w:rPr>
          <w:rFonts w:ascii="" w:hAnsi="" w:eastAsia="" w:cs=""/>
          <w:b/>
          <w:sz w:val="22"/>
        </w:rPr>
      </w:pPr>
      <w:r>
        <w:rPr>
          <w:rFonts w:ascii="" w:hAnsi="" w:eastAsia="" w:cs=""/>
          <w:b/>
          <w:sz w:val="22"/>
        </w:rPr>
        <w:t>培训视频：</w:t>
      </w:r>
      <w:r>
        <w:rPr>
          <w:rFonts w:ascii="" w:hAnsi="" w:eastAsia="" w:cs=""/>
          <w:sz w:val="22"/>
        </w:rPr>
        <w:fldChar w:fldCharType="begin"/>
      </w:r>
      <w:r>
        <w:rPr>
          <w:rFonts w:ascii="" w:hAnsi="" w:eastAsia="" w:cs=""/>
          <w:sz w:val="22"/>
        </w:rPr>
        <w:instrText xml:space="preserve">HYPERLINK https://www.97yxt.com/learn/#/course/90b7b6c8a5354f1390fb2a9503afc56d docLink \tdfu https://www.97yxt.com/learn/#/course/90b7b6c8a5354f1390fb2a9503afc56d \tdfn %u5408%u5E76%u62A5%u8868%u6295%u8D44%u62B5%u9500%u4EA7%u54C1%u529F%u80FD%u5206%u4EAB \tdfe -10 \tdlt inline </w:instrText>
      </w:r>
      <w:r>
        <w:rPr>
          <w:rFonts w:ascii="" w:hAnsi="" w:eastAsia="" w:cs=""/>
          <w:sz w:val="22"/>
        </w:rPr>
        <w:fldChar w:fldCharType="separate"/>
      </w:r>
      <w:r>
        <w:rPr>
          <w:rStyle w:val="cl38ha"/>
          <w:rFonts w:ascii="" w:hAnsi="" w:eastAsia="" w:cs=""/>
          <w:sz w:val="22"/>
        </w:rPr>
        <w:t>合并报表投资抵销产品功能分享</w:t>
      </w:r>
      <w:r>
        <w:rPr>
          <w:rFonts w:ascii="" w:hAnsi="" w:eastAsia="" w:cs=""/>
          <w:sz w:val="22"/>
        </w:rPr>
        <w:fldChar w:fldCharType="end"/>
      </w:r>
    </w:p>
    <w:p>
      <w:pPr>
        <w:pStyle w:val="u7bzrp"/>
        <w:numPr/>
        <w:pBdr>
          <w:bottom/>
        </w:pBdr>
        <w:rPr>
          <w:b/>
        </w:rPr>
      </w:pPr>
      <w:r>
        <w:rPr/>
        <w:drawing>
          <wp:inline distT="0" distB="0" distL="0" distR="0">
            <wp:extent cx="8963660" cy="7939878"/>
            <wp:effectExtent l="0" t="0" r="0" b="0"/>
            <wp:docPr id="251" name="picture" descr="descript"/>
            <wp:cNvGraphicFramePr>
              <a:graphicFrameLocks/>
            </wp:cNvGraphicFramePr>
            <a:graphic>
              <a:graphicData uri="http://schemas.openxmlformats.org/drawingml/2006/picture">
                <pic:pic>
                  <pic:nvPicPr>
                    <pic:cNvPr id="252" name="picture" descr="descript"/>
                    <pic:cNvPicPr/>
                  </pic:nvPicPr>
                  <pic:blipFill rotWithShape="true">
                    <a:blip r:embed="rId86"/>
                    <a:srcRect/>
                    <a:stretch/>
                  </pic:blipFill>
                  <pic:spPr>
                    <a:xfrm>
                      <a:off x="0" y="0"/>
                      <a:ext cx="8963660" cy="7939878"/>
                    </a:xfrm>
                    <a:prstGeom prst="rect">
                      <a:avLst/>
                    </a:prstGeom>
                    <a:solidFill/>
                    <a:ln/>
                  </pic:spPr>
                </pic:pic>
              </a:graphicData>
            </a:graphic>
          </wp:inline>
        </w:drawing>
      </w:r>
    </w:p>
    <w:p>
      <w:pPr>
        <w:pStyle w:val="590j1h"/>
        <w:numPr>
          <w:ilvl w:val="4"/>
          <w:numId w:val="1"/>
        </w:numPr>
        <w:pBdr>
          <w:bottom/>
        </w:pBdr>
        <w:rPr/>
      </w:pPr>
      <w:r>
        <w:rPr/>
        <w:t>以权益法进行投资抵销（年增量）</w:t>
      </w:r>
    </w:p>
    <w:p>
      <w:pPr>
        <w:pStyle w:val="524wna"/>
        <w:numPr>
          <w:ilvl w:val="5"/>
          <w:numId w:val="1"/>
        </w:numPr>
        <w:pBdr/>
        <w:rPr/>
      </w:pPr>
      <w:r>
        <w:rPr/>
        <w:t>初始化</w:t>
      </w:r>
    </w:p>
    <w:p>
      <w:pPr>
        <w:pStyle w:val="3evf2e"/>
        <w:ind w:left="336"/>
        <w:rPr/>
      </w:pPr>
      <w:r>
        <w:rPr>
          <w:b/>
        </w:rPr>
        <w:t>抵销流程</w:t>
      </w:r>
    </w:p>
    <w:p>
      <w:pPr>
        <w:numPr>
          <w:ilvl w:val="0"/>
          <w:numId w:val="22"/>
        </w:numPr>
        <w:pBd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在【合并规则管理】功能配置初始合并规则</w:t>
      </w:r>
    </w:p>
    <w:p>
      <w:pPr>
        <w:numPr/>
        <w:snapToGrid/>
        <w:spacing w:line="240"/>
        <w:rPr/>
      </w:pPr>
      <w:r>
        <w:rPr>
          <w:rFonts w:ascii="" w:hAnsi="" w:eastAsia="" w:cs=""/>
          <w:b/>
          <w:i w:val="false"/>
          <w:strike w:val="false"/>
          <w:color w:val="FF0000"/>
          <w:spacing w:val="0"/>
          <w:u w:val="none"/>
        </w:rPr>
        <w:t>【注：可参考系统中"财务快报”体系下的规则：”投资类---投资初始---年初调整”】</w:t>
      </w:r>
    </w:p>
    <w:p>
      <w:pPr>
        <w:numPr/>
        <w:pBdr>
          <w:bottom/>
        </w:pBdr>
        <w:snapToGrid/>
        <w:spacing w:line="240"/>
        <w:rPr/>
      </w:pPr>
      <w:r>
        <w:rPr/>
        <w:drawing>
          <wp:inline distT="0" distB="0" distL="0" distR="0">
            <wp:extent cx="8963660" cy="3103561"/>
            <wp:effectExtent l="0" t="0" r="0" b="0"/>
            <wp:docPr id="254" name="picture" descr="descript"/>
            <wp:cNvGraphicFramePr>
              <a:graphicFrameLocks/>
            </wp:cNvGraphicFramePr>
            <a:graphic>
              <a:graphicData uri="http://schemas.openxmlformats.org/drawingml/2006/picture">
                <pic:pic>
                  <pic:nvPicPr>
                    <pic:cNvPr id="255" name="picture" descr="descript"/>
                    <pic:cNvPicPr/>
                  </pic:nvPicPr>
                  <pic:blipFill rotWithShape="true">
                    <a:blip r:embed="rId87"/>
                    <a:srcRect/>
                    <a:stretch/>
                  </pic:blipFill>
                  <pic:spPr>
                    <a:xfrm>
                      <a:off x="0" y="0"/>
                      <a:ext cx="8963660" cy="3103561"/>
                    </a:xfrm>
                    <a:prstGeom prst="rect">
                      <a:avLst/>
                    </a:prstGeom>
                    <a:solidFill/>
                    <a:ln/>
                  </pic:spPr>
                </pic:pic>
              </a:graphicData>
            </a:graphic>
          </wp:inline>
        </w:drawing>
      </w:r>
    </w:p>
    <w:p>
      <w:pPr>
        <w:numPr/>
        <w:snapToGrid/>
        <w:spacing w:line="240"/>
        <w:ind w:left="0"/>
        <w:rPr>
          <w:rFonts w:ascii="" w:hAnsi="" w:eastAsia="" w:cs=""/>
        </w:rPr>
      </w:pPr>
      <w:r>
        <w:rPr>
          <w:rFonts w:ascii="" w:hAnsi="" w:eastAsia="" w:cs=""/>
          <w:b w:val="false"/>
          <w:i w:val="false"/>
          <w:strike w:val="false"/>
          <w:spacing w:val="0"/>
          <w:u w:val="none"/>
        </w:rPr>
        <w:t>初始分录采用手工录入方式，因此无需配置取数公式</w:t>
      </w:r>
    </w:p>
    <w:p>
      <w:pPr>
        <w:numPr>
          <w:ilvl w:val="0"/>
          <w:numId w:val="28"/>
        </w:numP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录入初始化分录的入口有三种：</w:t>
      </w:r>
    </w:p>
    <w:p>
      <w:pPr>
        <w:numPr/>
        <w:pBdr/>
        <w:snapToGrid/>
        <w:spacing w:line="240"/>
        <w:rPr>
          <w:rFonts w:ascii="system-ui" w:hAnsi="system-ui" w:eastAsia="system-ui" w:cs="system-ui"/>
          <w:b/>
          <w:i w:val="false"/>
          <w:strike w:val="false"/>
          <w:color w:val="FF0000"/>
          <w:spacing w:val="0"/>
          <w:u w:val="none"/>
        </w:rPr>
      </w:pPr>
      <w:r>
        <w:rPr>
          <w:rFonts w:ascii="" w:hAnsi="" w:eastAsia="" w:cs=""/>
          <w:b/>
          <w:i w:val="false"/>
          <w:strike w:val="false"/>
          <w:color w:val="FF0000"/>
          <w:spacing w:val="0"/>
          <w:u w:val="none"/>
        </w:rPr>
        <w:t>【注：可参考系统中投资单位：久其集团-本部、被投资单位：久其西安-本部的投资台账】</w:t>
      </w:r>
      <w:r>
        <w:rPr>
          <w:rFonts w:ascii="" w:hAnsi="" w:eastAsia="" w:cs=""/>
          <w:b/>
          <w:i w:val="false"/>
          <w:strike w:val="false"/>
          <w:color w:val="FF0000"/>
          <w:spacing w:val="0"/>
          <w:u w:val="none"/>
        </w:rPr>
        <w:t xml:space="preserve"> </w:t>
      </w:r>
    </w:p>
    <w:tbl>
      <w:tblPr>
        <w:tblStyle w:val="5z06jc"/>
        <w:tblLayout w:type="fixed"/>
        <w:tblLook/>
      </w:tblPr>
      <w:tblGrid>
        <w:gridCol w:w="6360"/>
        <w:gridCol w:w="7425"/>
      </w:tblGrid>
      <w:tr>
        <w:trPr>
          <w:trHeight/>
        </w:trPr>
        <w:tc>
          <w:tcPr>
            <w:tcW w:w="6360" w:type="dxa"/>
            <w:shd w:val="clear" w:color="auto" w:fill="E5EFFF"/>
          </w:tcPr>
          <w:p>
            <w:pPr>
              <w:numPr/>
              <w:jc w:val="center"/>
              <w:rPr>
                <w:rFonts w:ascii="" w:hAnsi="" w:eastAsia="" w:cs=""/>
                <w:b/>
                <w:i w:val="false"/>
                <w:strike w:val="false"/>
                <w:spacing w:val="0"/>
                <w:u w:val="none"/>
                <w:shd w:val="clear" w:color="auto" w:fill="auto"/>
              </w:rPr>
            </w:pPr>
            <w:r>
              <w:rPr>
                <w:rFonts w:ascii="" w:hAnsi="" w:eastAsia="" w:cs=""/>
                <w:b/>
                <w:i w:val="false"/>
                <w:strike w:val="false"/>
                <w:spacing w:val="0"/>
                <w:u w:val="none"/>
                <w:shd w:val="clear" w:color="auto" w:fill="auto"/>
              </w:rPr>
              <w:t>功能名称</w:t>
            </w:r>
          </w:p>
        </w:tc>
        <w:tc>
          <w:tcPr>
            <w:tcW w:w="7425" w:type="dxa"/>
            <w:shd w:val="clear" w:color="auto" w:fill="E5EFFF"/>
          </w:tcPr>
          <w:p>
            <w:pPr>
              <w:numPr/>
              <w:jc w:val="center"/>
              <w:rPr>
                <w:rFonts w:ascii="" w:hAnsi="" w:eastAsia="" w:cs=""/>
                <w:b/>
                <w:i w:val="false"/>
                <w:strike w:val="false"/>
                <w:spacing w:val="0"/>
                <w:u w:val="none"/>
                <w:shd w:val="clear" w:color="auto" w:fill="auto"/>
              </w:rPr>
            </w:pPr>
            <w:r>
              <w:rPr>
                <w:rFonts w:ascii="" w:hAnsi="" w:eastAsia="" w:cs=""/>
                <w:b/>
                <w:i w:val="false"/>
                <w:strike w:val="false"/>
                <w:spacing w:val="0"/>
                <w:u w:val="none"/>
                <w:shd w:val="clear" w:color="auto" w:fill="auto"/>
              </w:rPr>
              <w:t>适用场景</w:t>
            </w:r>
          </w:p>
        </w:tc>
      </w:tr>
      <w:tr>
        <w:trPr>
          <w:trHeight/>
        </w:trPr>
        <w:tc>
          <w:tcPr>
            <w:tcW w:w="6360"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分录初始化</w:t>
            </w:r>
          </w:p>
        </w:tc>
        <w:tc>
          <w:tcPr>
            <w:tcW w:w="7425"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适用于所有业务的初始化手工分录的录入</w:t>
            </w:r>
          </w:p>
        </w:tc>
      </w:tr>
      <w:tr>
        <w:trPr>
          <w:trHeight/>
        </w:trPr>
        <w:tc>
          <w:tcPr>
            <w:tcW w:w="6360"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投资台账---抵销分录初始</w:t>
            </w:r>
          </w:p>
        </w:tc>
        <w:tc>
          <w:tcPr>
            <w:tcW w:w="7425"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只适用于投资类业务的初始化手工分录的录入</w:t>
            </w:r>
          </w:p>
        </w:tc>
      </w:tr>
      <w:tr>
        <w:trPr>
          <w:trHeight/>
        </w:trPr>
        <w:tc>
          <w:tcPr>
            <w:tcW w:w="6360"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投资台账---公允价值---抵销分录初始</w:t>
            </w:r>
          </w:p>
        </w:tc>
        <w:tc>
          <w:tcPr>
            <w:tcW w:w="7425"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只适用于公允价值调整业务的初始化手工分录的录入</w:t>
            </w:r>
          </w:p>
        </w:tc>
      </w:tr>
    </w:tbl>
    <w:p>
      <w:pPr>
        <w:numPr>
          <w:ilvl w:val="0"/>
          <w:numId w:val="29"/>
        </w:numPr>
        <w:snapToGrid/>
        <w:spacing w:line="240"/>
        <w:ind/>
        <w:rPr>
          <w:rFonts w:ascii="" w:hAnsi="" w:eastAsia="" w:cs=""/>
        </w:rPr>
      </w:pPr>
      <w:r>
        <w:rPr>
          <w:rFonts w:ascii="" w:hAnsi="" w:eastAsia="" w:cs=""/>
          <w:b w:val="false"/>
          <w:i w:val="false"/>
          <w:strike w:val="false"/>
          <w:spacing w:val="0"/>
          <w:u w:val="none"/>
        </w:rPr>
        <w:t>执行【合并计算】</w:t>
      </w:r>
    </w:p>
    <w:p>
      <w:pPr>
        <w:pStyle w:val="6w00sx"/>
        <w:numPr/>
        <w:pBdr/>
        <w:rPr>
          <w:rFonts w:ascii="" w:hAnsi="" w:eastAsia="" w:cs=""/>
          <w:b w:val="false"/>
          <w:i w:val="false"/>
          <w:strike w:val="false"/>
          <w:spacing w:val="0"/>
          <w:u w:val="none"/>
        </w:rPr>
      </w:pPr>
      <w:r>
        <w:rPr>
          <w:rFonts w:ascii="" w:hAnsi="" w:eastAsia="" w:cs=""/>
          <w:b w:val="false"/>
          <w:i w:val="false"/>
          <w:strike w:val="false"/>
          <w:spacing w:val="0"/>
          <w:u w:val="none"/>
        </w:rPr>
        <w:t>合并计算界面参与合并的规则分类中不显示”初始规则“，只要执行合并计算，系统默认自动执行初始规则</w:t>
      </w:r>
    </w:p>
    <w:p>
      <w:pPr>
        <w:pStyle w:val="3evf2e"/>
        <w:ind w:left="336"/>
        <w:rPr>
          <w:b/>
        </w:rPr>
      </w:pPr>
      <w:r>
        <w:rPr>
          <w:b/>
        </w:rPr>
        <w:t>场景数据示例</w:t>
      </w:r>
    </w:p>
    <w:p>
      <w:pPr>
        <w:numPr/>
        <w:pBdr>
          <w:bottom/>
        </w:pBdr>
        <w:snapToGrid/>
        <w:spacing w:line="240"/>
        <w:rPr>
          <w:rFonts w:ascii="system-ui" w:hAnsi="system-ui" w:eastAsia="system-ui" w:cs="system-ui"/>
          <w:b/>
          <w:i w:val="false"/>
          <w:strike w:val="false"/>
          <w:color w:val="FF0000"/>
          <w:spacing w:val="0"/>
          <w:u w:val="none"/>
        </w:rPr>
      </w:pPr>
      <w:r>
        <w:rPr>
          <w:rFonts w:ascii="system-ui" w:hAnsi="system-ui" w:eastAsia="system-ui" w:cs="system-ui"/>
          <w:b/>
          <w:i w:val="false"/>
          <w:strike w:val="false"/>
          <w:color w:val="FF0000"/>
          <w:spacing w:val="0"/>
          <w:u w:val="none"/>
        </w:rPr>
        <w:t>【注：可参考系统中时期：2021年1月，任务：财务快报的初始化分录】</w:t>
      </w:r>
    </w:p>
    <w:p>
      <w:pPr>
        <w:pStyle w:val="01m3jl"/>
        <w:numPr/>
        <w:pBdr>
          <w:bottom/>
        </w:pBdr>
        <w:rPr>
          <w:b/>
        </w:rPr>
      </w:pPr>
      <w:r>
        <w:rPr/>
        <w:drawing>
          <wp:inline distT="0" distB="0" distL="0" distR="0">
            <wp:extent cx="8963660" cy="1807148"/>
            <wp:effectExtent l="0" t="0" r="0" b="0"/>
            <wp:docPr id="257" name="picture" descr="descript"/>
            <wp:cNvGraphicFramePr>
              <a:graphicFrameLocks/>
            </wp:cNvGraphicFramePr>
            <a:graphic>
              <a:graphicData uri="http://schemas.openxmlformats.org/drawingml/2006/picture">
                <pic:pic>
                  <pic:nvPicPr>
                    <pic:cNvPr id="258" name="picture" descr="descript"/>
                    <pic:cNvPicPr/>
                  </pic:nvPicPr>
                  <pic:blipFill rotWithShape="true">
                    <a:blip r:embed="rId88"/>
                    <a:srcRect/>
                    <a:stretch/>
                  </pic:blipFill>
                  <pic:spPr>
                    <a:xfrm>
                      <a:off x="0" y="0"/>
                      <a:ext cx="8963660" cy="1807148"/>
                    </a:xfrm>
                    <a:prstGeom prst="rect">
                      <a:avLst/>
                    </a:prstGeom>
                    <a:solidFill/>
                    <a:ln/>
                  </pic:spPr>
                </pic:pic>
              </a:graphicData>
            </a:graphic>
          </wp:inline>
        </w:drawing>
      </w:r>
    </w:p>
    <w:p>
      <w:pPr>
        <w:pStyle w:val="524wna"/>
        <w:numPr>
          <w:ilvl w:val="5"/>
          <w:numId w:val="1"/>
        </w:numPr>
        <w:pBdr/>
        <w:rPr/>
      </w:pPr>
      <w:r>
        <w:rPr/>
        <w:t>公允价值调整（仅非同控需要）</w:t>
      </w:r>
    </w:p>
    <w:p>
      <w:pPr>
        <w:pStyle w:val="01m3jl"/>
        <w:rPr/>
      </w:pPr>
      <w:r>
        <w:rPr/>
        <w:drawing>
          <wp:inline distT="0" distB="0" distL="0" distR="0">
            <wp:extent cx="8963660" cy="8963660"/>
            <wp:effectExtent l="0" t="0" r="0" b="0"/>
            <wp:docPr id="260" name="文本框 1wx1rm"/>
            <a:graphic>
              <a:graphicData uri="http://schemas.microsoft.com/office/word/2010/wordprocessingShape">
                <wps:wsp>
                  <wps:cNvSpPr txBox="true"/>
                  <wps:spPr>
                    <a:xfrm>
                      <a:off x="0" y="0"/>
                      <a:ext cx="8963660" cy="8963660"/>
                    </a:xfrm>
                    <a:prstGeom prst="rect">
                      <a:avLst/>
                    </a:prstGeom>
                    <a:solidFill>
                      <a:srgbClr val="FEF8E4"/>
                    </a:solidFill>
                    <a:ln w="9525">
                      <a:solidFill>
                        <a:srgbClr val="FBEBAE">
                          <a:alpha val="10000"/>
                        </a:srgbClr>
                      </a:solidFill>
                    </a:ln>
                  </wps:spPr>
                  <wps:txbx>
                    <w:txbxContent>
                      <w:p>
                        <w:pPr>
                          <w:pStyle w:val="01m3jl"/>
                          <w:numPr/>
                          <w:rPr/>
                        </w:pPr>
                        <w:r>
                          <w:rPr>
                            <w:b/>
                          </w:rPr>
                          <w:t>业务原理通俗解读：</w:t>
                        </w:r>
                      </w:p>
                      <w:p>
                        <w:pPr>
                          <w:pStyle w:val="01m3jl"/>
                          <w:numPr/>
                          <w:pBdr>
                            <w:bottom/>
                          </w:pBdr>
                          <w:rPr>
                            <w:b/>
                          </w:rPr>
                        </w:pPr>
                        <w:r>
                          <w:rPr>
                            <w:b/>
                          </w:rPr>
                          <w:t>非同一控制下企业合并通俗的讲是指从市场上收购一个企业，既然是从市场上收购，应遵循市场购买法原则。收购前需要对被购买方进行评估，评估出被购买方净资产的公允价值，在评估过程中，资产或负债可能会出现评估增值或评估减值。所以在非同控合并的时候，需要调整为评估后的公允价值并表。</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3evf2e"/>
        <w:ind w:left="336"/>
        <w:rPr/>
      </w:pPr>
      <w:r>
        <w:rPr>
          <w:b/>
        </w:rPr>
        <w:t>抵销流程</w:t>
      </w:r>
    </w:p>
    <w:p>
      <w:pPr>
        <w:numPr>
          <w:ilvl w:val="0"/>
          <w:numId w:val="30"/>
        </w:numPr>
        <w:snapToGrid/>
        <w:spacing w:line="240"/>
        <w:ind/>
        <w:rPr>
          <w:rFonts w:ascii="" w:hAnsi="" w:eastAsia="" w:cs=""/>
        </w:rPr>
      </w:pPr>
      <w:r>
        <w:rPr>
          <w:rFonts w:ascii="" w:hAnsi="" w:eastAsia="" w:cs=""/>
          <w:b w:val="false"/>
          <w:i w:val="false"/>
          <w:strike w:val="false"/>
          <w:spacing w:val="0"/>
          <w:u w:val="none"/>
        </w:rPr>
        <w:t>在【合并规则管理】功能配置合并规则</w:t>
      </w:r>
    </w:p>
    <w:p>
      <w:pPr>
        <w:numPr/>
        <w:snapToGrid/>
        <w:spacing w:line="240"/>
        <w:rPr>
          <w:b/>
          <w:color w:val="FF0000"/>
        </w:rPr>
      </w:pPr>
      <w:r>
        <w:rPr>
          <w:rFonts w:ascii="" w:hAnsi="" w:eastAsia="" w:cs=""/>
          <w:b/>
          <w:i w:val="false"/>
          <w:strike w:val="false"/>
          <w:color w:val="FF0000"/>
          <w:spacing w:val="0"/>
          <w:u w:val="none"/>
        </w:rPr>
        <w:t>【注：可参考系统中"财务快报”体系下的规则：”投资类---直接投资---本期非同一控制下企业合并公允价值调整”】</w:t>
      </w:r>
    </w:p>
    <w:p>
      <w:pPr>
        <w:numPr>
          <w:ilvl w:val="0"/>
          <w:numId w:val="30"/>
        </w:numPr>
        <w:pBdr>
          <w:bottom/>
        </w:pBdr>
        <w:snapToGrid/>
        <w:spacing w:line="240"/>
        <w:ind/>
        <w:rPr/>
      </w:pPr>
      <w:r>
        <w:rPr/>
        <w:drawing>
          <wp:inline distT="0" distB="0" distL="0" distR="0">
            <wp:extent cx="8963660" cy="2389448"/>
            <wp:effectExtent l="0" t="0" r="0" b="0"/>
            <wp:docPr id="262" name="picture" descr="descript"/>
            <wp:cNvGraphicFramePr>
              <a:graphicFrameLocks/>
            </wp:cNvGraphicFramePr>
            <a:graphic>
              <a:graphicData uri="http://schemas.openxmlformats.org/drawingml/2006/picture">
                <pic:pic>
                  <pic:nvPicPr>
                    <pic:cNvPr id="263" name="picture" descr="descript"/>
                    <pic:cNvPicPr/>
                  </pic:nvPicPr>
                  <pic:blipFill rotWithShape="true">
                    <a:blip r:embed="rId89"/>
                    <a:srcRect/>
                    <a:stretch/>
                  </pic:blipFill>
                  <pic:spPr>
                    <a:xfrm>
                      <a:off x="0" y="0"/>
                      <a:ext cx="8963660" cy="2389448"/>
                    </a:xfrm>
                    <a:prstGeom prst="rect">
                      <a:avLst/>
                    </a:prstGeom>
                    <a:solidFill/>
                    <a:ln/>
                  </pic:spPr>
                </pic:pic>
              </a:graphicData>
            </a:graphic>
          </wp:inline>
        </w:drawing>
      </w:r>
    </w:p>
    <w:p>
      <w:pPr>
        <w:numPr>
          <w:ilvl w:val="0"/>
          <w:numId w:val="30"/>
        </w:numPr>
        <w:pBdr>
          <w:bottom/>
        </w:pBdr>
        <w:snapToGrid/>
        <w:spacing w:line="240"/>
        <w:ind/>
        <w:rPr/>
      </w:pPr>
      <w:r>
        <w:rPr>
          <w:rFonts w:ascii="" w:hAnsi="" w:eastAsia="" w:cs=""/>
          <w:b w:val="false"/>
          <w:i w:val="false"/>
          <w:strike w:val="false"/>
          <w:spacing w:val="0"/>
          <w:u w:val="none"/>
        </w:rPr>
        <w:t>在【投资台账】功能，勾选一条合并类型为直接投资的台账，点击【公允价值】按钮：配置对应资产类别的账面价值、公允价值等</w:t>
      </w:r>
    </w:p>
    <w:p>
      <w:pPr>
        <w:pStyle w:val="3evf2e"/>
        <w:ind w:left="336"/>
        <w:rPr>
          <w:b/>
        </w:rPr>
      </w:pPr>
      <w:r>
        <w:rPr>
          <w:b/>
        </w:rPr>
        <w:t>场景数据示例</w:t>
      </w:r>
    </w:p>
    <w:p>
      <w:pPr>
        <w:pStyle w:val="6w00sx"/>
        <w:numPr/>
        <w:pBdr/>
        <w:rPr>
          <w:rFonts w:ascii="" w:hAnsi="" w:eastAsia="" w:cs=""/>
          <w:b w:val="false"/>
          <w:i w:val="false"/>
          <w:strike w:val="false"/>
          <w:spacing w:val="0"/>
          <w:u w:val="none"/>
        </w:rPr>
      </w:pPr>
      <w:r>
        <w:rPr>
          <w:rFonts w:ascii="" w:hAnsi="" w:eastAsia="" w:cs=""/>
          <w:b w:val="false"/>
          <w:i w:val="false"/>
          <w:strike w:val="false"/>
          <w:spacing w:val="0"/>
          <w:u w:val="none"/>
        </w:rPr>
        <w:t>本期非同一控制下，被投资单位久其天津-本部的固定资产公允价值为220,000.00元，账面价值为200,000.00元</w:t>
      </w:r>
    </w:p>
    <w:p>
      <w:pPr>
        <w:numPr/>
        <w:pBdr/>
        <w:snapToGrid/>
        <w:spacing w:line="240"/>
        <w:rPr>
          <w:rFonts w:ascii="" w:hAnsi="" w:eastAsia="" w:cs=""/>
          <w:b/>
          <w:i w:val="false"/>
          <w:strike w:val="false"/>
          <w:color w:val="FF0000"/>
          <w:spacing w:val="0"/>
          <w:u w:val="none"/>
        </w:rPr>
      </w:pPr>
      <w:r>
        <w:rPr>
          <w:rFonts w:ascii="" w:hAnsi="" w:eastAsia="" w:cs=""/>
          <w:b/>
          <w:i w:val="false"/>
          <w:strike w:val="false"/>
          <w:color w:val="FF0000"/>
          <w:spacing w:val="0"/>
          <w:u w:val="none"/>
        </w:rPr>
        <w:t>【注：可参考系统投资台账中时期：2022年9月，投资单位：久其集团-本部、被投资单位：久其天津-本部的公允价值台账】</w:t>
      </w:r>
    </w:p>
    <w:p>
      <w:pPr>
        <w:pStyle w:val="01m3jl"/>
        <w:numPr/>
        <w:pBdr/>
        <w:rPr>
          <w:rFonts w:ascii="" w:hAnsi="" w:eastAsia="" w:cs=""/>
          <w:b/>
        </w:rPr>
      </w:pPr>
      <w:r>
        <w:rPr>
          <w:rFonts w:ascii="" w:hAnsi="" w:eastAsia="" w:cs=""/>
          <w:b/>
        </w:rPr>
        <w:t>公允价值台账如下：</w:t>
      </w:r>
    </w:p>
    <w:p>
      <w:pPr>
        <w:pStyle w:val="01m3jl"/>
        <w:numPr/>
        <w:pBdr>
          <w:bottom/>
        </w:pBdr>
        <w:rPr>
          <w:b/>
        </w:rPr>
      </w:pPr>
      <w:r>
        <w:rPr/>
        <w:drawing>
          <wp:inline distT="0" distB="0" distL="0" distR="0">
            <wp:extent cx="8963660" cy="1386566"/>
            <wp:effectExtent l="0" t="0" r="0" b="0"/>
            <wp:docPr id="265" name="picture" descr="descript"/>
            <wp:cNvGraphicFramePr>
              <a:graphicFrameLocks/>
            </wp:cNvGraphicFramePr>
            <a:graphic>
              <a:graphicData uri="http://schemas.openxmlformats.org/drawingml/2006/picture">
                <pic:pic>
                  <pic:nvPicPr>
                    <pic:cNvPr id="266" name="picture" descr="descript"/>
                    <pic:cNvPicPr/>
                  </pic:nvPicPr>
                  <pic:blipFill rotWithShape="true">
                    <a:blip r:embed="rId90"/>
                    <a:srcRect/>
                    <a:stretch/>
                  </pic:blipFill>
                  <pic:spPr>
                    <a:xfrm>
                      <a:off x="0" y="0"/>
                      <a:ext cx="8963660" cy="1386566"/>
                    </a:xfrm>
                    <a:prstGeom prst="rect">
                      <a:avLst/>
                    </a:prstGeom>
                    <a:solidFill/>
                    <a:ln/>
                  </pic:spPr>
                </pic:pic>
              </a:graphicData>
            </a:graphic>
          </wp:inline>
        </w:drawing>
      </w:r>
    </w:p>
    <w:p>
      <w:pPr>
        <w:pStyle w:val="6w00sx"/>
        <w:numPr/>
        <w:pBdr/>
        <w:rPr>
          <w:b/>
        </w:rPr>
      </w:pPr>
      <w:r>
        <w:rPr>
          <w:b/>
        </w:rPr>
        <w:t>执行合并计算生成的调整抵销分录如下：</w:t>
      </w:r>
    </w:p>
    <w:p>
      <w:pPr>
        <w:pStyle w:val="01m3jl"/>
        <w:numPr/>
        <w:pBdr>
          <w:bottom/>
        </w:pBdr>
        <w:rPr>
          <w:rFonts w:ascii="微软雅黑" w:hAnsi="微软雅黑" w:eastAsia="微软雅黑" w:cs="微软雅黑"/>
        </w:rPr>
      </w:pPr>
      <w:r>
        <w:rPr/>
        <w:drawing>
          <wp:inline distT="0" distB="0" distL="0" distR="0">
            <wp:extent cx="8963660" cy="1294050"/>
            <wp:effectExtent l="0" t="0" r="0" b="0"/>
            <wp:docPr id="268" name="picture" descr="descript"/>
            <wp:cNvGraphicFramePr>
              <a:graphicFrameLocks/>
            </wp:cNvGraphicFramePr>
            <a:graphic>
              <a:graphicData uri="http://schemas.openxmlformats.org/drawingml/2006/picture">
                <pic:pic>
                  <pic:nvPicPr>
                    <pic:cNvPr id="269" name="picture" descr="descript"/>
                    <pic:cNvPicPr/>
                  </pic:nvPicPr>
                  <pic:blipFill rotWithShape="true">
                    <a:blip r:embed="rId91"/>
                    <a:srcRect/>
                    <a:stretch/>
                  </pic:blipFill>
                  <pic:spPr>
                    <a:xfrm>
                      <a:off x="0" y="0"/>
                      <a:ext cx="8963660" cy="1294050"/>
                    </a:xfrm>
                    <a:prstGeom prst="rect">
                      <a:avLst/>
                    </a:prstGeom>
                    <a:solidFill/>
                    <a:ln/>
                  </pic:spPr>
                </pic:pic>
              </a:graphicData>
            </a:graphic>
          </wp:inline>
        </w:drawing>
      </w:r>
    </w:p>
    <w:p>
      <w:pPr>
        <w:pStyle w:val="524wna"/>
        <w:numPr>
          <w:ilvl w:val="5"/>
          <w:numId w:val="1"/>
        </w:numPr>
        <w:pBdr/>
        <w:rPr/>
      </w:pPr>
      <w:r>
        <w:rPr/>
        <w:t>成本法调整为权益法</w:t>
      </w:r>
    </w:p>
    <w:p>
      <w:pPr>
        <w:pStyle w:val="01m3jl"/>
        <w:rPr/>
      </w:pPr>
      <w:r>
        <w:rPr/>
        <w:drawing>
          <wp:inline distT="0" distB="0" distL="0" distR="0">
            <wp:extent cx="8963660" cy="8963660"/>
            <wp:effectExtent l="0" t="0" r="0" b="0"/>
            <wp:docPr id="271" name="文本框 gkco4s"/>
            <a:graphic>
              <a:graphicData uri="http://schemas.microsoft.com/office/word/2010/wordprocessingShape">
                <wps:wsp>
                  <wps:cNvSpPr txBox="true"/>
                  <wps:spPr>
                    <a:xfrm>
                      <a:off x="0" y="0"/>
                      <a:ext cx="8963660" cy="8963660"/>
                    </a:xfrm>
                    <a:prstGeom prst="rect">
                      <a:avLst/>
                    </a:prstGeom>
                    <a:solidFill>
                      <a:srgbClr val="FEF8E4"/>
                    </a:solidFill>
                    <a:ln w="9525">
                      <a:solidFill>
                        <a:srgbClr val="FBEBAE">
                          <a:alpha val="10000"/>
                        </a:srgbClr>
                      </a:solidFill>
                    </a:ln>
                  </wps:spPr>
                  <wps:txbx>
                    <w:txbxContent>
                      <w:p>
                        <w:pPr>
                          <w:pStyle w:val="01m3jl"/>
                          <w:numPr/>
                          <w:pBdr>
                            <w:bottom/>
                          </w:pBdr>
                          <w:ind/>
                          <w:rPr>
                            <w:b/>
                          </w:rPr>
                        </w:pPr>
                        <w:r>
                          <w:rPr>
                            <w:b/>
                            <w:i w:val="false"/>
                            <w:strike w:val="false"/>
                            <w:color w:val="000000"/>
                            <w:u w:val="none"/>
                          </w:rPr>
                          <w:t>业务原理通俗解读：</w:t>
                        </w:r>
                      </w:p>
                      <w:p>
                        <w:pPr>
                          <w:pStyle w:val="01m3jl"/>
                          <w:numPr/>
                          <w:pBdr>
                            <w:bottom/>
                          </w:pBdr>
                          <w:ind/>
                          <w:rPr>
                            <w:b/>
                          </w:rPr>
                        </w:pPr>
                        <w:r>
                          <w:rPr>
                            <w:b/>
                            <w:i w:val="false"/>
                            <w:strike w:val="false"/>
                            <w:color w:val="000000"/>
                            <w:u w:val="none"/>
                          </w:rPr>
                          <w:t>成本法是对于已经有控制权的企业使用，权益法对无控制权企业使用。在合并财务报表中，对不同情况的子公司，需要采用同一口径，减少利润操纵空间。而国际惯例都是采用权益法，因为通过成本法核算，显示在财务报表中的利润低于权益法（这里指若子公司的盈利程度较高的情况），所以准则要求成本法要调整为权益法。</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3evf2e"/>
        <w:ind w:left="336"/>
        <w:rPr>
          <w:b/>
        </w:rPr>
      </w:pPr>
      <w:r>
        <w:rPr>
          <w:b/>
        </w:rPr>
        <w:t>抵销流程</w:t>
      </w:r>
    </w:p>
    <w:p>
      <w:pPr>
        <w:numPr>
          <w:ilvl w:val="0"/>
          <w:numId w:val="31"/>
        </w:numP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在【合并规则管理】功能配置合并规则</w:t>
      </w:r>
    </w:p>
    <w:p>
      <w:pPr>
        <w:numPr/>
        <w:pBdr/>
        <w:snapToGrid/>
        <w:spacing w:line="240"/>
        <w:ind w:left="0"/>
        <w:rPr>
          <w:rFonts w:ascii="" w:hAnsi="" w:eastAsia="" w:cs=""/>
          <w:b/>
          <w:i w:val="false"/>
          <w:strike w:val="false"/>
          <w:color w:val="FF0000"/>
          <w:spacing w:val="0"/>
          <w:u w:val="none"/>
        </w:rPr>
      </w:pPr>
      <w:r>
        <w:rPr>
          <w:rFonts w:ascii="" w:hAnsi="" w:eastAsia="" w:cs=""/>
          <w:b/>
          <w:i w:val="false"/>
          <w:strike w:val="false"/>
          <w:color w:val="FF0000"/>
          <w:spacing w:val="0"/>
          <w:u w:val="none"/>
        </w:rPr>
        <w:t>【注：可参考系统中"财务快报”体系下的规则：”投资类---直接投资---成本法调整为权益法”】</w:t>
      </w:r>
    </w:p>
    <w:p>
      <w:pPr>
        <w:numPr/>
        <w:pBdr/>
        <w:snapToGrid/>
        <w:spacing w:line="240"/>
        <w:ind w:left="0"/>
        <w:rPr>
          <w:rFonts w:ascii="" w:hAnsi="" w:eastAsia="" w:cs=""/>
          <w:b w:val="false"/>
          <w:i w:val="false"/>
          <w:strike w:val="false"/>
          <w:color w:val="000000"/>
          <w:spacing w:val="0"/>
          <w:u w:val="none"/>
        </w:rPr>
      </w:pPr>
      <w:r>
        <w:rPr>
          <w:rFonts w:ascii="" w:hAnsi="" w:eastAsia="" w:cs=""/>
          <w:b w:val="false"/>
          <w:i w:val="false"/>
          <w:strike w:val="false"/>
          <w:color w:val="000000"/>
          <w:spacing w:val="0"/>
          <w:u w:val="none"/>
        </w:rPr>
        <w:t>（1）针对此场景要勾选“模拟权益法调整</w:t>
      </w:r>
    </w:p>
    <w:p>
      <w:pPr>
        <w:numPr/>
        <w:pBdr/>
        <w:snapToGrid/>
        <w:spacing w:line="240"/>
        <w:ind w:left="0"/>
        <w:rPr>
          <w:rFonts w:ascii="" w:hAnsi="" w:eastAsia="" w:cs=""/>
          <w:b w:val="false"/>
          <w:i w:val="false"/>
          <w:strike w:val="false"/>
          <w:color w:val="000000"/>
          <w:spacing w:val="0"/>
          <w:u w:val="none"/>
        </w:rPr>
      </w:pPr>
      <w:r>
        <w:rPr>
          <w:rFonts w:ascii="" w:hAnsi="" w:eastAsia="" w:cs=""/>
          <w:b w:val="false"/>
          <w:i w:val="false"/>
          <w:strike w:val="false"/>
          <w:color w:val="000000"/>
          <w:spacing w:val="0"/>
          <w:u w:val="none"/>
        </w:rPr>
        <w:t>（2）涉及增减资的情况需要使用FDTZ函数</w:t>
      </w:r>
    </w:p>
    <w:p>
      <w:pPr>
        <w:numPr/>
        <w:snapToGrid/>
        <w:spacing w:line="240"/>
        <w:rPr>
          <w:rFonts w:ascii="" w:hAnsi="" w:eastAsia="" w:cs=""/>
        </w:rPr>
      </w:pPr>
      <w:r>
        <w:rPr>
          <w:rFonts w:ascii="" w:hAnsi="" w:eastAsia="" w:cs=""/>
          <w:b w:val="false"/>
          <w:i w:val="false"/>
          <w:strike w:val="false"/>
          <w:color w:val="000000"/>
          <w:spacing w:val="0"/>
          <w:u w:val="none"/>
        </w:rPr>
        <w:t>第一个参数  指标代码</w:t>
      </w:r>
    </w:p>
    <w:p>
      <w:pPr>
        <w:numPr/>
        <w:snapToGrid/>
        <w:spacing w:line="240"/>
        <w:rPr>
          <w:rFonts w:ascii="" w:hAnsi="" w:eastAsia="" w:cs=""/>
        </w:rPr>
      </w:pPr>
      <w:r>
        <w:rPr>
          <w:rFonts w:ascii="" w:hAnsi="" w:eastAsia="" w:cs=""/>
          <w:b w:val="false"/>
          <w:i w:val="false"/>
          <w:strike w:val="false"/>
          <w:color w:val="000000"/>
          <w:spacing w:val="0"/>
          <w:u w:val="none"/>
        </w:rPr>
        <w:t>第二个参数  股权比例 true为1-(累计比例/100)，false为累计比例，默认false</w:t>
      </w:r>
    </w:p>
    <w:p>
      <w:pPr>
        <w:numPr/>
        <w:pBdr>
          <w:bottom/>
        </w:pBdr>
        <w:snapToGrid/>
        <w:spacing w:line="240"/>
        <w:ind w:left="0"/>
        <w:rPr>
          <w:rFonts w:ascii="" w:hAnsi="" w:eastAsia="" w:cs=""/>
          <w:b w:val="false"/>
          <w:i w:val="false"/>
          <w:strike w:val="false"/>
          <w:color w:val="000000"/>
          <w:spacing w:val="0"/>
          <w:u w:val="none"/>
        </w:rPr>
      </w:pPr>
      <w:r>
        <w:rPr>
          <w:rFonts w:ascii="" w:hAnsi="" w:eastAsia="" w:cs=""/>
          <w:b w:val="false"/>
          <w:i w:val="false"/>
          <w:strike w:val="false"/>
          <w:color w:val="000000"/>
          <w:spacing w:val="0"/>
          <w:u w:val="none"/>
        </w:rPr>
        <w:t>第三个参数  是否包含历史年度   true为包含历史年份数据，false为不包含，默认false</w:t>
      </w:r>
    </w:p>
    <w:p>
      <w:pPr>
        <w:numPr/>
        <w:pBdr>
          <w:bottom/>
        </w:pBdr>
        <w:snapToGrid/>
        <w:spacing w:line="240"/>
        <w:rPr>
          <w:rFonts w:ascii="" w:hAnsi="" w:eastAsia="" w:cs=""/>
          <w:b w:val="false"/>
          <w:i w:val="false"/>
          <w:strike w:val="false"/>
          <w:color w:val="000000"/>
          <w:spacing w:val="0"/>
          <w:u w:val="none"/>
        </w:rPr>
      </w:pPr>
      <w:r>
        <w:rPr>
          <w:rFonts w:ascii="" w:hAnsi="" w:eastAsia="" w:cs=""/>
          <w:b w:val="false"/>
          <w:i w:val="false"/>
          <w:strike w:val="false"/>
          <w:color w:val="000000"/>
          <w:spacing w:val="0"/>
          <w:u w:val="none"/>
        </w:rPr>
        <w:t>计算逻辑：获取最早变动月指标数据*期初股权比例 +（获取变动月指标数据 -上一变动月指标 ）*（期初股权比例+上条变动月股权变动比例）...+（合并计算月指标金额- 最后一个变动月指标数据） * （期初股权比例+所有子表变动股权比例）</w:t>
      </w:r>
    </w:p>
    <w:p>
      <w:pPr>
        <w:numPr/>
        <w:pBdr>
          <w:bottom/>
        </w:pBdr>
        <w:snapToGrid/>
        <w:spacing w:line="240"/>
        <w:rPr>
          <w:rFonts w:ascii="" w:hAnsi="" w:eastAsia="" w:cs=""/>
          <w:b/>
          <w:i w:val="false"/>
          <w:strike w:val="false"/>
          <w:color w:val="000000"/>
          <w:spacing w:val="0"/>
          <w:u w:val="none"/>
        </w:rPr>
      </w:pPr>
      <w:r>
        <w:rPr>
          <w:rFonts w:ascii="" w:hAnsi="" w:eastAsia="" w:cs=""/>
          <w:b/>
          <w:i w:val="false"/>
          <w:strike w:val="false"/>
          <w:color w:val="000000"/>
          <w:spacing w:val="0"/>
          <w:u w:val="none"/>
        </w:rPr>
        <w:t>【特殊说明：变动月根据投资台账子表的变动时期进行判断</w:t>
      </w:r>
      <w:r>
        <w:rPr>
          <w:rFonts w:ascii="" w:hAnsi="" w:eastAsia="" w:cs=""/>
          <w:b/>
          <w:i w:val="false"/>
          <w:strike w:val="false"/>
          <w:color w:val="FF0000"/>
          <w:spacing w:val="0"/>
          <w:u w:val="none"/>
        </w:rPr>
        <w:t>(当月变动要录上个月）</w:t>
      </w:r>
      <w:r>
        <w:rPr>
          <w:rFonts w:ascii="" w:hAnsi="" w:eastAsia="" w:cs=""/>
          <w:b/>
          <w:i w:val="false"/>
          <w:strike w:val="false"/>
          <w:color w:val="000000"/>
          <w:spacing w:val="0"/>
          <w:u w:val="none"/>
        </w:rPr>
        <w:t>，期初股权比例根据投资台</w:t>
      </w:r>
      <w:r>
        <w:rPr>
          <w:rFonts w:ascii="" w:hAnsi="" w:eastAsia="" w:cs=""/>
          <w:b/>
          <w:i w:val="false"/>
          <w:strike w:val="false"/>
          <w:color w:val="000000"/>
          <w:spacing w:val="0"/>
          <w:u w:val="none"/>
        </w:rPr>
        <w:t>账主表的期初股权比例判断，变动月股权变动比例根据投资台账子表的股权变动比例判断，指标数据根据合并规则配置的报表指标判断】</w:t>
      </w:r>
    </w:p>
    <w:p>
      <w:pPr>
        <w:pBdr>
          <w:bottom/>
        </w:pBdr>
        <w:snapToGrid/>
        <w:spacing w:line="240"/>
        <w:ind w:left="336"/>
        <w:rPr>
          <w:b/>
          <w:color w:val="FF0000"/>
        </w:rPr>
      </w:pPr>
      <w:r>
        <w:rPr>
          <w:b/>
          <w:color w:val="FF0000"/>
        </w:rPr>
        <w:drawing>
          <wp:inline distT="0" distB="0" distL="0" distR="0">
            <wp:extent cx="8963660" cy="3402265"/>
            <wp:effectExtent l="0" t="0" r="0" b="0"/>
            <wp:docPr id="273" name="picture" descr="descript"/>
            <wp:cNvGraphicFramePr/>
            <a:graphic>
              <a:graphicData uri="http://schemas.openxmlformats.org/drawingml/2006/picture">
                <pic:pic>
                  <pic:nvPicPr>
                    <pic:cNvPr id="274" name="picture" descr="descript"/>
                    <pic:cNvPicPr/>
                  </pic:nvPicPr>
                  <pic:blipFill rotWithShape="true">
                    <a:blip r:embed="rId92"/>
                    <a:stretch/>
                  </pic:blipFill>
                  <pic:spPr>
                    <a:xfrm>
                      <a:off x="0" y="0"/>
                      <a:ext cx="8963660" cy="3402265"/>
                    </a:xfrm>
                    <a:prstGeom prst="rect">
                      <a:avLst/>
                    </a:prstGeom>
                  </pic:spPr>
                </pic:pic>
              </a:graphicData>
            </a:graphic>
          </wp:inline>
        </w:drawing>
      </w:r>
    </w:p>
    <w:p>
      <w:pPr>
        <w:numPr>
          <w:ilvl w:val="0"/>
          <w:numId w:val="32"/>
        </w:numPr>
        <w:snapToGrid/>
        <w:spacing w:line="240"/>
        <w:ind/>
        <w:rPr>
          <w:rFonts w:ascii="" w:hAnsi="" w:eastAsia="" w:cs=""/>
          <w:sz w:val="22"/>
        </w:rPr>
      </w:pPr>
      <w:r>
        <w:rPr>
          <w:rFonts w:ascii="" w:hAnsi="" w:eastAsia="" w:cs=""/>
          <w:b w:val="false"/>
          <w:i w:val="false"/>
          <w:strike w:val="false"/>
          <w:spacing w:val="0"/>
          <w:sz w:val="22"/>
          <w:u w:val="none"/>
        </w:rPr>
        <w:t>在【数据录入】功能：录入被投资单位的所有者权益科目数据</w:t>
      </w:r>
    </w:p>
    <w:p>
      <w:pPr>
        <w:numPr>
          <w:ilvl w:val="0"/>
          <w:numId w:val="32"/>
        </w:numPr>
        <w:pBdr/>
        <w:snapToGrid/>
        <w:spacing w:line="240"/>
        <w:ind/>
        <w:rPr>
          <w:rFonts w:ascii="" w:hAnsi="" w:eastAsia="" w:cs=""/>
          <w:sz w:val="22"/>
        </w:rPr>
      </w:pPr>
      <w:r>
        <w:rPr>
          <w:rFonts w:ascii="" w:hAnsi="" w:eastAsia="" w:cs=""/>
          <w:b w:val="false"/>
          <w:i w:val="false"/>
          <w:strike w:val="false"/>
          <w:spacing w:val="0"/>
          <w:sz w:val="22"/>
          <w:u w:val="none"/>
        </w:rPr>
        <w:t>在【投资台账】功能：新增投资台账，录入投资基本信息及增减资等变动比例及数据</w:t>
      </w:r>
      <w:r>
        <w:rPr>
          <w:rFonts w:ascii="" w:hAnsi="" w:eastAsia="" w:cs=""/>
          <w:b w:val="false"/>
          <w:i w:val="false"/>
          <w:strike w:val="false"/>
          <w:spacing w:val="0"/>
          <w:sz w:val="22"/>
          <w:u w:val="none"/>
        </w:rPr>
        <w:t>等</w:t>
      </w:r>
    </w:p>
    <w:p>
      <w:pPr>
        <w:numPr>
          <w:ilvl w:val="0"/>
          <w:numId w:val="32"/>
        </w:numPr>
        <w:pBdr/>
        <w:snapToGrid/>
        <w:spacing w:line="240"/>
        <w:ind/>
        <w:rPr>
          <w:rFonts w:ascii="" w:hAnsi="" w:eastAsia="" w:cs=""/>
          <w:b/>
          <w:sz w:val="22"/>
        </w:rPr>
      </w:pPr>
      <w:r>
        <w:rPr>
          <w:rFonts w:ascii="" w:hAnsi="" w:eastAsia="" w:cs=""/>
          <w:b/>
          <w:sz w:val="22"/>
        </w:rPr>
        <w:t>如果被投资单位是本部，报表数据取的是该本部对应的合并单位的数据</w:t>
      </w:r>
    </w:p>
    <w:p>
      <w:pPr>
        <w:pStyle w:val="3evf2e"/>
        <w:ind w:left="336"/>
        <w:rPr/>
      </w:pPr>
      <w:r>
        <w:rPr>
          <w:b/>
        </w:rPr>
        <w:t>场景数据示例</w:t>
      </w:r>
    </w:p>
    <w:p>
      <w:pPr>
        <w:numPr/>
        <w:pBdr/>
        <w:snapToGrid/>
        <w:spacing w:line="240"/>
        <w:rPr>
          <w:rFonts w:ascii="" w:hAnsi="" w:eastAsia="" w:cs=""/>
          <w:b w:val="false"/>
          <w:i w:val="false"/>
          <w:strike w:val="false"/>
          <w:color w:val="424242"/>
          <w:spacing w:val="0"/>
          <w:sz w:val="22"/>
          <w:u w:val="none"/>
          <w:shd w:val="clear" w:color="auto" w:fill="FFFFFF"/>
        </w:rPr>
      </w:pPr>
      <w:r>
        <w:rPr>
          <w:rFonts w:ascii="" w:hAnsi="" w:eastAsia="" w:cs=""/>
          <w:b w:val="false"/>
          <w:i w:val="false"/>
          <w:strike w:val="false"/>
          <w:spacing w:val="0"/>
          <w:sz w:val="22"/>
          <w:u w:val="none"/>
        </w:rPr>
        <w:t>久其集团-本部对久其西安-本部2022年9月持股比为50%，10月增资50万，持股比增加5%，9月久其西安子公司</w:t>
      </w:r>
      <w:r>
        <w:rPr>
          <w:rFonts w:ascii="" w:hAnsi="" w:eastAsia="" w:cs=""/>
          <w:b w:val="false"/>
          <w:i w:val="false"/>
          <w:strike w:val="false"/>
          <w:color w:val="424242"/>
          <w:spacing w:val="0"/>
          <w:sz w:val="22"/>
          <w:u w:val="none"/>
          <w:shd w:val="clear" w:color="auto" w:fill="FFFFFF"/>
        </w:rPr>
        <w:t>归属于母公司所有者的</w:t>
      </w:r>
      <w:r>
        <w:rPr>
          <w:rFonts w:ascii="" w:hAnsi="" w:eastAsia="" w:cs=""/>
          <w:b w:val="false"/>
          <w:i w:val="false"/>
          <w:strike w:val="false"/>
          <w:spacing w:val="0"/>
          <w:sz w:val="22"/>
          <w:u w:val="none"/>
        </w:rPr>
        <w:t>本年累计</w:t>
      </w:r>
      <w:r>
        <w:rPr>
          <w:rFonts w:ascii="" w:hAnsi="" w:eastAsia="" w:cs=""/>
          <w:b w:val="false"/>
          <w:i w:val="false"/>
          <w:strike w:val="false"/>
          <w:color w:val="424242"/>
          <w:spacing w:val="0"/>
          <w:sz w:val="22"/>
          <w:u w:val="none"/>
          <w:shd w:val="clear" w:color="auto" w:fill="FFFFFF"/>
        </w:rPr>
        <w:t>净利润680万</w:t>
      </w:r>
      <w:r>
        <w:rPr>
          <w:rFonts w:ascii="" w:hAnsi="" w:eastAsia="" w:cs=""/>
          <w:b w:val="false"/>
          <w:i w:val="false"/>
          <w:strike w:val="false"/>
          <w:spacing w:val="0"/>
          <w:sz w:val="22"/>
          <w:u w:val="none"/>
        </w:rPr>
        <w:t>元，本年累计</w:t>
      </w:r>
      <w:r>
        <w:rPr>
          <w:rFonts w:ascii="" w:hAnsi="" w:eastAsia="" w:cs=""/>
          <w:b w:val="false"/>
          <w:i w:val="false"/>
          <w:strike w:val="false"/>
          <w:color w:val="424242"/>
          <w:spacing w:val="0"/>
          <w:sz w:val="22"/>
          <w:u w:val="none"/>
          <w:shd w:val="clear" w:color="auto" w:fill="FFFFFF"/>
        </w:rPr>
        <w:t>其他综合收益100万元,本年提取专项储备80万元，本年使用专项储备13万元；</w:t>
      </w:r>
      <w:r>
        <w:rPr>
          <w:rFonts w:ascii="" w:hAnsi="" w:eastAsia="" w:cs=""/>
          <w:b w:val="false"/>
          <w:i w:val="false"/>
          <w:strike w:val="false"/>
          <w:spacing w:val="0"/>
          <w:sz w:val="22"/>
          <w:u w:val="none"/>
        </w:rPr>
        <w:t>10月</w:t>
      </w:r>
      <w:r>
        <w:rPr>
          <w:rFonts w:ascii="" w:hAnsi="" w:eastAsia="" w:cs=""/>
          <w:b w:val="false"/>
          <w:i w:val="false"/>
          <w:strike w:val="false"/>
          <w:color w:val="424242"/>
          <w:spacing w:val="0"/>
          <w:sz w:val="22"/>
          <w:u w:val="none"/>
          <w:shd w:val="clear" w:color="auto" w:fill="FFFFFF"/>
        </w:rPr>
        <w:t>归属于母公司所有者的</w:t>
      </w:r>
      <w:r>
        <w:rPr>
          <w:rFonts w:ascii="" w:hAnsi="" w:eastAsia="" w:cs=""/>
          <w:b w:val="false"/>
          <w:i w:val="false"/>
          <w:strike w:val="false"/>
          <w:spacing w:val="0"/>
          <w:sz w:val="22"/>
          <w:u w:val="none"/>
        </w:rPr>
        <w:t>本年累计</w:t>
      </w:r>
      <w:r>
        <w:rPr>
          <w:rFonts w:ascii="" w:hAnsi="" w:eastAsia="" w:cs=""/>
          <w:b w:val="false"/>
          <w:i w:val="false"/>
          <w:strike w:val="false"/>
          <w:color w:val="424242"/>
          <w:spacing w:val="0"/>
          <w:sz w:val="22"/>
          <w:u w:val="none"/>
          <w:shd w:val="clear" w:color="auto" w:fill="FFFFFF"/>
        </w:rPr>
        <w:t>净利润700万元，</w:t>
      </w:r>
      <w:r>
        <w:rPr>
          <w:rFonts w:ascii="" w:hAnsi="" w:eastAsia="" w:cs=""/>
          <w:b w:val="false"/>
          <w:i w:val="false"/>
          <w:strike w:val="false"/>
          <w:spacing w:val="0"/>
          <w:sz w:val="22"/>
          <w:u w:val="none"/>
        </w:rPr>
        <w:t>本年累计</w:t>
      </w:r>
      <w:r>
        <w:rPr>
          <w:rFonts w:ascii="" w:hAnsi="" w:eastAsia="" w:cs=""/>
          <w:b w:val="false"/>
          <w:i w:val="false"/>
          <w:strike w:val="false"/>
          <w:color w:val="424242"/>
          <w:spacing w:val="0"/>
          <w:sz w:val="22"/>
          <w:u w:val="none"/>
          <w:shd w:val="clear" w:color="auto" w:fill="FFFFFF"/>
        </w:rPr>
        <w:t>其他综合收益100万元，本年提取专项储备80万元，本年使用专项储备13万元。</w:t>
      </w:r>
    </w:p>
    <w:p>
      <w:pPr>
        <w:numPr/>
        <w:pBdr/>
        <w:snapToGrid/>
        <w:spacing w:line="240"/>
        <w:rPr>
          <w:rFonts w:ascii="" w:hAnsi="" w:eastAsia="" w:cs=""/>
          <w:b/>
          <w:i w:val="false"/>
          <w:strike w:val="false"/>
          <w:color w:val="FF0000"/>
          <w:spacing w:val="0"/>
          <w:sz w:val="22"/>
          <w:u w:val="none"/>
        </w:rPr>
      </w:pPr>
      <w:r>
        <w:rPr>
          <w:rFonts w:ascii="" w:hAnsi="" w:eastAsia="" w:cs=""/>
          <w:b/>
          <w:i w:val="false"/>
          <w:strike w:val="false"/>
          <w:color w:val="FF0000"/>
          <w:spacing w:val="0"/>
          <w:sz w:val="22"/>
          <w:u w:val="none"/>
        </w:rPr>
        <w:t>【注：可参考系统中</w:t>
      </w:r>
      <w:r>
        <w:rPr>
          <w:rFonts w:ascii="" w:hAnsi="" w:eastAsia="" w:cs=""/>
          <w:b/>
          <w:i w:val="false"/>
          <w:strike w:val="false"/>
          <w:color w:val="FF0000"/>
          <w:spacing w:val="0"/>
          <w:sz w:val="22"/>
          <w:u w:val="none"/>
        </w:rPr>
        <w:t>报表</w:t>
      </w:r>
      <w:r>
        <w:rPr>
          <w:rFonts w:ascii="" w:hAnsi="" w:eastAsia="" w:cs=""/>
          <w:b/>
          <w:i w:val="false"/>
          <w:strike w:val="false"/>
          <w:color w:val="FF0000"/>
          <w:spacing w:val="0"/>
          <w:sz w:val="22"/>
          <w:u w:val="none"/>
        </w:rPr>
        <w:t>数据：“财务快报-法人口径，2022年9月，被投资单位：久其西安子公司。可参考系统中投资台账：2022年，投资单位为久其集团-本部，被投资单位为久其西安-本部】</w:t>
      </w:r>
    </w:p>
    <w:p>
      <w:pPr>
        <w:numPr/>
        <w:pBdr>
          <w:bottom/>
        </w:pBdr>
        <w:snapToGrid/>
        <w:spacing w:line="240"/>
        <w:rPr>
          <w:rFonts w:ascii="" w:hAnsi="" w:eastAsia="" w:cs=""/>
          <w:b/>
          <w:sz w:val="22"/>
        </w:rPr>
      </w:pPr>
      <w:r>
        <w:rPr>
          <w:rFonts w:ascii="" w:hAnsi="" w:eastAsia="" w:cs=""/>
          <w:b/>
          <w:sz w:val="22"/>
        </w:rPr>
        <w:t>数据录入的报表数据如下：</w:t>
      </w:r>
    </w:p>
    <w:p>
      <w:pPr>
        <w:pStyle w:val="01m3jl"/>
        <w:numPr/>
        <w:pBdr>
          <w:bottom/>
        </w:pBdr>
        <w:rPr/>
      </w:pPr>
      <w:r>
        <w:rPr/>
        <w:drawing>
          <wp:inline distT="0" distB="0" distL="0" distR="0">
            <wp:extent cx="8239125" cy="5848350"/>
            <wp:effectExtent l="0" t="0" r="0" b="0"/>
            <wp:docPr id="276" name="picture" descr="descript"/>
            <wp:cNvGraphicFramePr/>
            <a:graphic>
              <a:graphicData uri="http://schemas.openxmlformats.org/drawingml/2006/picture">
                <pic:pic>
                  <pic:nvPicPr>
                    <pic:cNvPr id="277" name="picture" descr="descript"/>
                    <pic:cNvPicPr/>
                  </pic:nvPicPr>
                  <pic:blipFill rotWithShape="true">
                    <a:blip r:embed="rId93"/>
                    <a:srcRect l="0" t="0" r="0" b="0"/>
                    <a:stretch/>
                  </pic:blipFill>
                  <pic:spPr>
                    <a:xfrm rot="0">
                      <a:off x="0" y="0"/>
                      <a:ext cx="8239125" cy="5848350"/>
                    </a:xfrm>
                    <a:prstGeom prst="rect">
                      <a:avLst/>
                    </a:prstGeom>
                  </pic:spPr>
                </pic:pic>
              </a:graphicData>
            </a:graphic>
          </wp:inline>
        </w:drawing>
      </w:r>
    </w:p>
    <w:p>
      <w:pPr>
        <w:pStyle w:val="01m3jl"/>
        <w:numPr/>
        <w:pBdr>
          <w:bottom/>
        </w:pBdr>
        <w:rPr/>
      </w:pPr>
      <w:r>
        <w:rPr/>
        <w:drawing>
          <wp:inline distT="0" distB="0" distL="0" distR="0">
            <wp:extent cx="8229600" cy="5572125"/>
            <wp:effectExtent l="0" t="0" r="0" b="0"/>
            <wp:docPr id="279" name="picture" descr="descript"/>
            <wp:cNvGraphicFramePr/>
            <a:graphic>
              <a:graphicData uri="http://schemas.openxmlformats.org/drawingml/2006/picture">
                <pic:pic>
                  <pic:nvPicPr>
                    <pic:cNvPr id="280" name="picture" descr="descript"/>
                    <pic:cNvPicPr/>
                  </pic:nvPicPr>
                  <pic:blipFill rotWithShape="true">
                    <a:blip r:embed="rId94"/>
                    <a:srcRect l="0" t="0" r="0" b="0"/>
                    <a:stretch/>
                  </pic:blipFill>
                  <pic:spPr>
                    <a:xfrm rot="0">
                      <a:off x="0" y="0"/>
                      <a:ext cx="8229600" cy="5572125"/>
                    </a:xfrm>
                    <a:prstGeom prst="rect">
                      <a:avLst/>
                    </a:prstGeom>
                  </pic:spPr>
                </pic:pic>
              </a:graphicData>
            </a:graphic>
          </wp:inline>
        </w:drawing>
      </w:r>
    </w:p>
    <w:p>
      <w:pPr>
        <w:pStyle w:val="6w00sx"/>
        <w:numPr/>
        <w:pBdr>
          <w:bottom/>
        </w:pBdr>
        <w:rPr>
          <w:b/>
        </w:rPr>
      </w:pPr>
      <w:r>
        <w:rPr>
          <w:b/>
        </w:rPr>
        <w:t>投资台账如下：</w:t>
      </w:r>
    </w:p>
    <w:p>
      <w:pPr>
        <w:pStyle w:val="01m3jl"/>
        <w:numPr/>
        <w:pBdr>
          <w:bottom/>
        </w:pBdr>
        <w:rPr/>
      </w:pPr>
      <w:r>
        <w:rPr/>
        <w:drawing>
          <wp:inline distT="0" distB="0" distL="0" distR="0">
            <wp:extent cx="8963660" cy="4938204"/>
            <wp:effectExtent l="0" t="0" r="0" b="0"/>
            <wp:docPr id="282" name="picture" descr="descript"/>
            <wp:cNvGraphicFramePr/>
            <a:graphic>
              <a:graphicData uri="http://schemas.openxmlformats.org/drawingml/2006/picture">
                <pic:pic>
                  <pic:nvPicPr>
                    <pic:cNvPr id="283" name="picture" descr="descript"/>
                    <pic:cNvPicPr/>
                  </pic:nvPicPr>
                  <pic:blipFill rotWithShape="true">
                    <a:blip r:embed="rId95"/>
                    <a:stretch/>
                  </pic:blipFill>
                  <pic:spPr>
                    <a:xfrm>
                      <a:off x="0" y="0"/>
                      <a:ext cx="8963660" cy="4938204"/>
                    </a:xfrm>
                    <a:prstGeom prst="rect">
                      <a:avLst/>
                    </a:prstGeom>
                  </pic:spPr>
                </pic:pic>
              </a:graphicData>
            </a:graphic>
          </wp:inline>
        </w:drawing>
      </w:r>
    </w:p>
    <w:p>
      <w:pPr>
        <w:pStyle w:val="6w00sx"/>
        <w:numPr/>
        <w:pBdr>
          <w:bottom/>
        </w:pBdr>
        <w:rPr>
          <w:b/>
        </w:rPr>
      </w:pPr>
      <w:r>
        <w:rPr>
          <w:b/>
        </w:rPr>
        <w:t>执行合并计算生成的调整抵销分录如下：</w:t>
      </w:r>
    </w:p>
    <w:p>
      <w:pPr>
        <w:numPr/>
        <w:pBdr>
          <w:bottom/>
        </w:pBdr>
        <w:snapToGrid/>
        <w:spacing w:line="240"/>
        <w:ind w:left="0"/>
        <w:rPr/>
      </w:pPr>
      <w:r>
        <w:rPr/>
        <w:drawing>
          <wp:inline distT="0" distB="0" distL="0" distR="0">
            <wp:extent cx="8963025" cy="1780907"/>
            <wp:effectExtent l="0" t="0" r="0" b="0"/>
            <wp:docPr id="285" name="picture" descr="descript"/>
            <wp:cNvGraphicFramePr/>
            <a:graphic>
              <a:graphicData uri="http://schemas.openxmlformats.org/drawingml/2006/picture">
                <pic:pic>
                  <pic:nvPicPr>
                    <pic:cNvPr id="286" name="picture" descr="descript"/>
                    <pic:cNvPicPr/>
                  </pic:nvPicPr>
                  <pic:blipFill rotWithShape="true">
                    <a:blip r:embed="rId96"/>
                    <a:srcRect l="0" t="0" r="0" b="44016"/>
                    <a:stretch/>
                  </pic:blipFill>
                  <pic:spPr>
                    <a:xfrm rot="0">
                      <a:off x="0" y="0"/>
                      <a:ext cx="8963025" cy="1780907"/>
                    </a:xfrm>
                    <a:prstGeom prst="rect">
                      <a:avLst/>
                    </a:prstGeom>
                  </pic:spPr>
                </pic:pic>
              </a:graphicData>
            </a:graphic>
          </wp:inline>
        </w:drawing>
      </w:r>
    </w:p>
    <w:p>
      <w:pPr>
        <w:pStyle w:val="524wna"/>
        <w:numPr>
          <w:ilvl w:val="5"/>
          <w:numId w:val="1"/>
        </w:numPr>
        <w:pBdr/>
        <w:rPr/>
      </w:pPr>
      <w:r>
        <w:rPr/>
        <w:t>子公司股利分配</w:t>
      </w:r>
    </w:p>
    <w:p>
      <w:pPr>
        <w:pStyle w:val="01m3jl"/>
        <w:rPr/>
      </w:pPr>
      <w:r>
        <w:rPr/>
        <w:drawing>
          <wp:inline distT="0" distB="0" distL="0" distR="0">
            <wp:extent cx="8963660" cy="8963660"/>
            <wp:effectExtent l="0" t="0" r="0" b="0"/>
            <wp:docPr id="288" name="文本框 7f032k"/>
            <a:graphic>
              <a:graphicData uri="http://schemas.microsoft.com/office/word/2010/wordprocessingShape">
                <wps:wsp>
                  <wps:cNvSpPr txBox="true"/>
                  <wps:spPr>
                    <a:xfrm>
                      <a:off x="0" y="0"/>
                      <a:ext cx="8963660" cy="8963660"/>
                    </a:xfrm>
                    <a:prstGeom prst="rect">
                      <a:avLst/>
                    </a:prstGeom>
                    <a:solidFill>
                      <a:srgbClr val="FEF8E4"/>
                    </a:solidFill>
                    <a:ln w="9525">
                      <a:solidFill>
                        <a:srgbClr val="FBEBAE">
                          <a:alpha val="10000"/>
                        </a:srgbClr>
                      </a:solidFill>
                    </a:ln>
                  </wps:spPr>
                  <wps:txbx>
                    <w:txbxContent>
                      <w:p>
                        <w:pPr>
                          <w:pStyle w:val="01m3jl"/>
                          <w:numPr/>
                          <w:pBdr>
                            <w:bottom/>
                          </w:pBdr>
                          <w:ind/>
                          <w:rPr/>
                        </w:pPr>
                        <w:r>
                          <w:rPr>
                            <w:b/>
                            <w:i w:val="false"/>
                            <w:strike w:val="false"/>
                            <w:color w:val="000000"/>
                            <w:u w:val="none"/>
                          </w:rPr>
                          <w:t>业务原理通俗解读：属于成本法调整为权益法中需要处理的其中一笔业务，原理同上（见成本法调整为权益法章节）。</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3evf2e"/>
        <w:ind w:left="336"/>
        <w:rPr>
          <w:b/>
        </w:rPr>
      </w:pPr>
      <w:r>
        <w:rPr>
          <w:b/>
        </w:rPr>
        <w:t>抵销流程</w:t>
      </w:r>
    </w:p>
    <w:p>
      <w:pPr>
        <w:numPr>
          <w:ilvl w:val="0"/>
          <w:numId w:val="31"/>
        </w:numP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在【合并规则管理】功能配置合并规则</w:t>
      </w:r>
    </w:p>
    <w:p>
      <w:pPr>
        <w:pStyle w:val="6w00sx"/>
        <w:numPr/>
        <w:pBdr/>
        <w:rPr/>
      </w:pPr>
      <w:r>
        <w:rPr>
          <w:rFonts w:ascii="" w:hAnsi="" w:eastAsia="" w:cs=""/>
          <w:b/>
          <w:i w:val="false"/>
          <w:strike w:val="false"/>
          <w:color w:val="FF0000"/>
          <w:spacing w:val="0"/>
          <w:u w:val="none"/>
        </w:rPr>
        <w:t>【注：可参考系统中"财务快报”体系下的规则：”投资类---直接投资---子公司股利分配”】</w:t>
      </w:r>
    </w:p>
    <w:p>
      <w:pPr>
        <w:pStyle w:val="01m3jl"/>
        <w:numPr>
          <w:ilvl w:val="0"/>
          <w:numId w:val="33"/>
        </w:numPr>
        <w:pBdr>
          <w:bottom/>
        </w:pBdr>
        <w:ind/>
        <w:rPr/>
      </w:pPr>
      <w:r>
        <w:rPr/>
        <w:drawing>
          <wp:inline distT="0" distB="0" distL="0" distR="0">
            <wp:extent cx="8963660" cy="2716847"/>
            <wp:effectExtent l="0" t="0" r="0" b="0"/>
            <wp:docPr id="290" name="picture" descr="descript"/>
            <wp:cNvGraphicFramePr>
              <a:graphicFrameLocks/>
            </wp:cNvGraphicFramePr>
            <a:graphic>
              <a:graphicData uri="http://schemas.openxmlformats.org/drawingml/2006/picture">
                <pic:pic>
                  <pic:nvPicPr>
                    <pic:cNvPr id="291" name="picture" descr="descript"/>
                    <pic:cNvPicPr/>
                  </pic:nvPicPr>
                  <pic:blipFill rotWithShape="true">
                    <a:blip r:embed="rId97"/>
                    <a:srcRect/>
                    <a:stretch/>
                  </pic:blipFill>
                  <pic:spPr>
                    <a:xfrm>
                      <a:off x="0" y="0"/>
                      <a:ext cx="8963660" cy="2716847"/>
                    </a:xfrm>
                    <a:prstGeom prst="rect">
                      <a:avLst/>
                    </a:prstGeom>
                    <a:solidFill/>
                    <a:ln/>
                  </pic:spPr>
                </pic:pic>
              </a:graphicData>
            </a:graphic>
          </wp:inline>
        </w:drawing>
      </w:r>
    </w:p>
    <w:p>
      <w:pPr>
        <w:pStyle w:val="6w00sx"/>
        <w:numPr>
          <w:ilvl w:val="0"/>
          <w:numId w:val="33"/>
        </w:numPr>
        <w:ind/>
        <w:rPr>
          <w:rFonts w:ascii="" w:hAnsi="" w:eastAsia="" w:cs=""/>
        </w:rPr>
      </w:pPr>
      <w:r>
        <w:rPr>
          <w:rFonts w:ascii="" w:hAnsi="" w:eastAsia="" w:cs=""/>
          <w:b w:val="false"/>
          <w:i w:val="false"/>
          <w:strike w:val="false"/>
          <w:spacing w:val="0"/>
          <w:u w:val="none"/>
        </w:rPr>
        <w:t>在【投资台账】功能：新增投资台账，录入投资变动</w:t>
      </w:r>
    </w:p>
    <w:p>
      <w:pPr>
        <w:pStyle w:val="3evf2e"/>
        <w:ind w:left="336"/>
        <w:rPr>
          <w:b/>
        </w:rPr>
      </w:pPr>
      <w:r>
        <w:rPr>
          <w:b/>
        </w:rPr>
        <w:t>场景数据示例</w:t>
      </w:r>
    </w:p>
    <w:p>
      <w:pPr>
        <w:pStyle w:val="6w00sx"/>
        <w:numPr/>
        <w:rPr/>
      </w:pPr>
      <w:r>
        <w:rPr/>
        <w:t>久其集团-本部持股久其西安-本部55%，久其西安-本部本年分配股利120万元</w:t>
      </w:r>
    </w:p>
    <w:p>
      <w:pPr>
        <w:pStyle w:val="6w00sx"/>
        <w:numPr/>
        <w:pBdr>
          <w:bottom/>
        </w:pBdr>
        <w:rPr>
          <w:b/>
        </w:rPr>
      </w:pPr>
      <w:r>
        <w:rPr>
          <w:b/>
        </w:rPr>
        <w:t>投资台账如下：</w:t>
      </w:r>
    </w:p>
    <w:p>
      <w:pPr>
        <w:pStyle w:val="01m3jl"/>
        <w:numPr/>
        <w:pBdr>
          <w:bottom/>
        </w:pBdr>
        <w:ind w:left="0" w:hanging="0" w:hangingChars="400"/>
        <w:jc w:val="left"/>
        <w:rPr/>
      </w:pPr>
      <w:r>
        <w:rPr/>
        <w:drawing>
          <wp:inline distT="0" distB="0" distL="0" distR="0">
            <wp:extent cx="8963660" cy="4938204"/>
            <wp:effectExtent l="0" t="0" r="0" b="0"/>
            <wp:docPr id="293" name="picture" descr="descript"/>
            <wp:cNvGraphicFramePr>
              <a:graphicFrameLocks/>
            </wp:cNvGraphicFramePr>
            <a:graphic>
              <a:graphicData uri="http://schemas.openxmlformats.org/drawingml/2006/picture">
                <pic:pic>
                  <pic:nvPicPr>
                    <pic:cNvPr id="294" name="picture" descr="descript"/>
                    <pic:cNvPicPr/>
                  </pic:nvPicPr>
                  <pic:blipFill rotWithShape="true">
                    <a:blip r:embed="rId95"/>
                    <a:srcRect/>
                    <a:stretch/>
                  </pic:blipFill>
                  <pic:spPr>
                    <a:xfrm>
                      <a:off x="0" y="0"/>
                      <a:ext cx="8963660" cy="4938204"/>
                    </a:xfrm>
                    <a:prstGeom prst="rect">
                      <a:avLst/>
                    </a:prstGeom>
                    <a:solidFill/>
                    <a:ln/>
                  </pic:spPr>
                </pic:pic>
              </a:graphicData>
            </a:graphic>
          </wp:inline>
        </w:drawing>
      </w:r>
    </w:p>
    <w:p>
      <w:pPr>
        <w:pStyle w:val="6w00sx"/>
        <w:numPr/>
        <w:pBdr>
          <w:bottom/>
        </w:pBdr>
        <w:rPr>
          <w:b/>
        </w:rPr>
      </w:pPr>
      <w:r>
        <w:rPr>
          <w:b/>
        </w:rPr>
        <w:t>执行合并计算生成的调整抵销分录如下：</w:t>
      </w:r>
    </w:p>
    <w:p>
      <w:pPr>
        <w:pStyle w:val="01m3jl"/>
        <w:numPr/>
        <w:pBdr>
          <w:bottom/>
        </w:pBdr>
        <w:ind w:left="0" w:hanging="0" w:hangingChars="400"/>
        <w:jc w:val="left"/>
        <w:rPr/>
      </w:pPr>
      <w:r>
        <w:rPr/>
        <w:drawing>
          <wp:inline distT="0" distB="0" distL="0" distR="0">
            <wp:extent cx="8963660" cy="1909023"/>
            <wp:effectExtent l="0" t="0" r="0" b="0"/>
            <wp:docPr id="296" name="picture" descr="descript"/>
            <wp:cNvGraphicFramePr/>
            <a:graphic>
              <a:graphicData uri="http://schemas.openxmlformats.org/drawingml/2006/picture">
                <pic:pic>
                  <pic:nvPicPr>
                    <pic:cNvPr id="297" name="picture" descr="descript"/>
                    <pic:cNvPicPr/>
                  </pic:nvPicPr>
                  <pic:blipFill rotWithShape="true">
                    <a:blip r:embed="rId98"/>
                    <a:stretch/>
                  </pic:blipFill>
                  <pic:spPr>
                    <a:xfrm>
                      <a:off x="0" y="0"/>
                      <a:ext cx="8963660" cy="1909023"/>
                    </a:xfrm>
                    <a:prstGeom prst="rect">
                      <a:avLst/>
                    </a:prstGeom>
                  </pic:spPr>
                </pic:pic>
              </a:graphicData>
            </a:graphic>
          </wp:inline>
        </w:drawing>
      </w:r>
    </w:p>
    <w:p>
      <w:pPr>
        <w:pStyle w:val="524wna"/>
        <w:numPr>
          <w:ilvl w:val="5"/>
          <w:numId w:val="1"/>
        </w:numPr>
        <w:pBdr/>
        <w:rPr/>
      </w:pPr>
      <w:r>
        <w:rPr/>
        <w:t>权益抵销</w:t>
      </w:r>
      <w:r>
        <w:rPr/>
        <w:t xml:space="preserve"> </w:t>
      </w:r>
    </w:p>
    <w:p>
      <w:pPr>
        <w:pStyle w:val="01m3jl"/>
        <w:rPr/>
      </w:pPr>
      <w:r>
        <w:rPr/>
        <w:drawing>
          <wp:inline distT="0" distB="0" distL="0" distR="0">
            <wp:extent cx="8963660" cy="8963660"/>
            <wp:effectExtent l="0" t="0" r="0" b="0"/>
            <wp:docPr id="299" name="文本框 raeyuw"/>
            <a:graphic>
              <a:graphicData uri="http://schemas.microsoft.com/office/word/2010/wordprocessingShape">
                <wps:wsp>
                  <wps:cNvSpPr txBox="true"/>
                  <wps:spPr>
                    <a:xfrm>
                      <a:off x="0" y="0"/>
                      <a:ext cx="8963660" cy="8963660"/>
                    </a:xfrm>
                    <a:prstGeom prst="rect">
                      <a:avLst/>
                    </a:prstGeom>
                    <a:solidFill>
                      <a:srgbClr val="FEF8E4"/>
                    </a:solidFill>
                    <a:ln w="9525">
                      <a:solidFill>
                        <a:srgbClr val="FBEBAE">
                          <a:alpha val="10000"/>
                        </a:srgbClr>
                      </a:solidFill>
                    </a:ln>
                  </wps:spPr>
                  <wps:txbx>
                    <w:txbxContent>
                      <w:p>
                        <w:pPr>
                          <w:pStyle w:val="01m3jl"/>
                          <w:numPr/>
                          <w:rPr/>
                        </w:pPr>
                        <w:r>
                          <w:rPr>
                            <w:b/>
                          </w:rPr>
                          <w:t>业务原理通俗解读：</w:t>
                        </w:r>
                      </w:p>
                      <w:p>
                        <w:pPr>
                          <w:pStyle w:val="01m3jl"/>
                          <w:numPr/>
                          <w:rPr>
                            <w:b/>
                          </w:rPr>
                        </w:pPr>
                        <w:r>
                          <w:rPr>
                            <w:b/>
                          </w:rPr>
                          <w:t>长期股权投资站在投资方角度，代表的是投资方的资产。如果换个角度，站到被投资方来看，长期股权投资其实核算的是被投资方净资产在投资方所占的份额。那站到集团角度，假如投资方与被投资方是母子公司关系，那么母公司的长期股权投资与子公司的净资产即所有者权益其实都是虚的，这是因为两个公司分别站在各自主体角度进行的会计处理，在集团合并层面不应存在，所以就要进行合并抵销处理。</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3evf2e"/>
        <w:numPr>
          <w:ilvl w:val="0"/>
          <w:numId w:val="34"/>
        </w:numPr>
        <w:rPr/>
      </w:pPr>
      <w:r>
        <w:rPr/>
        <w:t>抵销流程</w:t>
      </w:r>
    </w:p>
    <w:p>
      <w:pPr>
        <w:numPr>
          <w:ilvl w:val="0"/>
          <w:numId w:val="31"/>
        </w:numP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在【合并规则管理】功能配置合并规则</w:t>
      </w:r>
    </w:p>
    <w:p>
      <w:pPr>
        <w:numPr/>
        <w:pBdr/>
        <w:snapToGrid/>
        <w:spacing w:line="240"/>
        <w:ind w:left="0"/>
        <w:rPr>
          <w:rFonts w:ascii="" w:hAnsi="" w:eastAsia="" w:cs=""/>
          <w:b/>
          <w:i w:val="false"/>
          <w:strike w:val="false"/>
          <w:color w:val="FF0000"/>
          <w:spacing w:val="0"/>
          <w:u w:val="none"/>
        </w:rPr>
      </w:pPr>
      <w:r>
        <w:rPr>
          <w:rFonts w:ascii="" w:hAnsi="" w:eastAsia="" w:cs=""/>
          <w:b/>
          <w:i w:val="false"/>
          <w:strike w:val="false"/>
          <w:color w:val="FF0000"/>
          <w:spacing w:val="0"/>
          <w:u w:val="none"/>
        </w:rPr>
        <w:t>【注：可参考系统中"财务快报”体系下的规则：”投资类---直接投资---被投资单位所有者权益与投资单位长期股权投资抵销”】</w:t>
      </w:r>
    </w:p>
    <w:p>
      <w:pPr>
        <w:numPr/>
        <w:pBdr/>
        <w:snapToGrid/>
        <w:spacing w:line="240"/>
        <w:ind w:left="0"/>
        <w:rPr>
          <w:rFonts w:ascii="" w:hAnsi="" w:eastAsia="" w:cs=""/>
          <w:b/>
          <w:i w:val="false"/>
          <w:strike w:val="false"/>
          <w:color w:val="FF0000"/>
          <w:spacing w:val="0"/>
          <w:u w:val="none"/>
        </w:rPr>
      </w:pPr>
      <w:r>
        <w:rPr>
          <w:rFonts w:ascii="" w:hAnsi="" w:eastAsia="" w:cs=""/>
          <w:b/>
          <w:i w:val="false"/>
          <w:strike w:val="false"/>
          <w:color w:val="FF0000"/>
          <w:spacing w:val="0"/>
          <w:u w:val="none"/>
        </w:rPr>
        <w:t>【特殊说明：采用年增量方式，本年年末数据年结到下一年（合并体系中已勾选的投资规则会年结）】</w:t>
      </w:r>
    </w:p>
    <w:p>
      <w:pPr>
        <w:pBdr>
          <w:bottom/>
        </w:pBdr>
        <w:snapToGrid/>
        <w:spacing w:line="240"/>
        <w:ind w:left="336"/>
        <w:rPr>
          <w:rFonts w:ascii="微软雅黑" w:hAnsi="微软雅黑" w:eastAsia="微软雅黑" w:cs="微软雅黑"/>
          <w:b/>
          <w:i w:val="false"/>
          <w:strike w:val="false"/>
          <w:color w:val="FF0000"/>
          <w:spacing w:val="0"/>
          <w:u w:val="none"/>
        </w:rPr>
      </w:pPr>
      <w:r>
        <w:rPr/>
        <w:drawing>
          <wp:inline distT="0" distB="0" distL="0" distR="0">
            <wp:extent cx="8963660" cy="4207168"/>
            <wp:effectExtent l="0" t="0" r="0" b="0"/>
            <wp:docPr id="301" name="picture" descr="descript"/>
            <wp:cNvGraphicFramePr>
              <a:graphicFrameLocks/>
            </wp:cNvGraphicFramePr>
            <a:graphic>
              <a:graphicData uri="http://schemas.openxmlformats.org/drawingml/2006/picture">
                <pic:pic>
                  <pic:nvPicPr>
                    <pic:cNvPr id="302" name="picture" descr="descript"/>
                    <pic:cNvPicPr/>
                  </pic:nvPicPr>
                  <pic:blipFill rotWithShape="true">
                    <a:blip r:embed="rId99"/>
                    <a:srcRect/>
                    <a:stretch/>
                  </pic:blipFill>
                  <pic:spPr>
                    <a:xfrm>
                      <a:off x="0" y="0"/>
                      <a:ext cx="8963660" cy="4207168"/>
                    </a:xfrm>
                    <a:prstGeom prst="rect">
                      <a:avLst/>
                    </a:prstGeom>
                    <a:solidFill/>
                    <a:ln/>
                  </pic:spPr>
                </pic:pic>
              </a:graphicData>
            </a:graphic>
          </wp:inline>
        </w:drawing>
      </w:r>
    </w:p>
    <w:p>
      <w:pPr>
        <w:numPr>
          <w:ilvl w:val="0"/>
          <w:numId w:val="32"/>
        </w:numPr>
        <w:pBd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涉及获取勾选模拟权益法规则数据的需要使用GetSimulatedEquity函数</w:t>
      </w:r>
    </w:p>
    <w:p>
      <w:pPr>
        <w:numPr>
          <w:ilvl w:val="0"/>
          <w:numId w:val="32"/>
        </w:numPr>
        <w:snapToGrid/>
        <w:spacing w:line="240"/>
        <w:ind/>
        <w:rPr>
          <w:rFonts w:ascii="" w:hAnsi="" w:eastAsia="" w:cs=""/>
        </w:rPr>
      </w:pPr>
      <w:r>
        <w:rPr>
          <w:rFonts w:ascii="" w:hAnsi="" w:eastAsia="" w:cs=""/>
          <w:b w:val="false"/>
          <w:i w:val="false"/>
          <w:strike w:val="false"/>
          <w:spacing w:val="0"/>
          <w:u w:val="none"/>
        </w:rPr>
        <w:t>在【数据录入】功能：录入被投资单位的报表数据</w:t>
      </w:r>
    </w:p>
    <w:p>
      <w:pPr>
        <w:numPr>
          <w:ilvl w:val="0"/>
          <w:numId w:val="32"/>
        </w:numPr>
        <w:pBdr/>
        <w:snapToGrid/>
        <w:spacing w:line="240"/>
        <w:ind/>
        <w:rPr>
          <w:rFonts w:ascii="" w:hAnsi="" w:eastAsia="" w:cs=""/>
        </w:rPr>
      </w:pPr>
      <w:r>
        <w:rPr>
          <w:rFonts w:ascii="" w:hAnsi="" w:eastAsia="" w:cs=""/>
          <w:b w:val="false"/>
          <w:i w:val="false"/>
          <w:strike w:val="false"/>
          <w:spacing w:val="0"/>
          <w:u w:val="none"/>
        </w:rPr>
        <w:t>在【投资台账】功能：新增投资台账，录入投资基本信息及增减资等变动比例及数据等</w:t>
      </w:r>
    </w:p>
    <w:p>
      <w:pPr>
        <w:numPr>
          <w:ilvl w:val="0"/>
          <w:numId w:val="32"/>
        </w:numPr>
        <w:pBdr/>
        <w:snapToGrid/>
        <w:spacing w:line="240"/>
        <w:ind/>
        <w:rPr>
          <w:rFonts w:ascii="" w:hAnsi="" w:eastAsia="" w:cs=""/>
          <w:b/>
        </w:rPr>
      </w:pPr>
      <w:r>
        <w:rPr>
          <w:rFonts w:ascii="" w:hAnsi="" w:eastAsia="" w:cs=""/>
          <w:b/>
        </w:rPr>
        <w:t>如果被投资单位是本部，报表数据取的是该本部对应的合并单位的数据</w:t>
      </w:r>
    </w:p>
    <w:p>
      <w:pPr>
        <w:pStyle w:val="3evf2e"/>
        <w:numPr>
          <w:ilvl w:val="0"/>
          <w:numId w:val="35"/>
        </w:numPr>
        <w:rPr/>
      </w:pPr>
      <w:r>
        <w:rPr/>
        <w:t>场景数据示例</w:t>
      </w:r>
    </w:p>
    <w:p>
      <w:pPr>
        <w:pStyle w:val="6w00sx"/>
        <w:numPr/>
        <w:pBdr/>
        <w:rPr/>
      </w:pPr>
      <w:r>
        <w:rPr/>
        <w:t>久其集团-本部对久其西安-本部2022年9月持股比为50%，10月增资50万，持股比增加5%，9月久其西安子公司归属于母公司所有者的本年累计净利润</w:t>
      </w:r>
      <w:r>
        <w:rPr/>
        <w:t>6</w:t>
      </w:r>
      <w:r>
        <w:rPr/>
        <w:t>80万元，本年累计其他综合收益100万元，本年分配股利120万元；10月归属于母公司所有者的本年累计净利润</w:t>
      </w:r>
      <w:r>
        <w:rPr/>
        <w:t>7</w:t>
      </w:r>
      <w:r>
        <w:rPr/>
        <w:t>00万元，本年累计其他综合收益100万元，本年分配股利120万元。</w:t>
      </w:r>
    </w:p>
    <w:p>
      <w:pPr>
        <w:numPr/>
        <w:rPr>
          <w:b/>
        </w:rPr>
      </w:pPr>
      <w:r>
        <w:rPr>
          <w:b/>
        </w:rPr>
        <w:t>数据录入的报表数据如下：</w:t>
      </w:r>
    </w:p>
    <w:p>
      <w:pPr>
        <w:numPr/>
        <w:pBdr>
          <w:bottom/>
        </w:pBdr>
        <w:snapToGrid/>
        <w:spacing w:line="240"/>
        <w:ind w:left="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drawing>
          <wp:inline distT="0" distB="0" distL="0" distR="0">
            <wp:extent cx="8963660" cy="4399406"/>
            <wp:effectExtent l="0" t="0" r="0" b="0"/>
            <wp:docPr id="304" name="picture" descr="descript"/>
            <wp:cNvGraphicFramePr/>
            <a:graphic>
              <a:graphicData uri="http://schemas.openxmlformats.org/drawingml/2006/picture">
                <pic:pic>
                  <pic:nvPicPr>
                    <pic:cNvPr id="305" name="picture" descr="descript"/>
                    <pic:cNvPicPr/>
                  </pic:nvPicPr>
                  <pic:blipFill rotWithShape="true">
                    <a:blip r:embed="rId100"/>
                    <a:stretch/>
                  </pic:blipFill>
                  <pic:spPr>
                    <a:xfrm>
                      <a:off x="0" y="0"/>
                      <a:ext cx="8963660" cy="4399406"/>
                    </a:xfrm>
                    <a:prstGeom prst="rect">
                      <a:avLst/>
                    </a:prstGeom>
                  </pic:spPr>
                </pic:pic>
              </a:graphicData>
            </a:graphic>
          </wp:inline>
        </w:drawing>
      </w:r>
    </w:p>
    <w:p>
      <w:pPr>
        <w:pStyle w:val="6w00sx"/>
        <w:numPr/>
        <w:pBdr>
          <w:bottom/>
        </w:pBdr>
        <w:rPr>
          <w:b/>
        </w:rPr>
      </w:pPr>
      <w:r>
        <w:rPr>
          <w:b/>
        </w:rPr>
        <w:t>投资台账如下：</w:t>
      </w:r>
    </w:p>
    <w:p>
      <w:pPr>
        <w:numPr/>
        <w:pBdr>
          <w:bottom/>
        </w:pBdr>
        <w:snapToGrid/>
        <w:spacing w:line="240"/>
        <w:ind w:left="0"/>
        <w:rPr>
          <w:rFonts w:ascii="system-ui" w:hAnsi="system-ui" w:eastAsia="system-ui" w:cs="system-ui"/>
          <w:b w:val="false"/>
          <w:i w:val="false"/>
          <w:strike w:val="false"/>
          <w:spacing w:val="0"/>
          <w:u w:val="none"/>
        </w:rPr>
      </w:pPr>
      <w:r>
        <w:rPr/>
        <w:drawing>
          <wp:inline distT="0" distB="0" distL="0" distR="0">
            <wp:extent cx="8963660" cy="4938204"/>
            <wp:effectExtent l="0" t="0" r="0" b="0"/>
            <wp:docPr id="307" name="picture" descr="descript"/>
            <wp:cNvGraphicFramePr>
              <a:graphicFrameLocks/>
            </wp:cNvGraphicFramePr>
            <a:graphic>
              <a:graphicData uri="http://schemas.openxmlformats.org/drawingml/2006/picture">
                <pic:pic>
                  <pic:nvPicPr>
                    <pic:cNvPr id="308" name="picture" descr="descript"/>
                    <pic:cNvPicPr/>
                  </pic:nvPicPr>
                  <pic:blipFill rotWithShape="true">
                    <a:blip r:embed="rId95"/>
                    <a:srcRect/>
                    <a:stretch/>
                  </pic:blipFill>
                  <pic:spPr>
                    <a:xfrm>
                      <a:off x="0" y="0"/>
                      <a:ext cx="8963660" cy="4938204"/>
                    </a:xfrm>
                    <a:prstGeom prst="rect">
                      <a:avLst/>
                    </a:prstGeom>
                    <a:solidFill/>
                    <a:ln/>
                  </pic:spPr>
                </pic:pic>
              </a:graphicData>
            </a:graphic>
          </wp:inline>
        </w:drawing>
      </w:r>
    </w:p>
    <w:p>
      <w:pPr>
        <w:pStyle w:val="6w00sx"/>
        <w:numPr/>
        <w:pBdr>
          <w:bottom/>
        </w:pBdr>
        <w:rPr>
          <w:b/>
        </w:rPr>
      </w:pPr>
      <w:r>
        <w:rPr>
          <w:b/>
        </w:rPr>
        <w:t>执行合并计算生成的调整抵销分录如下：</w:t>
      </w:r>
    </w:p>
    <w:p>
      <w:pPr>
        <w:numPr/>
        <w:pBdr>
          <w:bottom/>
        </w:pBdr>
        <w:snapToGrid/>
        <w:spacing w:line="240"/>
        <w:ind w:left="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drawing>
          <wp:inline distT="0" distB="0" distL="0" distR="0">
            <wp:extent cx="8963660" cy="4471309"/>
            <wp:effectExtent l="0" t="0" r="0" b="0"/>
            <wp:docPr id="310" name="picture" descr="descript"/>
            <wp:cNvGraphicFramePr/>
            <a:graphic>
              <a:graphicData uri="http://schemas.openxmlformats.org/drawingml/2006/picture">
                <pic:pic>
                  <pic:nvPicPr>
                    <pic:cNvPr id="311" name="picture" descr="descript"/>
                    <pic:cNvPicPr/>
                  </pic:nvPicPr>
                  <pic:blipFill rotWithShape="true">
                    <a:blip r:embed="rId101"/>
                    <a:stretch/>
                  </pic:blipFill>
                  <pic:spPr>
                    <a:xfrm>
                      <a:off x="0" y="0"/>
                      <a:ext cx="8963660" cy="4471309"/>
                    </a:xfrm>
                    <a:prstGeom prst="rect">
                      <a:avLst/>
                    </a:prstGeom>
                  </pic:spPr>
                </pic:pic>
              </a:graphicData>
            </a:graphic>
          </wp:inline>
        </w:drawing>
      </w:r>
    </w:p>
    <w:p>
      <w:pPr>
        <w:pStyle w:val="524wna"/>
        <w:numPr>
          <w:ilvl w:val="5"/>
          <w:numId w:val="1"/>
        </w:numPr>
        <w:pBdr/>
        <w:rPr/>
      </w:pPr>
      <w:r>
        <w:rPr/>
        <w:t>投资收益抵销</w:t>
      </w:r>
    </w:p>
    <w:p>
      <w:pPr>
        <w:pStyle w:val="6w00sx"/>
        <w:rPr/>
      </w:pPr>
      <w:r>
        <w:rPr/>
        <w:drawing>
          <wp:inline distT="0" distB="0" distL="0" distR="0">
            <wp:extent cx="8963660" cy="8963660"/>
            <wp:effectExtent l="0" t="0" r="0" b="0"/>
            <wp:docPr id="313" name="文本框 2lqqnk"/>
            <a:graphic>
              <a:graphicData uri="http://schemas.microsoft.com/office/word/2010/wordprocessingShape">
                <wps:wsp>
                  <wps:cNvSpPr txBox="true"/>
                  <wps:spPr>
                    <a:xfrm>
                      <a:off x="0" y="0"/>
                      <a:ext cx="8963660" cy="8963660"/>
                    </a:xfrm>
                    <a:prstGeom prst="rect">
                      <a:avLst/>
                    </a:prstGeom>
                    <a:solidFill>
                      <a:srgbClr val="FEF8E4"/>
                    </a:solidFill>
                    <a:ln w="9525">
                      <a:solidFill>
                        <a:srgbClr val="FBEBAE">
                          <a:alpha val="10000"/>
                        </a:srgbClr>
                      </a:solidFill>
                    </a:ln>
                  </wps:spPr>
                  <wps:txbx>
                    <w:txbxContent>
                      <w:p>
                        <w:pPr>
                          <w:pStyle w:val="01m3jl"/>
                          <w:numPr/>
                          <w:pBdr/>
                          <w:ind/>
                          <w:rPr/>
                        </w:pPr>
                        <w:r>
                          <w:rPr>
                            <w:b/>
                          </w:rPr>
                          <w:t>业务原理通俗解读：</w:t>
                        </w:r>
                      </w:p>
                      <w:p>
                        <w:pPr>
                          <w:pStyle w:val="01m3jl"/>
                          <w:numPr/>
                          <w:pBdr>
                            <w:bottom/>
                          </w:pBdr>
                          <w:ind/>
                          <w:rPr>
                            <w:b/>
                          </w:rPr>
                        </w:pPr>
                        <w:r>
                          <w:rPr>
                            <w:b/>
                          </w:rPr>
                          <w:t>母公司中投资收益的抵销，核心就是子公司在实现利润时，在个别报表上确认了利润分配，也相应的计提了盈余公积，应付股利，并形成未分配利润年末，由于母子公司按权益法进行核算，所以在母公司的账上也会确认对子公司的投资收益，并这部分投资收益与自己公司利润合并，一起再进行提取盈余公积、应付股利，同时形成未分配利润。但是从集团的角度来看，对同一笔投资收益，母子公司都进行了处理，那就相当于重复一次，母公司认为子公司的那次处理在集团角度是多余的，所以在编合并报表时要予抵销。</w:t>
                        </w:r>
                      </w:p>
                      <w:p>
                        <w:pPr>
                          <w:pStyle w:val="01m3jl"/>
                          <w:numPr/>
                          <w:pBdr>
                            <w:bottom/>
                          </w:pBdr>
                          <w:ind/>
                          <w:rPr/>
                        </w:pPr>
                        <w:r>
                          <w:rPr>
                            <w:b/>
                          </w:rPr>
                          <w:t>母公司对子公司的投资收益与少数股东损益之和，与子公司利润分配项目相互抵销，合并所有者权益变动表中的利润分配项目是站在整个企业集团角度，反映对母公司股东和子公司的少数股东的利润分配情况，所以子公司的个别所有者权益变动表中利润分配各项目的金额，包括提取盈余公积、分派利润和期末未分配利润的金额都必须予以抵销。</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3evf2e"/>
        <w:numPr>
          <w:ilvl w:val="0"/>
          <w:numId w:val="36"/>
        </w:numPr>
        <w:rPr/>
      </w:pPr>
      <w:r>
        <w:rPr/>
        <w:t>抵销流程</w:t>
      </w:r>
    </w:p>
    <w:p>
      <w:pPr>
        <w:numPr>
          <w:ilvl w:val="0"/>
          <w:numId w:val="31"/>
        </w:numP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在【合并规则管理】功能配置合并规则</w:t>
      </w:r>
    </w:p>
    <w:p>
      <w:pPr>
        <w:numPr/>
        <w:pBdr/>
        <w:snapToGrid/>
        <w:spacing w:line="240"/>
        <w:ind w:left="0"/>
        <w:rPr>
          <w:rFonts w:ascii="" w:hAnsi="" w:eastAsia="" w:cs=""/>
          <w:b/>
          <w:i w:val="false"/>
          <w:strike w:val="false"/>
          <w:color w:val="FF0000"/>
          <w:spacing w:val="0"/>
          <w:u w:val="none"/>
        </w:rPr>
      </w:pPr>
      <w:r>
        <w:rPr>
          <w:rFonts w:ascii="" w:hAnsi="" w:eastAsia="" w:cs=""/>
          <w:b/>
          <w:i w:val="false"/>
          <w:strike w:val="false"/>
          <w:color w:val="FF0000"/>
          <w:spacing w:val="0"/>
          <w:u w:val="none"/>
        </w:rPr>
        <w:t>【注：可参考系统中"财务快报”体系下的规则：”投资类---直接投资---投资收益抵销”】</w:t>
      </w:r>
    </w:p>
    <w:p>
      <w:pPr>
        <w:pStyle w:val="01m3jl"/>
        <w:numPr>
          <w:ilvl w:val="0"/>
          <w:numId w:val="37"/>
        </w:numPr>
        <w:pBdr>
          <w:bottom/>
        </w:pBdr>
        <w:ind/>
        <w:jc w:val="left"/>
        <w:rPr/>
      </w:pPr>
      <w:r>
        <w:rPr/>
        <w:drawing>
          <wp:inline distT="0" distB="0" distL="0" distR="0">
            <wp:extent cx="8963660" cy="3552750"/>
            <wp:effectExtent l="0" t="0" r="0" b="0"/>
            <wp:docPr id="315" name="picture" descr="descript"/>
            <wp:cNvGraphicFramePr>
              <a:graphicFrameLocks/>
            </wp:cNvGraphicFramePr>
            <a:graphic>
              <a:graphicData uri="http://schemas.openxmlformats.org/drawingml/2006/picture">
                <pic:pic>
                  <pic:nvPicPr>
                    <pic:cNvPr id="316" name="picture" descr="descript"/>
                    <pic:cNvPicPr/>
                  </pic:nvPicPr>
                  <pic:blipFill rotWithShape="true">
                    <a:blip r:embed="rId102"/>
                    <a:srcRect/>
                    <a:stretch/>
                  </pic:blipFill>
                  <pic:spPr>
                    <a:xfrm>
                      <a:off x="0" y="0"/>
                      <a:ext cx="8963660" cy="3552750"/>
                    </a:xfrm>
                    <a:prstGeom prst="rect">
                      <a:avLst/>
                    </a:prstGeom>
                    <a:solidFill/>
                    <a:ln/>
                  </pic:spPr>
                </pic:pic>
              </a:graphicData>
            </a:graphic>
          </wp:inline>
        </w:drawing>
      </w:r>
    </w:p>
    <w:p>
      <w:pPr>
        <w:numPr>
          <w:ilvl w:val="0"/>
          <w:numId w:val="37"/>
        </w:numPr>
        <w:pBdr/>
        <w:snapToGrid/>
        <w:spacing w:line="240"/>
        <w:ind/>
        <w:rPr>
          <w:rFonts w:ascii="" w:hAnsi="" w:eastAsia="" w:cs=""/>
          <w:b w:val="false"/>
          <w:i w:val="false"/>
          <w:strike w:val="false"/>
          <w:color w:val="000000"/>
          <w:spacing w:val="0"/>
          <w:sz w:val="22"/>
          <w:u w:val="none"/>
        </w:rPr>
      </w:pPr>
      <w:r>
        <w:rPr>
          <w:rFonts w:ascii="" w:hAnsi="" w:eastAsia="" w:cs=""/>
          <w:b w:val="false"/>
          <w:i w:val="false"/>
          <w:strike w:val="false"/>
          <w:color w:val="000000"/>
          <w:spacing w:val="0"/>
          <w:sz w:val="22"/>
          <w:u w:val="none"/>
        </w:rPr>
        <w:t>涉及增减资的情况需要使用FDTZ函数</w:t>
      </w:r>
    </w:p>
    <w:p>
      <w:pPr>
        <w:numPr/>
        <w:snapToGrid/>
        <w:spacing w:line="240"/>
        <w:rPr>
          <w:rFonts w:ascii="" w:hAnsi="" w:eastAsia="" w:cs=""/>
          <w:sz w:val="22"/>
        </w:rPr>
      </w:pPr>
      <w:r>
        <w:rPr>
          <w:rFonts w:ascii="" w:hAnsi="" w:eastAsia="" w:cs=""/>
          <w:b w:val="false"/>
          <w:i w:val="false"/>
          <w:strike w:val="false"/>
          <w:color w:val="000000"/>
          <w:spacing w:val="0"/>
          <w:sz w:val="22"/>
          <w:u w:val="none"/>
        </w:rPr>
        <w:t>第一个参数  指标代码</w:t>
      </w:r>
    </w:p>
    <w:p>
      <w:pPr>
        <w:numPr/>
        <w:snapToGrid/>
        <w:spacing w:line="240"/>
        <w:rPr>
          <w:rFonts w:ascii="" w:hAnsi="" w:eastAsia="" w:cs=""/>
          <w:sz w:val="22"/>
        </w:rPr>
      </w:pPr>
      <w:r>
        <w:rPr>
          <w:rFonts w:ascii="" w:hAnsi="" w:eastAsia="" w:cs=""/>
          <w:b w:val="false"/>
          <w:i w:val="false"/>
          <w:strike w:val="false"/>
          <w:color w:val="000000"/>
          <w:spacing w:val="0"/>
          <w:sz w:val="22"/>
          <w:u w:val="none"/>
        </w:rPr>
        <w:t>第二个参数  股权比例 true为1-(累计比例/100)，false为累计比例，默认false</w:t>
      </w:r>
    </w:p>
    <w:p>
      <w:pPr>
        <w:numPr/>
        <w:pBdr>
          <w:bottom/>
        </w:pBdr>
        <w:snapToGrid/>
        <w:spacing w:line="240"/>
        <w:ind w:left="0"/>
        <w:rPr>
          <w:rFonts w:ascii="" w:hAnsi="" w:eastAsia="" w:cs=""/>
          <w:b w:val="false"/>
          <w:i w:val="false"/>
          <w:strike w:val="false"/>
          <w:color w:val="000000"/>
          <w:spacing w:val="0"/>
          <w:sz w:val="22"/>
          <w:u w:val="none"/>
        </w:rPr>
      </w:pPr>
      <w:r>
        <w:rPr>
          <w:rFonts w:ascii="" w:hAnsi="" w:eastAsia="" w:cs=""/>
          <w:b w:val="false"/>
          <w:i w:val="false"/>
          <w:strike w:val="false"/>
          <w:color w:val="000000"/>
          <w:spacing w:val="0"/>
          <w:sz w:val="22"/>
          <w:u w:val="none"/>
        </w:rPr>
        <w:t>第三个参数  是否包含历史年度   true为包含历史年份数据，false为不包含，默认false</w:t>
      </w:r>
    </w:p>
    <w:p>
      <w:pPr>
        <w:numPr/>
        <w:pBdr/>
        <w:snapToGrid/>
        <w:spacing w:line="240"/>
        <w:rPr>
          <w:rFonts w:ascii="" w:hAnsi="" w:eastAsia="" w:cs=""/>
          <w:b w:val="false"/>
          <w:i w:val="false"/>
          <w:strike w:val="false"/>
          <w:color w:val="000000"/>
          <w:spacing w:val="0"/>
          <w:sz w:val="22"/>
          <w:u w:val="none"/>
        </w:rPr>
      </w:pPr>
      <w:r>
        <w:rPr>
          <w:rFonts w:ascii="" w:hAnsi="" w:eastAsia="" w:cs=""/>
          <w:b w:val="false"/>
          <w:i w:val="false"/>
          <w:strike w:val="false"/>
          <w:color w:val="000000"/>
          <w:spacing w:val="0"/>
          <w:sz w:val="22"/>
          <w:u w:val="none"/>
        </w:rPr>
        <w:t>计算逻辑：获取最早变动月指标数据*期初股权比例 +（获取变动月指标数据 -上一变动月指标 ）*（期初股权比例+上条变动月股权变动比例）...+（合并计算月指标金额- 最后一个变动月指标数据） * （期初股权比例+所有子表变动股权比例）</w:t>
      </w:r>
    </w:p>
    <w:p>
      <w:pPr>
        <w:numPr/>
        <w:pBdr>
          <w:bottom/>
        </w:pBdr>
        <w:snapToGrid/>
        <w:spacing w:line="240"/>
        <w:rPr>
          <w:rFonts w:ascii="" w:hAnsi="" w:eastAsia="" w:cs=""/>
          <w:b/>
          <w:i w:val="false"/>
          <w:strike w:val="false"/>
          <w:color w:val="000000"/>
          <w:spacing w:val="0"/>
          <w:sz w:val="22"/>
          <w:u w:val="none"/>
        </w:rPr>
      </w:pPr>
      <w:r>
        <w:rPr>
          <w:rFonts w:ascii="" w:hAnsi="" w:eastAsia="" w:cs=""/>
          <w:b/>
          <w:i w:val="false"/>
          <w:strike w:val="false"/>
          <w:color w:val="000000"/>
          <w:spacing w:val="0"/>
          <w:sz w:val="22"/>
          <w:u w:val="none"/>
        </w:rPr>
        <w:t>【特殊说明：变动月根据投资台账子表的变动时期进行判断</w:t>
      </w:r>
      <w:r>
        <w:rPr>
          <w:rFonts w:ascii="" w:hAnsi="" w:eastAsia="" w:cs=""/>
          <w:b/>
          <w:i w:val="false"/>
          <w:strike w:val="false"/>
          <w:color w:val="FF0000"/>
          <w:spacing w:val="0"/>
          <w:u w:val="none"/>
        </w:rPr>
        <w:t>(当月变动要录上个月）</w:t>
      </w:r>
      <w:r>
        <w:rPr>
          <w:rFonts w:ascii="" w:hAnsi="" w:eastAsia="" w:cs=""/>
          <w:b/>
          <w:i w:val="false"/>
          <w:strike w:val="false"/>
          <w:color w:val="000000"/>
          <w:spacing w:val="0"/>
          <w:sz w:val="22"/>
          <w:u w:val="none"/>
        </w:rPr>
        <w:t>，期初股权比例根据投资台账主表的期初股权比例判断，变动月股权变动比例根据投资台账子表的股权变动比例判断，指标数据根据合并规则配置的报表指标判断】</w:t>
      </w:r>
    </w:p>
    <w:p>
      <w:pPr>
        <w:pStyle w:val="3evf2e"/>
        <w:numPr>
          <w:ilvl w:val="0"/>
          <w:numId w:val="38"/>
        </w:numPr>
        <w:rPr/>
      </w:pPr>
      <w:r>
        <w:rPr/>
        <w:t>场景数据示例</w:t>
      </w:r>
    </w:p>
    <w:p>
      <w:pPr>
        <w:pStyle w:val="6w00sx"/>
        <w:numPr/>
        <w:pBdr/>
        <w:rPr>
          <w:rFonts w:ascii="" w:hAnsi="" w:eastAsia="" w:cs=""/>
          <w:sz w:val="22"/>
        </w:rPr>
      </w:pPr>
      <w:r>
        <w:rPr>
          <w:rFonts w:ascii="" w:hAnsi="" w:eastAsia="" w:cs=""/>
          <w:sz w:val="22"/>
        </w:rPr>
        <w:t>久其集团-本部对久其西安-本部2022年9月持股比为50%，10月增资50万，持股比增加5%，9月久其西安子公司归属于母公司所有者的本年累计净利润680万元，本年累计其他综合收益100万元，本年分配股利120万元；10月归属于母公司所有者的本年累计净利润700万元，本年累计其他综合收益100万元，本年分配股利120万元。</w:t>
      </w:r>
    </w:p>
    <w:p>
      <w:pPr>
        <w:numPr/>
        <w:rPr>
          <w:b/>
        </w:rPr>
      </w:pPr>
      <w:r>
        <w:rPr>
          <w:b/>
        </w:rPr>
        <w:t>数据录入的报表数据如下：</w:t>
      </w:r>
    </w:p>
    <w:p>
      <w:pPr>
        <w:pStyle w:val="01m3jl"/>
        <w:numPr/>
        <w:pBdr>
          <w:bottom/>
        </w:pBdr>
        <w:ind w:left="0" w:firstLineChars="0"/>
        <w:jc w:val="left"/>
        <w:rPr/>
      </w:pPr>
      <w:r>
        <w:rPr/>
        <w:drawing>
          <wp:inline distT="0" distB="0" distL="0" distR="0">
            <wp:extent cx="8963660" cy="4399406"/>
            <wp:effectExtent l="0" t="0" r="0" b="0"/>
            <wp:docPr id="318" name="picture" descr="descript"/>
            <wp:cNvGraphicFramePr/>
            <a:graphic>
              <a:graphicData uri="http://schemas.openxmlformats.org/drawingml/2006/picture">
                <pic:pic>
                  <pic:nvPicPr>
                    <pic:cNvPr id="319" name="picture" descr="descript"/>
                    <pic:cNvPicPr/>
                  </pic:nvPicPr>
                  <pic:blipFill rotWithShape="true">
                    <a:blip r:embed="rId103"/>
                    <a:stretch/>
                  </pic:blipFill>
                  <pic:spPr>
                    <a:xfrm>
                      <a:off x="0" y="0"/>
                      <a:ext cx="8963660" cy="4399406"/>
                    </a:xfrm>
                    <a:prstGeom prst="rect">
                      <a:avLst/>
                    </a:prstGeom>
                  </pic:spPr>
                </pic:pic>
              </a:graphicData>
            </a:graphic>
          </wp:inline>
        </w:drawing>
      </w:r>
    </w:p>
    <w:p>
      <w:pPr>
        <w:pStyle w:val="01m3jl"/>
        <w:numPr/>
        <w:pBdr>
          <w:bottom/>
        </w:pBdr>
        <w:ind w:left="0" w:firstLineChars="0"/>
        <w:jc w:val="left"/>
        <w:rPr>
          <w:b/>
        </w:rPr>
      </w:pPr>
      <w:r>
        <w:rPr>
          <w:b/>
        </w:rPr>
        <w:t>投资台账如下：</w:t>
      </w:r>
    </w:p>
    <w:p>
      <w:pPr>
        <w:pStyle w:val="01m3jl"/>
        <w:numPr/>
        <w:pBdr>
          <w:bottom/>
        </w:pBdr>
        <w:ind w:left="0" w:firstLineChars="0"/>
        <w:jc w:val="left"/>
        <w:rPr>
          <w:b/>
        </w:rPr>
      </w:pPr>
      <w:r>
        <w:rPr/>
        <w:drawing>
          <wp:inline distT="0" distB="0" distL="0" distR="0">
            <wp:extent cx="8963660" cy="4938204"/>
            <wp:effectExtent l="0" t="0" r="0" b="0"/>
            <wp:docPr id="321" name="picture" descr="descript"/>
            <wp:cNvGraphicFramePr>
              <a:graphicFrameLocks/>
            </wp:cNvGraphicFramePr>
            <a:graphic>
              <a:graphicData uri="http://schemas.openxmlformats.org/drawingml/2006/picture">
                <pic:pic>
                  <pic:nvPicPr>
                    <pic:cNvPr id="322" name="picture" descr="descript"/>
                    <pic:cNvPicPr/>
                  </pic:nvPicPr>
                  <pic:blipFill rotWithShape="true">
                    <a:blip r:embed="rId95"/>
                    <a:srcRect/>
                    <a:stretch/>
                  </pic:blipFill>
                  <pic:spPr>
                    <a:xfrm>
                      <a:off x="0" y="0"/>
                      <a:ext cx="8963660" cy="4938204"/>
                    </a:xfrm>
                    <a:prstGeom prst="rect">
                      <a:avLst/>
                    </a:prstGeom>
                    <a:solidFill/>
                    <a:ln/>
                  </pic:spPr>
                </pic:pic>
              </a:graphicData>
            </a:graphic>
          </wp:inline>
        </w:drawing>
      </w:r>
    </w:p>
    <w:p>
      <w:pPr>
        <w:pStyle w:val="01m3jl"/>
        <w:numPr/>
        <w:pBdr>
          <w:bottom/>
        </w:pBdr>
        <w:ind w:left="0" w:firstLineChars="0"/>
        <w:jc w:val="left"/>
        <w:rPr>
          <w:b/>
        </w:rPr>
      </w:pPr>
      <w:r>
        <w:rPr>
          <w:b/>
        </w:rPr>
        <w:t>执行合并计算生成的调整抵销分录如下：</w:t>
      </w:r>
    </w:p>
    <w:p>
      <w:pPr>
        <w:numPr/>
        <w:pBdr>
          <w:bottom/>
        </w:pBdr>
        <w:snapToGrid w:val="false"/>
        <w:rPr/>
      </w:pPr>
      <w:r>
        <w:rPr/>
        <w:drawing>
          <wp:inline distT="0" distB="0" distL="0" distR="0">
            <wp:extent cx="8963660" cy="4124004"/>
            <wp:effectExtent l="0" t="0" r="0" b="0"/>
            <wp:docPr id="324" name="picture" descr="descript"/>
            <wp:cNvGraphicFramePr/>
            <a:graphic>
              <a:graphicData uri="http://schemas.openxmlformats.org/drawingml/2006/picture">
                <pic:pic>
                  <pic:nvPicPr>
                    <pic:cNvPr id="325" name="picture" descr="descript"/>
                    <pic:cNvPicPr/>
                  </pic:nvPicPr>
                  <pic:blipFill rotWithShape="true">
                    <a:blip r:embed="rId104"/>
                    <a:stretch/>
                  </pic:blipFill>
                  <pic:spPr>
                    <a:xfrm>
                      <a:off x="0" y="0"/>
                      <a:ext cx="8963660" cy="4124004"/>
                    </a:xfrm>
                    <a:prstGeom prst="rect">
                      <a:avLst/>
                    </a:prstGeom>
                  </pic:spPr>
                </pic:pic>
              </a:graphicData>
            </a:graphic>
          </wp:inline>
        </w:drawing>
      </w:r>
    </w:p>
    <w:p>
      <w:pPr>
        <w:pStyle w:val="524wna"/>
        <w:numPr>
          <w:ilvl w:val="5"/>
          <w:numId w:val="1"/>
        </w:numPr>
        <w:pBdr/>
        <w:rPr/>
      </w:pPr>
      <w:r>
        <w:rPr/>
        <w:t>其他抵销场景</w:t>
      </w:r>
    </w:p>
    <w:p>
      <w:pPr>
        <w:pStyle w:val="3evf2e"/>
        <w:numPr>
          <w:ilvl w:val="0"/>
          <w:numId w:val="39"/>
        </w:numPr>
        <w:rPr/>
      </w:pPr>
      <w:r>
        <w:rPr/>
        <w:t>抵销说明</w:t>
      </w:r>
    </w:p>
    <w:p>
      <w:pPr>
        <w:pStyle w:val="6w00sx"/>
        <w:numPr/>
        <w:pBdr/>
        <w:ind w:left="0"/>
        <w:jc w:val="left"/>
        <w:rPr/>
      </w:pPr>
      <w:r>
        <w:rPr/>
        <w:t>【特殊说明：同控、非同控、</w:t>
      </w:r>
      <w:r>
        <w:rPr>
          <w:i w:val="false"/>
          <w:strike w:val="false"/>
          <w:color w:val="000000"/>
          <w:u w:val="none"/>
        </w:rPr>
        <w:t>丧失控制权的处置、循环持股等业务因涉及核算方式改变等原因目前系统不支持自动抵销</w:t>
      </w:r>
      <w:r>
        <w:rPr/>
        <w:t>，通常使用</w:t>
      </w:r>
      <w:r>
        <w:rPr>
          <w:b/>
        </w:rPr>
        <w:t>“调整抵销分录--输入调整“</w:t>
      </w:r>
      <w:r>
        <w:rPr/>
        <w:t>功能进行手工调整】</w:t>
      </w:r>
    </w:p>
    <w:p>
      <w:pPr>
        <w:pStyle w:val="590j1h"/>
        <w:numPr>
          <w:ilvl w:val="4"/>
          <w:numId w:val="1"/>
        </w:numPr>
        <w:pBdr>
          <w:bottom/>
        </w:pBdr>
        <w:rPr/>
      </w:pPr>
      <w:r>
        <w:rPr/>
        <w:t>以权益法进行投资抵销（按月增量</w:t>
      </w:r>
      <w:r>
        <w:rPr/>
        <w:t>暂未包含</w:t>
      </w:r>
      <w:r>
        <w:rPr/>
        <w:t>）</w:t>
      </w:r>
    </w:p>
    <w:p>
      <w:pPr>
        <w:pStyle w:val="590j1h"/>
        <w:numPr>
          <w:ilvl w:val="4"/>
          <w:numId w:val="1"/>
        </w:numPr>
        <w:pBdr/>
        <w:rPr/>
      </w:pPr>
      <w:r>
        <w:rPr/>
        <w:t>以成本法进行投资抵销（年增量）</w:t>
      </w:r>
    </w:p>
    <w:p>
      <w:pPr>
        <w:pStyle w:val="524wna"/>
        <w:numPr>
          <w:ilvl w:val="5"/>
          <w:numId w:val="1"/>
        </w:numPr>
        <w:pBdr/>
        <w:rPr/>
      </w:pPr>
      <w:r>
        <w:rPr/>
        <w:t>初始化</w:t>
      </w:r>
    </w:p>
    <w:p>
      <w:pPr>
        <w:pStyle w:val="3evf2e"/>
        <w:numPr>
          <w:ilvl w:val="0"/>
          <w:numId w:val="40"/>
        </w:numPr>
        <w:rPr/>
      </w:pPr>
      <w:r>
        <w:rPr/>
        <w:t>抵销流程</w:t>
      </w:r>
    </w:p>
    <w:p>
      <w:pPr>
        <w:numPr>
          <w:ilvl w:val="0"/>
          <w:numId w:val="41"/>
        </w:numPr>
        <w:pBd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在【合并规则管理】功能配置初始合并规则</w:t>
      </w:r>
    </w:p>
    <w:p>
      <w:pPr>
        <w:numPr/>
        <w:snapToGrid/>
        <w:spacing w:line="240"/>
        <w:ind w:left="0"/>
        <w:rPr/>
      </w:pPr>
      <w:r>
        <w:rPr>
          <w:rFonts w:ascii="" w:hAnsi="" w:eastAsia="" w:cs=""/>
          <w:b/>
          <w:i w:val="false"/>
          <w:strike w:val="false"/>
          <w:color w:val="FF0000"/>
          <w:spacing w:val="0"/>
          <w:u w:val="none"/>
        </w:rPr>
        <w:t>【注：可参考系统中"财务报表（成本法）”体系下的规则：”投资类---直接投资---投资抵销-初始”】</w:t>
      </w:r>
    </w:p>
    <w:p>
      <w:pPr>
        <w:numPr/>
        <w:pBdr>
          <w:bottom/>
        </w:pBdr>
        <w:snapToGrid/>
        <w:spacing w:line="240"/>
        <w:ind w:left="0"/>
        <w:rPr/>
      </w:pPr>
      <w:r>
        <w:rPr/>
        <w:drawing>
          <wp:inline distT="0" distB="0" distL="0" distR="0">
            <wp:extent cx="8963660" cy="4218865"/>
            <wp:effectExtent l="0" t="0" r="0" b="0"/>
            <wp:docPr id="327" name="picture" descr="descript"/>
            <wp:cNvGraphicFramePr/>
            <a:graphic>
              <a:graphicData uri="http://schemas.openxmlformats.org/drawingml/2006/picture">
                <pic:pic>
                  <pic:nvPicPr>
                    <pic:cNvPr id="328" name="picture" descr="descript"/>
                    <pic:cNvPicPr/>
                  </pic:nvPicPr>
                  <pic:blipFill rotWithShape="true">
                    <a:blip r:embed="rId105"/>
                    <a:stretch/>
                  </pic:blipFill>
                  <pic:spPr>
                    <a:xfrm>
                      <a:off x="0" y="0"/>
                      <a:ext cx="8963660" cy="4218865"/>
                    </a:xfrm>
                    <a:prstGeom prst="rect">
                      <a:avLst/>
                    </a:prstGeom>
                  </pic:spPr>
                </pic:pic>
              </a:graphicData>
            </a:graphic>
          </wp:inline>
        </w:drawing>
      </w:r>
    </w:p>
    <w:p>
      <w:pPr>
        <w:numPr/>
        <w:snapToGrid/>
        <w:spacing w:line="240"/>
        <w:ind w:left="0"/>
        <w:rPr>
          <w:rFonts w:ascii="" w:hAnsi="" w:eastAsia="" w:cs=""/>
        </w:rPr>
      </w:pPr>
      <w:r>
        <w:rPr>
          <w:rFonts w:ascii="" w:hAnsi="" w:eastAsia="" w:cs=""/>
          <w:b w:val="false"/>
          <w:i w:val="false"/>
          <w:strike w:val="false"/>
          <w:spacing w:val="0"/>
          <w:u w:val="none"/>
        </w:rPr>
        <w:t>初始分录采用手工录入方式，因此无需配置取数公式</w:t>
      </w:r>
    </w:p>
    <w:p>
      <w:pPr>
        <w:numPr>
          <w:ilvl w:val="0"/>
          <w:numId w:val="42"/>
        </w:numP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录入初始化分录的入口有三种：</w:t>
      </w:r>
    </w:p>
    <w:p>
      <w:pPr>
        <w:numPr/>
        <w:pBdr/>
        <w:snapToGrid/>
        <w:spacing w:line="240"/>
        <w:ind w:left="0"/>
        <w:rPr>
          <w:rFonts w:ascii="system-ui" w:hAnsi="system-ui" w:eastAsia="system-ui" w:cs="system-ui"/>
          <w:b/>
          <w:i w:val="false"/>
          <w:strike w:val="false"/>
          <w:color w:val="FF0000"/>
          <w:spacing w:val="0"/>
          <w:u w:val="none"/>
        </w:rPr>
      </w:pPr>
      <w:r>
        <w:rPr>
          <w:rFonts w:ascii="" w:hAnsi="" w:eastAsia="" w:cs=""/>
          <w:b/>
          <w:i w:val="false"/>
          <w:strike w:val="false"/>
          <w:color w:val="FF0000"/>
          <w:spacing w:val="0"/>
          <w:u w:val="none"/>
        </w:rPr>
        <w:t>【注：可参考系统中投资单位：久其北京-本部、被投资单位：久其北京软件开发有限公司的投资台账】</w:t>
      </w:r>
    </w:p>
    <w:tbl>
      <w:tblPr>
        <w:tblStyle w:val="5z06jc"/>
        <w:tblLayout w:type="fixed"/>
        <w:tblLook/>
      </w:tblPr>
      <w:tblGrid>
        <w:gridCol w:w="6360"/>
        <w:gridCol w:w="7425"/>
      </w:tblGrid>
      <w:tr>
        <w:trPr>
          <w:trHeight/>
        </w:trPr>
        <w:tc>
          <w:tcPr>
            <w:tcW w:w="6360" w:type="dxa"/>
            <w:shd w:val="clear" w:color="auto" w:fill="E5EFFF"/>
          </w:tcPr>
          <w:p>
            <w:pPr>
              <w:numPr/>
              <w:jc w:val="center"/>
              <w:rPr>
                <w:rFonts w:ascii="" w:hAnsi="" w:eastAsia="" w:cs=""/>
                <w:b/>
                <w:i w:val="false"/>
                <w:strike w:val="false"/>
                <w:spacing w:val="0"/>
                <w:u w:val="none"/>
                <w:shd w:val="clear" w:color="auto" w:fill="auto"/>
              </w:rPr>
            </w:pPr>
            <w:r>
              <w:rPr>
                <w:rFonts w:ascii="" w:hAnsi="" w:eastAsia="" w:cs=""/>
                <w:b/>
                <w:i w:val="false"/>
                <w:strike w:val="false"/>
                <w:spacing w:val="0"/>
                <w:u w:val="none"/>
                <w:shd w:val="clear" w:color="auto" w:fill="auto"/>
              </w:rPr>
              <w:t>功能名称</w:t>
            </w:r>
          </w:p>
        </w:tc>
        <w:tc>
          <w:tcPr>
            <w:tcW w:w="7425" w:type="dxa"/>
            <w:shd w:val="clear" w:color="auto" w:fill="E5EFFF"/>
          </w:tcPr>
          <w:p>
            <w:pPr>
              <w:numPr/>
              <w:jc w:val="center"/>
              <w:rPr>
                <w:rFonts w:ascii="" w:hAnsi="" w:eastAsia="" w:cs=""/>
                <w:b/>
                <w:i w:val="false"/>
                <w:strike w:val="false"/>
                <w:spacing w:val="0"/>
                <w:u w:val="none"/>
                <w:shd w:val="clear" w:color="auto" w:fill="auto"/>
              </w:rPr>
            </w:pPr>
            <w:r>
              <w:rPr>
                <w:rFonts w:ascii="" w:hAnsi="" w:eastAsia="" w:cs=""/>
                <w:b/>
                <w:i w:val="false"/>
                <w:strike w:val="false"/>
                <w:spacing w:val="0"/>
                <w:u w:val="none"/>
                <w:shd w:val="clear" w:color="auto" w:fill="auto"/>
              </w:rPr>
              <w:t>适用场景</w:t>
            </w:r>
          </w:p>
        </w:tc>
      </w:tr>
      <w:tr>
        <w:trPr>
          <w:trHeight/>
        </w:trPr>
        <w:tc>
          <w:tcPr>
            <w:tcW w:w="6360"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分录初始化</w:t>
            </w:r>
          </w:p>
        </w:tc>
        <w:tc>
          <w:tcPr>
            <w:tcW w:w="7425"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适用于所有业务的初始化手工分录的录入</w:t>
            </w:r>
          </w:p>
        </w:tc>
      </w:tr>
      <w:tr>
        <w:trPr>
          <w:trHeight/>
        </w:trPr>
        <w:tc>
          <w:tcPr>
            <w:tcW w:w="6360"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投资台账---抵销分录初始</w:t>
            </w:r>
          </w:p>
        </w:tc>
        <w:tc>
          <w:tcPr>
            <w:tcW w:w="7425"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只适用于投资类业务的初始化手工分录的录入</w:t>
            </w:r>
          </w:p>
        </w:tc>
      </w:tr>
      <w:tr>
        <w:trPr>
          <w:trHeight/>
        </w:trPr>
        <w:tc>
          <w:tcPr>
            <w:tcW w:w="6360"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投资台账---公允价值---抵销分录初始</w:t>
            </w:r>
          </w:p>
        </w:tc>
        <w:tc>
          <w:tcPr>
            <w:tcW w:w="7425" w:type="dxa"/>
          </w:tcPr>
          <w:p>
            <w:pPr>
              <w:numPr/>
              <w:snapToGrid/>
              <w:spacing w:line="240"/>
              <w:ind w:left="0"/>
              <w:rPr>
                <w:rFonts w:ascii="" w:hAnsi="" w:eastAsia="" w:cs=""/>
                <w:b w:val="false"/>
                <w:i w:val="false"/>
                <w:strike w:val="false"/>
                <w:spacing w:val="0"/>
                <w:u w:val="none"/>
              </w:rPr>
            </w:pPr>
            <w:r>
              <w:rPr>
                <w:rFonts w:ascii="" w:hAnsi="" w:eastAsia="" w:cs=""/>
                <w:b w:val="false"/>
                <w:i w:val="false"/>
                <w:strike w:val="false"/>
                <w:spacing w:val="0"/>
                <w:u w:val="none"/>
              </w:rPr>
              <w:t>只适用于公允价值调整业务的初始化手工分录的录入</w:t>
            </w:r>
          </w:p>
        </w:tc>
      </w:tr>
    </w:tbl>
    <w:p>
      <w:pPr>
        <w:numPr>
          <w:ilvl w:val="0"/>
          <w:numId w:val="43"/>
        </w:numPr>
        <w:snapToGrid/>
        <w:spacing w:line="240"/>
        <w:ind/>
        <w:rPr>
          <w:rFonts w:ascii="" w:hAnsi="" w:eastAsia="" w:cs=""/>
        </w:rPr>
      </w:pPr>
      <w:r>
        <w:rPr>
          <w:rFonts w:ascii="" w:hAnsi="" w:eastAsia="" w:cs=""/>
          <w:b w:val="false"/>
          <w:i w:val="false"/>
          <w:strike w:val="false"/>
          <w:spacing w:val="0"/>
          <w:u w:val="none"/>
        </w:rPr>
        <w:t>执行【合并计算】</w:t>
      </w:r>
    </w:p>
    <w:p>
      <w:pPr>
        <w:pStyle w:val="3hgnke"/>
        <w:numPr/>
        <w:pBdr/>
        <w:ind w:left="0"/>
        <w:rPr>
          <w:rFonts w:ascii="" w:hAnsi="" w:eastAsia="" w:cs=""/>
          <w:b w:val="false"/>
          <w:i w:val="false"/>
          <w:strike w:val="false"/>
          <w:spacing w:val="0"/>
          <w:u w:val="none"/>
        </w:rPr>
      </w:pPr>
      <w:r>
        <w:rPr>
          <w:rFonts w:ascii="" w:hAnsi="" w:eastAsia="" w:cs=""/>
          <w:b w:val="false"/>
          <w:i w:val="false"/>
          <w:strike w:val="false"/>
          <w:spacing w:val="0"/>
          <w:u w:val="none"/>
        </w:rPr>
        <w:t>合并计算界面参与合并的规则分类中不显示”初始规则“，只要执行合并计算，系统默认自动执行初始规则</w:t>
      </w:r>
    </w:p>
    <w:p>
      <w:pPr>
        <w:pStyle w:val="3evf2e"/>
        <w:numPr>
          <w:ilvl w:val="0"/>
          <w:numId w:val="44"/>
        </w:numPr>
        <w:rPr/>
      </w:pPr>
      <w:r>
        <w:rPr/>
        <w:t>场景数据示例</w:t>
      </w:r>
    </w:p>
    <w:p>
      <w:pPr>
        <w:numPr/>
        <w:pBdr>
          <w:bottom/>
        </w:pBdr>
        <w:snapToGrid/>
        <w:spacing w:line="240"/>
        <w:ind w:left="0"/>
        <w:rPr>
          <w:rFonts w:ascii="system-ui" w:hAnsi="system-ui" w:eastAsia="system-ui" w:cs="system-ui"/>
          <w:b/>
          <w:i w:val="false"/>
          <w:strike w:val="false"/>
          <w:color w:val="FF0000"/>
          <w:spacing w:val="0"/>
          <w:u w:val="none"/>
        </w:rPr>
      </w:pPr>
      <w:r>
        <w:rPr>
          <w:rFonts w:ascii="system-ui" w:hAnsi="system-ui" w:eastAsia="system-ui" w:cs="system-ui"/>
          <w:b/>
          <w:i w:val="false"/>
          <w:strike w:val="false"/>
          <w:color w:val="FF0000"/>
          <w:spacing w:val="0"/>
          <w:u w:val="none"/>
        </w:rPr>
        <w:t>【注：可参考系统中时期：2023年6月，任务：</w:t>
      </w:r>
      <w:r>
        <w:rPr>
          <w:rFonts w:ascii="" w:hAnsi="" w:eastAsia="" w:cs=""/>
          <w:b/>
          <w:i w:val="false"/>
          <w:strike w:val="false"/>
          <w:color w:val="FF0000"/>
          <w:spacing w:val="0"/>
          <w:u w:val="none"/>
        </w:rPr>
        <w:t>财务报表（成本法）</w:t>
      </w:r>
      <w:r>
        <w:rPr>
          <w:rFonts w:ascii="system-ui" w:hAnsi="system-ui" w:eastAsia="system-ui" w:cs="system-ui"/>
          <w:b/>
          <w:i w:val="false"/>
          <w:strike w:val="false"/>
          <w:color w:val="FF0000"/>
          <w:spacing w:val="0"/>
          <w:u w:val="none"/>
        </w:rPr>
        <w:t>的初始化分录】</w:t>
      </w:r>
    </w:p>
    <w:p>
      <w:pPr>
        <w:pStyle w:val="6w00sx"/>
        <w:pBdr/>
        <w:ind/>
        <w:rPr/>
      </w:pPr>
      <w:r>
        <w:rPr/>
        <w:drawing>
          <wp:inline distT="0" distB="0" distL="0" distR="0">
            <wp:extent cx="8963660" cy="3288978"/>
            <wp:effectExtent l="0" t="0" r="0" b="0"/>
            <wp:docPr id="330" name="picture" descr="descript"/>
            <wp:cNvGraphicFramePr/>
            <a:graphic>
              <a:graphicData uri="http://schemas.openxmlformats.org/drawingml/2006/picture">
                <pic:pic>
                  <pic:nvPicPr>
                    <pic:cNvPr id="331" name="picture" descr="descript"/>
                    <pic:cNvPicPr/>
                  </pic:nvPicPr>
                  <pic:blipFill rotWithShape="true">
                    <a:blip r:embed="rId106"/>
                    <a:stretch/>
                  </pic:blipFill>
                  <pic:spPr>
                    <a:xfrm>
                      <a:off x="0" y="0"/>
                      <a:ext cx="8963660" cy="3288978"/>
                    </a:xfrm>
                    <a:prstGeom prst="rect">
                      <a:avLst/>
                    </a:prstGeom>
                  </pic:spPr>
                </pic:pic>
              </a:graphicData>
            </a:graphic>
          </wp:inline>
        </w:drawing>
      </w:r>
    </w:p>
    <w:p>
      <w:pPr>
        <w:pStyle w:val="524wna"/>
        <w:numPr>
          <w:ilvl w:val="5"/>
          <w:numId w:val="1"/>
        </w:numPr>
        <w:pBdr/>
        <w:rPr/>
      </w:pPr>
      <w:r>
        <w:rPr/>
        <w:t>权益抵销</w:t>
      </w:r>
    </w:p>
    <w:p>
      <w:pPr>
        <w:pStyle w:val="3hgnke"/>
        <w:numPr/>
        <w:pBdr>
          <w:bottom/>
        </w:pBdr>
        <w:rPr>
          <w:b/>
        </w:rPr>
      </w:pPr>
      <w:r>
        <w:rPr/>
        <w:drawing>
          <wp:inline distT="0" distB="0" distL="0" distR="0">
            <wp:extent cx="8963660" cy="8963660"/>
            <wp:effectExtent l="0" t="0" r="0" b="0"/>
            <wp:docPr id="333" name="文本框 tou97w"/>
            <a:graphic>
              <a:graphicData uri="http://schemas.microsoft.com/office/word/2010/wordprocessingShape">
                <wps:wsp>
                  <wps:cNvSpPr txBox="true"/>
                  <wps:spPr>
                    <a:xfrm>
                      <a:off x="0" y="0"/>
                      <a:ext cx="8963660" cy="8963660"/>
                    </a:xfrm>
                    <a:prstGeom prst="rect">
                      <a:avLst/>
                    </a:prstGeom>
                    <a:solidFill>
                      <a:srgbClr val="FEF8E4"/>
                    </a:solidFill>
                    <a:ln w="9525">
                      <a:solidFill>
                        <a:srgbClr val="FBEBAE">
                          <a:alpha val="10000"/>
                        </a:srgbClr>
                      </a:solidFill>
                    </a:ln>
                  </wps:spPr>
                  <wps:txbx>
                    <w:txbxContent>
                      <w:p>
                        <w:pPr>
                          <w:pStyle w:val="3hgnke"/>
                          <w:numPr/>
                          <w:rPr/>
                        </w:pPr>
                        <w:r>
                          <w:rPr>
                            <w:b/>
                          </w:rPr>
                          <w:t>业务原理通俗解读：</w:t>
                        </w:r>
                      </w:p>
                      <w:p>
                        <w:pPr>
                          <w:pStyle w:val="3hgnke"/>
                          <w:numPr/>
                          <w:pBdr>
                            <w:bottom/>
                          </w:pBdr>
                          <w:rPr>
                            <w:b/>
                          </w:rPr>
                        </w:pPr>
                        <w:r>
                          <w:rPr>
                            <w:b/>
                          </w:rPr>
                          <w:t>长期股权投资站在投资方角度，代表的是投资方的资产。如果换个角度，站到被投资方来看，长期股权投资其实核算的是被投资方净资产在投资方所占的份额。那站到集团角度，假如投资方与被投资方是母子公司关系，那么母公司的长期股权投资与子公司的净资产即所有者权益其实都是虚的，这是因为两个公司分别站在各自主体角度进行的会计处理，在集团合并层面不应存在，所以就要进行合并抵消处理。</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3evf2e"/>
        <w:numPr>
          <w:ilvl w:val="0"/>
          <w:numId w:val="45"/>
        </w:numPr>
        <w:rPr/>
      </w:pPr>
      <w:r>
        <w:rPr/>
        <w:t>抵销流程</w:t>
      </w:r>
    </w:p>
    <w:p>
      <w:pPr>
        <w:numPr>
          <w:ilvl w:val="0"/>
          <w:numId w:val="46"/>
        </w:numP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在【合并规则管理】功能配置合并规则</w:t>
      </w:r>
    </w:p>
    <w:p>
      <w:pPr>
        <w:numPr/>
        <w:pBdr/>
        <w:snapToGrid/>
        <w:spacing w:line="240"/>
        <w:ind w:left="0"/>
        <w:rPr>
          <w:rFonts w:ascii="" w:hAnsi="" w:eastAsia="" w:cs=""/>
          <w:b/>
          <w:i w:val="false"/>
          <w:strike w:val="false"/>
          <w:color w:val="FF0000"/>
          <w:spacing w:val="0"/>
          <w:u w:val="none"/>
        </w:rPr>
      </w:pPr>
      <w:r>
        <w:rPr>
          <w:rFonts w:ascii="" w:hAnsi="" w:eastAsia="" w:cs=""/>
          <w:b/>
          <w:i w:val="false"/>
          <w:strike w:val="false"/>
          <w:color w:val="FF0000"/>
          <w:spacing w:val="0"/>
          <w:u w:val="none"/>
        </w:rPr>
        <w:t>【注：可参考系统中"财务报表（成本法）”体系下的规则：”投资类---直接投资---本年增量抵销”】</w:t>
      </w:r>
    </w:p>
    <w:p>
      <w:pPr>
        <w:numPr/>
        <w:pBdr/>
        <w:snapToGrid/>
        <w:spacing w:line="240"/>
        <w:ind w:left="0"/>
        <w:rPr>
          <w:rFonts w:ascii="" w:hAnsi="" w:eastAsia="" w:cs=""/>
          <w:b/>
          <w:i w:val="false"/>
          <w:strike w:val="false"/>
          <w:color w:val="FF0000"/>
          <w:spacing w:val="0"/>
          <w:u w:val="none"/>
        </w:rPr>
      </w:pPr>
      <w:r>
        <w:rPr>
          <w:rFonts w:ascii="" w:hAnsi="" w:eastAsia="" w:cs=""/>
          <w:b/>
          <w:i w:val="false"/>
          <w:strike w:val="false"/>
          <w:color w:val="FF0000"/>
          <w:spacing w:val="0"/>
          <w:u w:val="none"/>
        </w:rPr>
        <w:t>【特殊说明：采用年增量方式，本年年末数据年结到下一年（合并体系中已勾选的投资规则会年结）】</w:t>
      </w:r>
    </w:p>
    <w:p>
      <w:pPr>
        <w:numPr/>
        <w:pBdr>
          <w:bottom/>
        </w:pBdr>
        <w:snapToGrid/>
        <w:spacing w:line="240"/>
        <w:ind w:left="336"/>
        <w:rPr>
          <w:rFonts w:ascii="微软雅黑" w:hAnsi="微软雅黑" w:eastAsia="微软雅黑" w:cs="微软雅黑"/>
          <w:b/>
          <w:i w:val="false"/>
          <w:strike w:val="false"/>
          <w:color w:val="FF0000"/>
          <w:spacing w:val="0"/>
          <w:u w:val="none"/>
        </w:rPr>
      </w:pPr>
      <w:r>
        <w:rPr>
          <w:rFonts w:ascii="微软雅黑" w:hAnsi="微软雅黑" w:eastAsia="微软雅黑" w:cs="微软雅黑"/>
          <w:b/>
          <w:i w:val="false"/>
          <w:strike w:val="false"/>
          <w:color w:val="FF0000"/>
          <w:spacing w:val="0"/>
          <w:u w:val="none"/>
        </w:rPr>
        <w:drawing>
          <wp:inline distT="0" distB="0" distL="0" distR="0">
            <wp:extent cx="8750300" cy="4266931"/>
            <wp:effectExtent l="0" t="0" r="0" b="0"/>
            <wp:docPr id="335" name="picture" descr="descript"/>
            <wp:cNvGraphicFramePr/>
            <a:graphic>
              <a:graphicData uri="http://schemas.openxmlformats.org/drawingml/2006/picture">
                <pic:pic>
                  <pic:nvPicPr>
                    <pic:cNvPr id="336" name="picture" descr="descript"/>
                    <pic:cNvPicPr/>
                  </pic:nvPicPr>
                  <pic:blipFill rotWithShape="true">
                    <a:blip r:embed="rId107"/>
                    <a:stretch/>
                  </pic:blipFill>
                  <pic:spPr>
                    <a:xfrm>
                      <a:off x="0" y="0"/>
                      <a:ext cx="8750300" cy="4266931"/>
                    </a:xfrm>
                    <a:prstGeom prst="rect">
                      <a:avLst/>
                    </a:prstGeom>
                  </pic:spPr>
                </pic:pic>
              </a:graphicData>
            </a:graphic>
          </wp:inline>
        </w:drawing>
      </w:r>
    </w:p>
    <w:p>
      <w:pPr>
        <w:numPr>
          <w:ilvl w:val="0"/>
          <w:numId w:val="47"/>
        </w:numPr>
        <w:snapToGrid/>
        <w:spacing w:line="240"/>
        <w:ind/>
        <w:rPr>
          <w:rFonts w:ascii="" w:hAnsi="" w:eastAsia="" w:cs=""/>
        </w:rPr>
      </w:pPr>
      <w:r>
        <w:rPr>
          <w:rFonts w:ascii="" w:hAnsi="" w:eastAsia="" w:cs=""/>
          <w:b w:val="false"/>
          <w:i w:val="false"/>
          <w:strike w:val="false"/>
          <w:spacing w:val="0"/>
          <w:u w:val="none"/>
        </w:rPr>
        <w:t>在【数据录入】功能：录入被投资单位的报表数据</w:t>
      </w:r>
    </w:p>
    <w:p>
      <w:pPr>
        <w:numPr>
          <w:ilvl w:val="0"/>
          <w:numId w:val="47"/>
        </w:numPr>
        <w:pBdr/>
        <w:snapToGrid/>
        <w:spacing w:line="240"/>
        <w:ind/>
        <w:rPr>
          <w:rFonts w:ascii="" w:hAnsi="" w:eastAsia="" w:cs=""/>
        </w:rPr>
      </w:pPr>
      <w:r>
        <w:rPr>
          <w:rFonts w:ascii="" w:hAnsi="" w:eastAsia="" w:cs=""/>
          <w:b w:val="false"/>
          <w:i w:val="false"/>
          <w:strike w:val="false"/>
          <w:spacing w:val="0"/>
          <w:u w:val="none"/>
        </w:rPr>
        <w:t>在【投资台账】功能：新增投资台账，录入投资基本信息及增减资等变动比例及数据等</w:t>
      </w:r>
    </w:p>
    <w:p>
      <w:pPr>
        <w:numPr>
          <w:ilvl w:val="0"/>
          <w:numId w:val="47"/>
        </w:numPr>
        <w:pBdr/>
        <w:snapToGrid/>
        <w:spacing w:line="240"/>
        <w:ind/>
        <w:rPr>
          <w:rFonts w:ascii="" w:hAnsi="" w:eastAsia="" w:cs=""/>
          <w:b/>
        </w:rPr>
      </w:pPr>
      <w:r>
        <w:rPr>
          <w:rFonts w:ascii="" w:hAnsi="" w:eastAsia="" w:cs=""/>
          <w:b/>
        </w:rPr>
        <w:t>如果被投资单位是本部，报表数据取的是该本部对应的合并单位的数据</w:t>
      </w:r>
    </w:p>
    <w:p>
      <w:pPr>
        <w:pStyle w:val="3evf2e"/>
        <w:numPr>
          <w:ilvl w:val="0"/>
          <w:numId w:val="48"/>
        </w:numPr>
        <w:rPr/>
      </w:pPr>
      <w:r>
        <w:rPr/>
        <w:t>场景数据示例</w:t>
      </w:r>
    </w:p>
    <w:p>
      <w:pPr>
        <w:pStyle w:val="3hgnke"/>
        <w:numPr/>
        <w:pBdr/>
        <w:ind w:left="0"/>
        <w:rPr/>
      </w:pPr>
      <w:r>
        <w:rPr>
          <w:i w:val="false"/>
          <w:strike w:val="false"/>
          <w:color w:val="000000"/>
          <w:u w:val="none"/>
        </w:rPr>
        <w:t>久其北京-本部为久其北京软件开发有限公司的母公司，持股比例80%，长期股权投资余额160万元。2023年6月，增资100万，增加持股比例6.67%。</w:t>
      </w:r>
    </w:p>
    <w:p>
      <w:pPr>
        <w:numPr/>
        <w:ind w:left="0"/>
        <w:rPr>
          <w:b/>
        </w:rPr>
      </w:pPr>
      <w:r>
        <w:rPr>
          <w:b/>
        </w:rPr>
        <w:t>数据录入的报表数据如下：</w:t>
      </w:r>
    </w:p>
    <w:p>
      <w:pPr>
        <w:numPr/>
        <w:pBdr/>
        <w:snapToGrid/>
        <w:spacing w:line="240"/>
        <w:ind w:left="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drawing>
          <wp:inline distT="0" distB="0" distL="0" distR="0">
            <wp:extent cx="8963660" cy="10846097"/>
            <wp:effectExtent l="0" t="0" r="0" b="0"/>
            <wp:docPr id="338" name="picture" descr="descript"/>
            <wp:cNvGraphicFramePr/>
            <a:graphic>
              <a:graphicData uri="http://schemas.openxmlformats.org/drawingml/2006/picture">
                <pic:pic>
                  <pic:nvPicPr>
                    <pic:cNvPr id="339" name="picture" descr="descript"/>
                    <pic:cNvPicPr/>
                  </pic:nvPicPr>
                  <pic:blipFill rotWithShape="true">
                    <a:blip r:embed="rId108"/>
                    <a:stretch/>
                  </pic:blipFill>
                  <pic:spPr>
                    <a:xfrm>
                      <a:off x="0" y="0"/>
                      <a:ext cx="8963660" cy="10846097"/>
                    </a:xfrm>
                    <a:prstGeom prst="rect">
                      <a:avLst/>
                    </a:prstGeom>
                  </pic:spPr>
                </pic:pic>
              </a:graphicData>
            </a:graphic>
          </wp:inline>
        </w:drawing>
      </w:r>
    </w:p>
    <w:p>
      <w:pPr>
        <w:numPr/>
        <w:pBdr>
          <w:bottom/>
        </w:pBdr>
        <w:snapToGrid/>
        <w:spacing w:line="240"/>
        <w:ind w:left="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drawing>
          <wp:inline distT="0" distB="0" distL="0" distR="0">
            <wp:extent cx="8963660" cy="4798255"/>
            <wp:effectExtent l="0" t="0" r="0" b="0"/>
            <wp:docPr id="341" name="picture" descr="descript"/>
            <wp:cNvGraphicFramePr/>
            <a:graphic>
              <a:graphicData uri="http://schemas.openxmlformats.org/drawingml/2006/picture">
                <pic:pic>
                  <pic:nvPicPr>
                    <pic:cNvPr id="342" name="picture" descr="descript"/>
                    <pic:cNvPicPr/>
                  </pic:nvPicPr>
                  <pic:blipFill rotWithShape="true">
                    <a:blip r:embed="rId109"/>
                    <a:stretch/>
                  </pic:blipFill>
                  <pic:spPr>
                    <a:xfrm>
                      <a:off x="0" y="0"/>
                      <a:ext cx="8963660" cy="4798255"/>
                    </a:xfrm>
                    <a:prstGeom prst="rect">
                      <a:avLst/>
                    </a:prstGeom>
                  </pic:spPr>
                </pic:pic>
              </a:graphicData>
            </a:graphic>
          </wp:inline>
        </w:drawing>
      </w:r>
    </w:p>
    <w:p>
      <w:pPr>
        <w:pStyle w:val="3hgnke"/>
        <w:numPr/>
        <w:pBdr>
          <w:bottom/>
        </w:pBdr>
        <w:ind w:left="0"/>
        <w:rPr>
          <w:b/>
        </w:rPr>
      </w:pPr>
      <w:r>
        <w:rPr>
          <w:b/>
        </w:rPr>
        <w:t>投资台账如下：</w:t>
      </w:r>
    </w:p>
    <w:p>
      <w:pPr>
        <w:numPr/>
        <w:pBdr>
          <w:bottom/>
        </w:pBdr>
        <w:snapToGrid/>
        <w:spacing w:line="240"/>
        <w:ind w:left="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drawing>
          <wp:inline distT="0" distB="0" distL="0" distR="0">
            <wp:extent cx="8963660" cy="5148726"/>
            <wp:effectExtent l="0" t="0" r="0" b="0"/>
            <wp:docPr id="344" name="picture" descr="descript"/>
            <wp:cNvGraphicFramePr/>
            <a:graphic>
              <a:graphicData uri="http://schemas.openxmlformats.org/drawingml/2006/picture">
                <pic:pic>
                  <pic:nvPicPr>
                    <pic:cNvPr id="345" name="picture" descr="descript"/>
                    <pic:cNvPicPr/>
                  </pic:nvPicPr>
                  <pic:blipFill rotWithShape="true">
                    <a:blip r:embed="rId110"/>
                    <a:stretch/>
                  </pic:blipFill>
                  <pic:spPr>
                    <a:xfrm>
                      <a:off x="0" y="0"/>
                      <a:ext cx="8963660" cy="5148726"/>
                    </a:xfrm>
                    <a:prstGeom prst="rect">
                      <a:avLst/>
                    </a:prstGeom>
                  </pic:spPr>
                </pic:pic>
              </a:graphicData>
            </a:graphic>
          </wp:inline>
        </w:drawing>
      </w:r>
    </w:p>
    <w:p>
      <w:pPr>
        <w:pStyle w:val="3hgnke"/>
        <w:numPr/>
        <w:pBdr>
          <w:bottom/>
        </w:pBdr>
        <w:ind w:left="0"/>
        <w:rPr>
          <w:b/>
        </w:rPr>
      </w:pPr>
      <w:r>
        <w:rPr>
          <w:b/>
        </w:rPr>
        <w:t>执行合并计算生成的调整抵销分录如下：</w:t>
      </w:r>
    </w:p>
    <w:p>
      <w:pPr>
        <w:pStyle w:val="6w00sx"/>
        <w:pBdr/>
        <w:ind/>
        <w:rPr/>
      </w:pPr>
      <w:r>
        <w:rPr/>
        <w:drawing>
          <wp:inline distT="0" distB="0" distL="0" distR="0">
            <wp:extent cx="8963660" cy="3083708"/>
            <wp:effectExtent l="0" t="0" r="0" b="0"/>
            <wp:docPr id="347" name="picture" descr="descript"/>
            <wp:cNvGraphicFramePr/>
            <a:graphic>
              <a:graphicData uri="http://schemas.openxmlformats.org/drawingml/2006/picture">
                <pic:pic>
                  <pic:nvPicPr>
                    <pic:cNvPr id="348" name="picture" descr="descript"/>
                    <pic:cNvPicPr/>
                  </pic:nvPicPr>
                  <pic:blipFill rotWithShape="true">
                    <a:blip r:embed="rId111"/>
                    <a:stretch/>
                  </pic:blipFill>
                  <pic:spPr>
                    <a:xfrm>
                      <a:off x="0" y="0"/>
                      <a:ext cx="8963660" cy="3083708"/>
                    </a:xfrm>
                    <a:prstGeom prst="rect">
                      <a:avLst/>
                    </a:prstGeom>
                  </pic:spPr>
                </pic:pic>
              </a:graphicData>
            </a:graphic>
          </wp:inline>
        </w:drawing>
      </w:r>
    </w:p>
    <w:p>
      <w:pPr>
        <w:pStyle w:val="524wna"/>
        <w:numPr>
          <w:ilvl w:val="5"/>
          <w:numId w:val="1"/>
        </w:numPr>
        <w:pBdr/>
        <w:rPr/>
      </w:pPr>
      <w:r>
        <w:rPr/>
        <w:t>少数股东损益抵销</w:t>
      </w:r>
    </w:p>
    <w:p>
      <w:pPr>
        <w:pStyle w:val="3evf2e"/>
        <w:numPr>
          <w:ilvl w:val="0"/>
          <w:numId w:val="49"/>
        </w:numPr>
        <w:rPr/>
      </w:pPr>
      <w:r>
        <w:rPr/>
        <w:t>抵销流程</w:t>
      </w:r>
    </w:p>
    <w:p>
      <w:pPr>
        <w:numPr>
          <w:ilvl w:val="0"/>
          <w:numId w:val="50"/>
        </w:numP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在【合并规则管理】功能配置合并规则</w:t>
      </w:r>
    </w:p>
    <w:p>
      <w:pPr>
        <w:numPr/>
        <w:pBdr/>
        <w:snapToGrid/>
        <w:spacing w:line="240"/>
        <w:ind w:left="0"/>
        <w:rPr>
          <w:rFonts w:ascii="" w:hAnsi="" w:eastAsia="" w:cs=""/>
          <w:b/>
          <w:i w:val="false"/>
          <w:strike w:val="false"/>
          <w:color w:val="FF0000"/>
          <w:spacing w:val="0"/>
          <w:u w:val="none"/>
        </w:rPr>
      </w:pPr>
      <w:r>
        <w:rPr>
          <w:rFonts w:ascii="" w:hAnsi="" w:eastAsia="" w:cs=""/>
          <w:b/>
          <w:i w:val="false"/>
          <w:strike w:val="false"/>
          <w:color w:val="FF0000"/>
          <w:spacing w:val="0"/>
          <w:u w:val="none"/>
        </w:rPr>
        <w:t>【注：可参考系统中"财务报表（成本法）”体系下的规则：”投资类---直接投资---少数股东损益抵销”】</w:t>
      </w:r>
    </w:p>
    <w:p>
      <w:pPr>
        <w:numPr/>
        <w:pBdr>
          <w:bottom/>
        </w:pBdr>
        <w:snapToGrid/>
        <w:spacing w:line="240"/>
        <w:ind w:left="0"/>
        <w:rPr>
          <w:rFonts w:ascii="" w:hAnsi="" w:eastAsia="" w:cs=""/>
          <w:b w:val="false"/>
          <w:i w:val="false"/>
          <w:strike w:val="false"/>
          <w:color w:val="000000"/>
          <w:spacing w:val="0"/>
          <w:u w:val="none"/>
        </w:rPr>
      </w:pPr>
      <w:r>
        <w:rPr>
          <w:rFonts w:ascii="" w:hAnsi="" w:eastAsia="" w:cs=""/>
          <w:b w:val="false"/>
          <w:i w:val="false"/>
          <w:strike w:val="false"/>
          <w:color w:val="000000"/>
          <w:spacing w:val="0"/>
          <w:u w:val="none"/>
        </w:rPr>
        <w:t>①涉及增减资的情况需要使用FDTZ函数</w:t>
      </w:r>
    </w:p>
    <w:p>
      <w:pPr>
        <w:numPr/>
        <w:snapToGrid/>
        <w:spacing w:line="240"/>
        <w:ind w:left="0"/>
        <w:rPr>
          <w:rFonts w:ascii="" w:hAnsi="" w:eastAsia="" w:cs=""/>
        </w:rPr>
      </w:pPr>
      <w:r>
        <w:rPr>
          <w:rFonts w:ascii="" w:hAnsi="" w:eastAsia="" w:cs=""/>
          <w:b w:val="false"/>
          <w:i w:val="false"/>
          <w:strike w:val="false"/>
          <w:color w:val="000000"/>
          <w:spacing w:val="0"/>
          <w:u w:val="none"/>
        </w:rPr>
        <w:t>第一个参数  指标代码</w:t>
      </w:r>
    </w:p>
    <w:p>
      <w:pPr>
        <w:numPr/>
        <w:snapToGrid/>
        <w:spacing w:line="240"/>
        <w:ind w:left="0"/>
        <w:rPr>
          <w:rFonts w:ascii="" w:hAnsi="" w:eastAsia="" w:cs=""/>
        </w:rPr>
      </w:pPr>
      <w:r>
        <w:rPr>
          <w:rFonts w:ascii="" w:hAnsi="" w:eastAsia="" w:cs=""/>
          <w:b w:val="false"/>
          <w:i w:val="false"/>
          <w:strike w:val="false"/>
          <w:color w:val="000000"/>
          <w:spacing w:val="0"/>
          <w:u w:val="none"/>
        </w:rPr>
        <w:t>第二个参数  股权比例 true为1-(累计比例/100)，false为累计比例，默认false</w:t>
      </w:r>
    </w:p>
    <w:p>
      <w:pPr>
        <w:numPr/>
        <w:pBdr>
          <w:bottom/>
        </w:pBdr>
        <w:snapToGrid/>
        <w:spacing w:line="240"/>
        <w:ind w:left="0"/>
        <w:rPr>
          <w:rFonts w:ascii="" w:hAnsi="" w:eastAsia="" w:cs=""/>
          <w:b w:val="false"/>
          <w:i w:val="false"/>
          <w:strike w:val="false"/>
          <w:color w:val="000000"/>
          <w:spacing w:val="0"/>
          <w:u w:val="none"/>
        </w:rPr>
      </w:pPr>
      <w:r>
        <w:rPr>
          <w:rFonts w:ascii="" w:hAnsi="" w:eastAsia="" w:cs=""/>
          <w:b w:val="false"/>
          <w:i w:val="false"/>
          <w:strike w:val="false"/>
          <w:color w:val="000000"/>
          <w:spacing w:val="0"/>
          <w:u w:val="none"/>
        </w:rPr>
        <w:t>第三个参数  是否包含历史年度   true为包含历史年份数据，false为不包含，默认false</w:t>
      </w:r>
    </w:p>
    <w:p>
      <w:pPr>
        <w:numPr/>
        <w:pBdr/>
        <w:snapToGrid/>
        <w:spacing w:line="240"/>
        <w:ind w:left="0"/>
        <w:rPr>
          <w:rFonts w:ascii="" w:hAnsi="" w:eastAsia="" w:cs=""/>
          <w:b w:val="false"/>
          <w:i w:val="false"/>
          <w:strike w:val="false"/>
          <w:color w:val="000000"/>
          <w:spacing w:val="0"/>
          <w:u w:val="none"/>
        </w:rPr>
      </w:pPr>
      <w:r>
        <w:rPr>
          <w:rFonts w:ascii="" w:hAnsi="" w:eastAsia="" w:cs=""/>
          <w:b w:val="false"/>
          <w:i w:val="false"/>
          <w:strike w:val="false"/>
          <w:color w:val="000000"/>
          <w:spacing w:val="0"/>
          <w:u w:val="none"/>
        </w:rPr>
        <w:t>计算逻辑：获取最早变动月指标数据*期初股权比例 +（获取变动月指标数据 -上一变动月指标 ）*（期初股权比例+上条变动月股权变动比例）...+（合并计算月指标金额- 最后一个变动月指标数据） * （期初股权比例+所有子表变动股权比例）</w:t>
      </w:r>
    </w:p>
    <w:p>
      <w:pPr>
        <w:numPr/>
        <w:pBdr>
          <w:bottom/>
        </w:pBdr>
        <w:snapToGrid/>
        <w:spacing w:line="240"/>
        <w:ind w:left="0"/>
        <w:rPr>
          <w:rFonts w:ascii="" w:hAnsi="" w:eastAsia="" w:cs=""/>
          <w:b/>
          <w:i w:val="false"/>
          <w:strike w:val="false"/>
          <w:color w:val="000000"/>
          <w:spacing w:val="0"/>
          <w:u w:val="none"/>
        </w:rPr>
      </w:pPr>
      <w:r>
        <w:rPr>
          <w:rFonts w:ascii="" w:hAnsi="" w:eastAsia="" w:cs=""/>
          <w:b/>
          <w:i w:val="false"/>
          <w:strike w:val="false"/>
          <w:color w:val="000000"/>
          <w:spacing w:val="0"/>
          <w:u w:val="none"/>
        </w:rPr>
        <w:t>【特殊说明：变动月根据投资台账子表的变动时期进行判断</w:t>
      </w:r>
      <w:r>
        <w:rPr>
          <w:rFonts w:ascii="" w:hAnsi="" w:eastAsia="" w:cs=""/>
          <w:b/>
          <w:i w:val="false"/>
          <w:strike w:val="false"/>
          <w:color w:val="FF0000"/>
          <w:spacing w:val="0"/>
          <w:u w:val="none"/>
        </w:rPr>
        <w:t>(当月变动要录上个月）</w:t>
      </w:r>
      <w:r>
        <w:rPr>
          <w:rFonts w:ascii="" w:hAnsi="" w:eastAsia="" w:cs=""/>
          <w:b/>
          <w:i w:val="false"/>
          <w:strike w:val="false"/>
          <w:color w:val="000000"/>
          <w:spacing w:val="0"/>
          <w:u w:val="none"/>
        </w:rPr>
        <w:t>，期初股权比例根据投资台账主表的期初股权比例判断，变动月股权变动比例根据投资台账子表的股权变动比例判断，指标数据根据合并规则配置的报表指标判断】</w:t>
      </w:r>
    </w:p>
    <w:p>
      <w:pPr>
        <w:numPr/>
        <w:pBdr>
          <w:bottom/>
        </w:pBdr>
        <w:snapToGrid/>
        <w:spacing w:line="240"/>
        <w:ind w:left="336"/>
        <w:rPr>
          <w:b/>
          <w:color w:val="FF0000"/>
        </w:rPr>
      </w:pPr>
      <w:r>
        <w:rPr/>
        <w:drawing>
          <wp:inline distT="0" distB="0" distL="0" distR="0">
            <wp:extent cx="8750300" cy="2418866"/>
            <wp:effectExtent l="0" t="0" r="0" b="0"/>
            <wp:docPr id="350" name="picture" descr="descript"/>
            <wp:cNvGraphicFramePr>
              <a:graphicFrameLocks/>
            </wp:cNvGraphicFramePr>
            <a:graphic>
              <a:graphicData uri="http://schemas.openxmlformats.org/drawingml/2006/picture">
                <pic:pic>
                  <pic:nvPicPr>
                    <pic:cNvPr id="351" name="picture" descr="descript"/>
                    <pic:cNvPicPr/>
                  </pic:nvPicPr>
                  <pic:blipFill rotWithShape="true">
                    <a:blip r:embed="rId112"/>
                    <a:srcRect/>
                    <a:stretch/>
                  </pic:blipFill>
                  <pic:spPr>
                    <a:xfrm>
                      <a:off x="0" y="0"/>
                      <a:ext cx="8750300" cy="2418866"/>
                    </a:xfrm>
                    <a:prstGeom prst="rect">
                      <a:avLst/>
                    </a:prstGeom>
                    <a:solidFill/>
                    <a:ln/>
                  </pic:spPr>
                </pic:pic>
              </a:graphicData>
            </a:graphic>
          </wp:inline>
        </w:drawing>
      </w:r>
    </w:p>
    <w:p>
      <w:pPr>
        <w:numPr>
          <w:ilvl w:val="0"/>
          <w:numId w:val="51"/>
        </w:numPr>
        <w:snapToGrid/>
        <w:spacing w:line="240"/>
        <w:ind/>
        <w:rPr>
          <w:rFonts w:ascii="" w:hAnsi="" w:eastAsia="" w:cs=""/>
          <w:sz w:val="22"/>
        </w:rPr>
      </w:pPr>
      <w:r>
        <w:rPr>
          <w:rFonts w:ascii="" w:hAnsi="" w:eastAsia="" w:cs=""/>
          <w:b w:val="false"/>
          <w:i w:val="false"/>
          <w:strike w:val="false"/>
          <w:spacing w:val="0"/>
          <w:sz w:val="22"/>
          <w:u w:val="none"/>
        </w:rPr>
        <w:t>在【数据录入】功能：录入被投资单位的所有者权益科目数据</w:t>
      </w:r>
    </w:p>
    <w:p>
      <w:pPr>
        <w:numPr>
          <w:ilvl w:val="0"/>
          <w:numId w:val="51"/>
        </w:numPr>
        <w:pBdr/>
        <w:snapToGrid/>
        <w:spacing w:line="240"/>
        <w:ind/>
        <w:rPr>
          <w:rFonts w:ascii="" w:hAnsi="" w:eastAsia="" w:cs=""/>
          <w:sz w:val="22"/>
        </w:rPr>
      </w:pPr>
      <w:r>
        <w:rPr>
          <w:rFonts w:ascii="" w:hAnsi="" w:eastAsia="" w:cs=""/>
          <w:b w:val="false"/>
          <w:i w:val="false"/>
          <w:strike w:val="false"/>
          <w:spacing w:val="0"/>
          <w:sz w:val="22"/>
          <w:u w:val="none"/>
        </w:rPr>
        <w:t>在【投资台账】功能：新增投资台账，录入投资基本信息及增减资等变动比例及数据等</w:t>
      </w:r>
    </w:p>
    <w:p>
      <w:pPr>
        <w:numPr>
          <w:ilvl w:val="0"/>
          <w:numId w:val="51"/>
        </w:numPr>
        <w:pBdr/>
        <w:snapToGrid/>
        <w:spacing w:line="240"/>
        <w:ind/>
        <w:rPr>
          <w:rFonts w:ascii="" w:hAnsi="" w:eastAsia="" w:cs=""/>
          <w:b/>
          <w:sz w:val="22"/>
        </w:rPr>
      </w:pPr>
      <w:r>
        <w:rPr>
          <w:rFonts w:ascii="" w:hAnsi="" w:eastAsia="" w:cs=""/>
          <w:b/>
          <w:sz w:val="22"/>
        </w:rPr>
        <w:t>如果被投资单位是本部，报表数据取的是该本部对应的合并单位的数据</w:t>
      </w:r>
    </w:p>
    <w:p>
      <w:pPr>
        <w:pStyle w:val="3evf2e"/>
        <w:numPr>
          <w:ilvl w:val="0"/>
          <w:numId w:val="52"/>
        </w:numPr>
        <w:rPr/>
      </w:pPr>
      <w:r>
        <w:rPr/>
        <w:t>场景数据示例</w:t>
      </w:r>
    </w:p>
    <w:p>
      <w:pPr>
        <w:numPr/>
        <w:pBdr/>
        <w:snapToGrid/>
        <w:spacing w:line="240"/>
        <w:ind w:left="0"/>
        <w:rPr>
          <w:rFonts w:ascii="" w:hAnsi="" w:eastAsia="" w:cs=""/>
          <w:b w:val="false"/>
          <w:i w:val="false"/>
          <w:strike w:val="false"/>
          <w:color w:val="424242"/>
          <w:spacing w:val="0"/>
          <w:sz w:val="22"/>
          <w:u w:val="none"/>
          <w:shd w:val="clear" w:color="auto" w:fill="FFFFFF"/>
        </w:rPr>
      </w:pPr>
      <w:r>
        <w:rPr>
          <w:i w:val="false"/>
          <w:strike w:val="false"/>
          <w:color w:val="000000"/>
          <w:u w:val="none"/>
        </w:rPr>
        <w:t>久其北京-本部为久其北京软件开发有限公司的母公司，持股比例80%，长期股权投资余额160万元。2023年6月，增资100万，增加持股比例6.67%。2023年6月被投资单位实现净利润20万元。</w:t>
      </w:r>
    </w:p>
    <w:p>
      <w:pPr>
        <w:numPr/>
        <w:pBdr/>
        <w:snapToGrid/>
        <w:spacing w:line="240"/>
        <w:ind w:left="0"/>
        <w:rPr>
          <w:rFonts w:ascii="" w:hAnsi="" w:eastAsia="" w:cs=""/>
          <w:b/>
          <w:i w:val="false"/>
          <w:strike w:val="false"/>
          <w:color w:val="FF0000"/>
          <w:spacing w:val="0"/>
          <w:sz w:val="22"/>
          <w:u w:val="none"/>
        </w:rPr>
      </w:pPr>
      <w:r>
        <w:rPr>
          <w:rFonts w:ascii="" w:hAnsi="" w:eastAsia="" w:cs=""/>
          <w:b/>
          <w:i w:val="false"/>
          <w:strike w:val="false"/>
          <w:color w:val="FF0000"/>
          <w:spacing w:val="0"/>
          <w:sz w:val="22"/>
          <w:u w:val="none"/>
        </w:rPr>
        <w:t>【注：可参考系统中数据：“</w:t>
      </w:r>
      <w:r>
        <w:rPr>
          <w:rFonts w:ascii="" w:hAnsi="" w:eastAsia="" w:cs=""/>
          <w:b/>
          <w:i w:val="false"/>
          <w:strike w:val="false"/>
          <w:color w:val="FF0000"/>
          <w:spacing w:val="0"/>
          <w:u w:val="none"/>
        </w:rPr>
        <w:t>财务报表（成本法）</w:t>
      </w:r>
      <w:r>
        <w:rPr>
          <w:rFonts w:ascii="" w:hAnsi="" w:eastAsia="" w:cs=""/>
          <w:b/>
          <w:i w:val="false"/>
          <w:strike w:val="false"/>
          <w:color w:val="FF0000"/>
          <w:spacing w:val="0"/>
          <w:sz w:val="22"/>
          <w:u w:val="none"/>
        </w:rPr>
        <w:t>，2023年6月，可参考系统中投资台账：2023年，</w:t>
      </w:r>
      <w:r>
        <w:rPr>
          <w:rFonts w:ascii="" w:hAnsi="" w:eastAsia="" w:cs=""/>
          <w:b/>
          <w:i w:val="false"/>
          <w:strike w:val="false"/>
          <w:color w:val="FF0000"/>
          <w:spacing w:val="0"/>
          <w:u w:val="none"/>
        </w:rPr>
        <w:t>投资单位：久其北京-本部、被投资单位：久其北京软件开发有限公司</w:t>
      </w:r>
      <w:r>
        <w:rPr>
          <w:rFonts w:ascii="" w:hAnsi="" w:eastAsia="" w:cs=""/>
          <w:b/>
          <w:i w:val="false"/>
          <w:strike w:val="false"/>
          <w:color w:val="FF0000"/>
          <w:spacing w:val="0"/>
          <w:sz w:val="22"/>
          <w:u w:val="none"/>
        </w:rPr>
        <w:t>】</w:t>
      </w:r>
    </w:p>
    <w:p>
      <w:pPr>
        <w:numPr/>
        <w:pBdr>
          <w:bottom/>
        </w:pBdr>
        <w:snapToGrid/>
        <w:spacing w:line="240"/>
        <w:ind w:left="0"/>
        <w:rPr>
          <w:rFonts w:ascii="" w:hAnsi="" w:eastAsia="" w:cs=""/>
          <w:b/>
          <w:sz w:val="22"/>
        </w:rPr>
      </w:pPr>
      <w:r>
        <w:rPr>
          <w:rFonts w:ascii="" w:hAnsi="" w:eastAsia="" w:cs=""/>
          <w:b/>
          <w:sz w:val="22"/>
        </w:rPr>
        <w:t>数据录入的报表数据如下：</w:t>
      </w:r>
    </w:p>
    <w:p>
      <w:pPr>
        <w:pStyle w:val="6w00sx"/>
        <w:pBdr/>
        <w:rPr/>
      </w:pPr>
      <w:r>
        <w:rPr/>
        <w:drawing>
          <wp:inline distT="0" distB="0" distL="0" distR="0">
            <wp:extent cx="8963660" cy="4742531"/>
            <wp:effectExtent l="0" t="0" r="0" b="0"/>
            <wp:docPr id="353" name="picture" descr="descript"/>
            <wp:cNvGraphicFramePr/>
            <a:graphic>
              <a:graphicData uri="http://schemas.openxmlformats.org/drawingml/2006/picture">
                <pic:pic>
                  <pic:nvPicPr>
                    <pic:cNvPr id="354" name="picture" descr="descript"/>
                    <pic:cNvPicPr/>
                  </pic:nvPicPr>
                  <pic:blipFill rotWithShape="true">
                    <a:blip r:embed="rId113"/>
                    <a:stretch/>
                  </pic:blipFill>
                  <pic:spPr>
                    <a:xfrm>
                      <a:off x="0" y="0"/>
                      <a:ext cx="8963660" cy="4742531"/>
                    </a:xfrm>
                    <a:prstGeom prst="rect">
                      <a:avLst/>
                    </a:prstGeom>
                  </pic:spPr>
                </pic:pic>
              </a:graphicData>
            </a:graphic>
          </wp:inline>
        </w:drawing>
      </w:r>
    </w:p>
    <w:p>
      <w:pPr>
        <w:pStyle w:val="3hgnke"/>
        <w:numPr/>
        <w:pBdr>
          <w:bottom/>
        </w:pBdr>
        <w:ind w:left="0"/>
        <w:rPr>
          <w:b/>
        </w:rPr>
      </w:pPr>
      <w:r>
        <w:rPr>
          <w:b/>
        </w:rPr>
        <w:t>投资台账如下：</w:t>
      </w:r>
    </w:p>
    <w:p>
      <w:pPr>
        <w:numPr/>
        <w:pBdr>
          <w:bottom/>
        </w:pBdr>
        <w:snapToGrid/>
        <w:spacing w:line="240"/>
        <w:ind w:left="0"/>
        <w:rPr>
          <w:rFonts w:ascii="system-ui" w:hAnsi="system-ui" w:eastAsia="system-ui" w:cs="system-ui"/>
          <w:b w:val="false"/>
          <w:i w:val="false"/>
          <w:strike w:val="false"/>
          <w:spacing w:val="0"/>
          <w:u w:val="none"/>
        </w:rPr>
      </w:pPr>
      <w:r>
        <w:rPr/>
        <w:drawing>
          <wp:inline distT="0" distB="0" distL="0" distR="0">
            <wp:extent cx="8963660" cy="5148726"/>
            <wp:effectExtent l="0" t="0" r="0" b="0"/>
            <wp:docPr id="356" name="picture" descr="descript"/>
            <wp:cNvGraphicFramePr>
              <a:graphicFrameLocks/>
            </wp:cNvGraphicFramePr>
            <a:graphic>
              <a:graphicData uri="http://schemas.openxmlformats.org/drawingml/2006/picture">
                <pic:pic>
                  <pic:nvPicPr>
                    <pic:cNvPr id="357" name="picture" descr="descript"/>
                    <pic:cNvPicPr/>
                  </pic:nvPicPr>
                  <pic:blipFill rotWithShape="true">
                    <a:blip r:embed="rId110"/>
                    <a:srcRect/>
                    <a:stretch/>
                  </pic:blipFill>
                  <pic:spPr>
                    <a:xfrm>
                      <a:off x="0" y="0"/>
                      <a:ext cx="8963660" cy="5148726"/>
                    </a:xfrm>
                    <a:prstGeom prst="rect">
                      <a:avLst/>
                    </a:prstGeom>
                    <a:solidFill/>
                    <a:ln/>
                  </pic:spPr>
                </pic:pic>
              </a:graphicData>
            </a:graphic>
          </wp:inline>
        </w:drawing>
      </w:r>
    </w:p>
    <w:p>
      <w:pPr>
        <w:pStyle w:val="3hgnke"/>
        <w:numPr/>
        <w:pBdr>
          <w:bottom/>
        </w:pBdr>
        <w:ind w:left="0"/>
        <w:rPr>
          <w:b/>
        </w:rPr>
      </w:pPr>
      <w:r>
        <w:rPr>
          <w:b/>
        </w:rPr>
        <w:t>执行合并计算生成的调整抵销分录如下：</w:t>
      </w:r>
    </w:p>
    <w:p>
      <w:pPr>
        <w:pStyle w:val="6w00sx"/>
        <w:pBdr/>
        <w:ind/>
        <w:rPr/>
      </w:pPr>
      <w:r>
        <w:rPr/>
        <w:drawing>
          <wp:inline distT="0" distB="0" distL="0" distR="0">
            <wp:extent cx="8963660" cy="3065403"/>
            <wp:effectExtent l="0" t="0" r="0" b="0"/>
            <wp:docPr id="359" name="picture" descr="descript"/>
            <wp:cNvGraphicFramePr/>
            <a:graphic>
              <a:graphicData uri="http://schemas.openxmlformats.org/drawingml/2006/picture">
                <pic:pic>
                  <pic:nvPicPr>
                    <pic:cNvPr id="360" name="picture" descr="descript"/>
                    <pic:cNvPicPr/>
                  </pic:nvPicPr>
                  <pic:blipFill rotWithShape="true">
                    <a:blip r:embed="rId114"/>
                    <a:stretch/>
                  </pic:blipFill>
                  <pic:spPr>
                    <a:xfrm>
                      <a:off x="0" y="0"/>
                      <a:ext cx="8963660" cy="3065403"/>
                    </a:xfrm>
                    <a:prstGeom prst="rect">
                      <a:avLst/>
                    </a:prstGeom>
                  </pic:spPr>
                </pic:pic>
              </a:graphicData>
            </a:graphic>
          </wp:inline>
        </w:drawing>
      </w:r>
    </w:p>
    <w:p>
      <w:pPr>
        <w:pStyle w:val="524wna"/>
        <w:numPr>
          <w:ilvl w:val="5"/>
          <w:numId w:val="1"/>
        </w:numPr>
        <w:pBdr/>
        <w:rPr/>
      </w:pPr>
      <w:r>
        <w:rPr/>
        <w:t>分配现金股利抵销</w:t>
      </w:r>
    </w:p>
    <w:p>
      <w:pPr>
        <w:pStyle w:val="3evf2e"/>
        <w:numPr>
          <w:ilvl w:val="0"/>
          <w:numId w:val="53"/>
        </w:numPr>
        <w:rPr/>
      </w:pPr>
      <w:r>
        <w:rPr/>
        <w:t>抵销流程</w:t>
      </w:r>
    </w:p>
    <w:p>
      <w:pPr>
        <w:numPr>
          <w:ilvl w:val="0"/>
          <w:numId w:val="54"/>
        </w:numP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在【合并规则管理】功能配置合并规则</w:t>
      </w:r>
    </w:p>
    <w:p>
      <w:pPr>
        <w:pStyle w:val="3hgnke"/>
        <w:numPr/>
        <w:pBdr>
          <w:bottom/>
        </w:pBdr>
        <w:ind w:left="0"/>
        <w:rPr/>
      </w:pPr>
      <w:r>
        <w:rPr>
          <w:rFonts w:ascii="" w:hAnsi="" w:eastAsia="" w:cs=""/>
          <w:b/>
          <w:i w:val="false"/>
          <w:strike w:val="false"/>
          <w:color w:val="FF0000"/>
          <w:spacing w:val="0"/>
          <w:u w:val="none"/>
        </w:rPr>
        <w:t>【注：可参考系统中"财务报表（成本法）”体系下的规则：”投资类---直接投资---”分配现金股利抵销】</w:t>
      </w:r>
    </w:p>
    <w:p>
      <w:pPr>
        <w:pStyle w:val="3hgnke"/>
        <w:pBdr>
          <w:bottom/>
        </w:pBdr>
        <w:ind w:left="336"/>
        <w:rPr/>
      </w:pPr>
      <w:r>
        <w:rPr/>
        <w:drawing>
          <wp:inline distT="0" distB="0" distL="0" distR="0">
            <wp:extent cx="8963660" cy="2896060"/>
            <wp:effectExtent l="0" t="0" r="0" b="0"/>
            <wp:docPr id="362" name="picture" descr="descript"/>
            <wp:cNvGraphicFramePr/>
            <a:graphic>
              <a:graphicData uri="http://schemas.openxmlformats.org/drawingml/2006/picture">
                <pic:pic>
                  <pic:nvPicPr>
                    <pic:cNvPr id="363" name="picture" descr="descript"/>
                    <pic:cNvPicPr/>
                  </pic:nvPicPr>
                  <pic:blipFill rotWithShape="true">
                    <a:blip r:embed="rId115"/>
                    <a:stretch/>
                  </pic:blipFill>
                  <pic:spPr>
                    <a:xfrm>
                      <a:off x="0" y="0"/>
                      <a:ext cx="8963660" cy="2896060"/>
                    </a:xfrm>
                    <a:prstGeom prst="rect">
                      <a:avLst/>
                    </a:prstGeom>
                  </pic:spPr>
                </pic:pic>
              </a:graphicData>
            </a:graphic>
          </wp:inline>
        </w:drawing>
      </w:r>
    </w:p>
    <w:p>
      <w:pPr>
        <w:pStyle w:val="3hgnke"/>
        <w:numPr>
          <w:ilvl w:val="0"/>
          <w:numId w:val="55"/>
        </w:numPr>
        <w:ind/>
        <w:rPr>
          <w:rFonts w:ascii="" w:hAnsi="" w:eastAsia="" w:cs=""/>
        </w:rPr>
      </w:pPr>
      <w:r>
        <w:rPr>
          <w:rFonts w:ascii="" w:hAnsi="" w:eastAsia="" w:cs=""/>
          <w:b w:val="false"/>
          <w:i w:val="false"/>
          <w:strike w:val="false"/>
          <w:spacing w:val="0"/>
          <w:u w:val="none"/>
        </w:rPr>
        <w:t>在【投资台账】功能：新增投资台账，录入投资变动</w:t>
      </w:r>
    </w:p>
    <w:p>
      <w:pPr>
        <w:pStyle w:val="3evf2e"/>
        <w:numPr>
          <w:ilvl w:val="0"/>
          <w:numId w:val="56"/>
        </w:numPr>
        <w:rPr/>
      </w:pPr>
      <w:r>
        <w:rPr/>
        <w:t>场景数据示例</w:t>
      </w:r>
    </w:p>
    <w:p>
      <w:pPr>
        <w:pStyle w:val="3hgnke"/>
        <w:numPr/>
        <w:ind w:left="0"/>
        <w:rPr/>
      </w:pPr>
      <w:r>
        <w:rPr>
          <w:i w:val="false"/>
          <w:strike w:val="false"/>
          <w:color w:val="000000"/>
          <w:u w:val="none"/>
        </w:rPr>
        <w:t>久其北京-本部为久其北京软件开发有限公司的母公司，持股比例80%，长期股权投资余额160万元。2023年6月，增资100万，增加持股比例6.67%。2023年6月被投资单位实现净利润20万元。2023年7月，久其北京软件开发有限公司分派股利10万。</w:t>
      </w:r>
    </w:p>
    <w:p>
      <w:pPr>
        <w:pStyle w:val="3hgnke"/>
        <w:numPr/>
        <w:pBdr>
          <w:bottom/>
        </w:pBdr>
        <w:ind w:left="0"/>
        <w:rPr>
          <w:b/>
        </w:rPr>
      </w:pPr>
      <w:r>
        <w:rPr>
          <w:b/>
        </w:rPr>
        <w:t>投资台账如下：</w:t>
      </w:r>
    </w:p>
    <w:p>
      <w:pPr>
        <w:pStyle w:val="3hgnke"/>
        <w:numPr/>
        <w:pBdr>
          <w:bottom/>
        </w:pBdr>
        <w:ind w:left="0" w:hanging="0" w:hangingChars="400"/>
        <w:jc w:val="left"/>
        <w:rPr/>
      </w:pPr>
      <w:r>
        <w:rPr/>
        <w:drawing>
          <wp:inline distT="0" distB="0" distL="0" distR="0">
            <wp:extent cx="8963660" cy="5024430"/>
            <wp:effectExtent l="0" t="0" r="0" b="0"/>
            <wp:docPr id="365" name="picture" descr="descript"/>
            <wp:cNvGraphicFramePr/>
            <a:graphic>
              <a:graphicData uri="http://schemas.openxmlformats.org/drawingml/2006/picture">
                <pic:pic>
                  <pic:nvPicPr>
                    <pic:cNvPr id="366" name="picture" descr="descript"/>
                    <pic:cNvPicPr/>
                  </pic:nvPicPr>
                  <pic:blipFill rotWithShape="true">
                    <a:blip r:embed="rId116"/>
                    <a:stretch/>
                  </pic:blipFill>
                  <pic:spPr>
                    <a:xfrm>
                      <a:off x="0" y="0"/>
                      <a:ext cx="8963660" cy="5024430"/>
                    </a:xfrm>
                    <a:prstGeom prst="rect">
                      <a:avLst/>
                    </a:prstGeom>
                  </pic:spPr>
                </pic:pic>
              </a:graphicData>
            </a:graphic>
          </wp:inline>
        </w:drawing>
      </w:r>
    </w:p>
    <w:p>
      <w:pPr>
        <w:pStyle w:val="3hgnke"/>
        <w:numPr/>
        <w:pBdr>
          <w:bottom/>
        </w:pBdr>
        <w:ind w:left="0"/>
        <w:rPr>
          <w:b/>
        </w:rPr>
      </w:pPr>
      <w:r>
        <w:rPr>
          <w:b/>
        </w:rPr>
        <w:t>执行合并计算生成的调整抵销分录如下：</w:t>
      </w:r>
    </w:p>
    <w:p>
      <w:pPr>
        <w:pStyle w:val="6w00sx"/>
        <w:pBdr/>
        <w:rPr/>
      </w:pPr>
      <w:r>
        <w:rPr/>
        <w:drawing>
          <wp:inline distT="0" distB="0" distL="0" distR="0">
            <wp:extent cx="8963660" cy="4072970"/>
            <wp:effectExtent l="0" t="0" r="0" b="0"/>
            <wp:docPr id="368" name="picture" descr="descript"/>
            <wp:cNvGraphicFramePr/>
            <a:graphic>
              <a:graphicData uri="http://schemas.openxmlformats.org/drawingml/2006/picture">
                <pic:pic>
                  <pic:nvPicPr>
                    <pic:cNvPr id="369" name="picture" descr="descript"/>
                    <pic:cNvPicPr/>
                  </pic:nvPicPr>
                  <pic:blipFill rotWithShape="true">
                    <a:blip r:embed="rId117"/>
                    <a:stretch/>
                  </pic:blipFill>
                  <pic:spPr>
                    <a:xfrm>
                      <a:off x="0" y="0"/>
                      <a:ext cx="8963660" cy="4072970"/>
                    </a:xfrm>
                    <a:prstGeom prst="rect">
                      <a:avLst/>
                    </a:prstGeom>
                  </pic:spPr>
                </pic:pic>
              </a:graphicData>
            </a:graphic>
          </wp:inline>
        </w:drawing>
      </w:r>
    </w:p>
    <w:p>
      <w:pPr>
        <w:pStyle w:val="524wna"/>
        <w:numPr>
          <w:ilvl w:val="5"/>
          <w:numId w:val="1"/>
        </w:numPr>
        <w:pBdr/>
        <w:rPr/>
      </w:pPr>
      <w:r>
        <w:rPr/>
        <w:t>资本公积、盈余公积、未分配利润转增资本抵销</w:t>
      </w:r>
    </w:p>
    <w:p>
      <w:pPr>
        <w:pStyle w:val="3evf2e"/>
        <w:numPr>
          <w:ilvl w:val="0"/>
          <w:numId w:val="57"/>
        </w:numPr>
        <w:rPr/>
      </w:pPr>
      <w:r>
        <w:rPr/>
        <w:t>抵销流程</w:t>
      </w:r>
    </w:p>
    <w:p>
      <w:pPr>
        <w:numPr>
          <w:ilvl w:val="0"/>
          <w:numId w:val="58"/>
        </w:numP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在【合并规则管理】功能配置合并规则</w:t>
      </w:r>
    </w:p>
    <w:p>
      <w:pPr>
        <w:pStyle w:val="3hgnke"/>
        <w:numPr/>
        <w:pBdr>
          <w:bottom/>
        </w:pBdr>
        <w:ind w:left="0"/>
        <w:rPr/>
      </w:pPr>
      <w:r>
        <w:rPr>
          <w:rFonts w:ascii="" w:hAnsi="" w:eastAsia="" w:cs=""/>
          <w:b/>
          <w:i w:val="false"/>
          <w:strike w:val="false"/>
          <w:color w:val="FF0000"/>
          <w:spacing w:val="0"/>
          <w:u w:val="none"/>
        </w:rPr>
        <w:t>【注：可参考系统中"财务报表（成本法）”体系下的规则：”投资类---直接投资---”资本公积、盈余公积、未分配利润转增资本抵销】</w:t>
      </w:r>
    </w:p>
    <w:p>
      <w:pPr>
        <w:pStyle w:val="3hgnke"/>
        <w:numPr/>
        <w:pBdr>
          <w:bottom/>
        </w:pBdr>
        <w:ind w:left="336"/>
        <w:rPr/>
      </w:pPr>
      <w:r>
        <w:rPr/>
        <w:drawing>
          <wp:inline distT="0" distB="0" distL="0" distR="0">
            <wp:extent cx="8750300" cy="2738047"/>
            <wp:effectExtent l="0" t="0" r="0" b="0"/>
            <wp:docPr id="371" name="picture" descr="descript"/>
            <wp:cNvGraphicFramePr/>
            <a:graphic>
              <a:graphicData uri="http://schemas.openxmlformats.org/drawingml/2006/picture">
                <pic:pic>
                  <pic:nvPicPr>
                    <pic:cNvPr id="372" name="picture" descr="descript"/>
                    <pic:cNvPicPr/>
                  </pic:nvPicPr>
                  <pic:blipFill rotWithShape="true">
                    <a:blip r:embed="rId118"/>
                    <a:stretch/>
                  </pic:blipFill>
                  <pic:spPr>
                    <a:xfrm>
                      <a:off x="0" y="0"/>
                      <a:ext cx="8750300" cy="2738047"/>
                    </a:xfrm>
                    <a:prstGeom prst="rect">
                      <a:avLst/>
                    </a:prstGeom>
                  </pic:spPr>
                </pic:pic>
              </a:graphicData>
            </a:graphic>
          </wp:inline>
        </w:drawing>
      </w:r>
    </w:p>
    <w:p>
      <w:pPr>
        <w:numPr>
          <w:ilvl w:val="0"/>
          <w:numId w:val="59"/>
        </w:numPr>
        <w:pBdr>
          <w:bottom/>
        </w:pBdr>
        <w:snapToGrid/>
        <w:spacing w:line="240"/>
        <w:ind/>
        <w:rPr>
          <w:rFonts w:ascii="" w:hAnsi="" w:eastAsia="" w:cs=""/>
          <w:sz w:val="22"/>
        </w:rPr>
      </w:pPr>
      <w:r>
        <w:rPr>
          <w:rFonts w:ascii="" w:hAnsi="" w:eastAsia="" w:cs=""/>
          <w:b w:val="false"/>
          <w:i w:val="false"/>
          <w:strike w:val="false"/>
          <w:spacing w:val="0"/>
          <w:sz w:val="22"/>
          <w:u w:val="none"/>
        </w:rPr>
        <w:t>在【数据录入】功能：录入被投资单位的所有者权益科目数据</w:t>
      </w:r>
    </w:p>
    <w:p>
      <w:pPr>
        <w:pStyle w:val="3evf2e"/>
        <w:numPr>
          <w:ilvl w:val="0"/>
          <w:numId w:val="60"/>
        </w:numPr>
        <w:rPr/>
      </w:pPr>
      <w:r>
        <w:rPr/>
        <w:t>场景数据示例</w:t>
      </w:r>
    </w:p>
    <w:p>
      <w:pPr>
        <w:pStyle w:val="3hgnke"/>
        <w:numPr/>
        <w:pBdr/>
        <w:ind w:left="0"/>
        <w:rPr>
          <w:i w:val="false"/>
          <w:strike w:val="false"/>
          <w:color w:val="000000"/>
          <w:u w:val="none"/>
        </w:rPr>
      </w:pPr>
      <w:r>
        <w:rPr>
          <w:i w:val="false"/>
          <w:strike w:val="false"/>
          <w:color w:val="000000"/>
          <w:u w:val="none"/>
        </w:rPr>
        <w:t>久其北京-本部为久其北京软件开发有限公司的母公司，持股比例80%，长期股权投资余额160万元。2023年6月，增资100万，增加持股比例6.67%。2023年6月被投资单位实现净利润20万元。2023年7月，久其北京软件开发有限公司分派股利10万。</w:t>
      </w:r>
    </w:p>
    <w:p>
      <w:pPr>
        <w:numPr/>
        <w:pBdr/>
        <w:snapToGrid/>
        <w:spacing w:line="240"/>
        <w:ind w:left="0"/>
        <w:rPr>
          <w:rFonts w:ascii="" w:hAnsi="" w:eastAsia="" w:cs=""/>
          <w:b/>
          <w:i w:val="false"/>
          <w:strike w:val="false"/>
          <w:color w:val="FF0000"/>
          <w:spacing w:val="0"/>
          <w:sz w:val="22"/>
          <w:u w:val="none"/>
        </w:rPr>
      </w:pPr>
      <w:r>
        <w:rPr>
          <w:rFonts w:ascii="" w:hAnsi="" w:eastAsia="" w:cs=""/>
          <w:b/>
          <w:i w:val="false"/>
          <w:strike w:val="false"/>
          <w:color w:val="FF0000"/>
          <w:spacing w:val="0"/>
          <w:sz w:val="22"/>
          <w:u w:val="none"/>
        </w:rPr>
        <w:t>【注：可参考系统中数据：“</w:t>
      </w:r>
      <w:r>
        <w:rPr>
          <w:rFonts w:ascii="" w:hAnsi="" w:eastAsia="" w:cs=""/>
          <w:b/>
          <w:i w:val="false"/>
          <w:strike w:val="false"/>
          <w:color w:val="FF0000"/>
          <w:spacing w:val="0"/>
          <w:u w:val="none"/>
        </w:rPr>
        <w:t>财务报表（成本法）</w:t>
      </w:r>
      <w:r>
        <w:rPr>
          <w:rFonts w:ascii="" w:hAnsi="" w:eastAsia="" w:cs=""/>
          <w:b/>
          <w:i w:val="false"/>
          <w:strike w:val="false"/>
          <w:color w:val="FF0000"/>
          <w:spacing w:val="0"/>
          <w:sz w:val="22"/>
          <w:u w:val="none"/>
        </w:rPr>
        <w:t>，2023年7月，可参考系统中投资台账：2023年，</w:t>
      </w:r>
      <w:r>
        <w:rPr>
          <w:rFonts w:ascii="" w:hAnsi="" w:eastAsia="" w:cs=""/>
          <w:b/>
          <w:i w:val="false"/>
          <w:strike w:val="false"/>
          <w:color w:val="FF0000"/>
          <w:spacing w:val="0"/>
          <w:u w:val="none"/>
        </w:rPr>
        <w:t>投资单位：久其北京-本部、被投资单位：久其北京软件开发有限公司</w:t>
      </w:r>
      <w:r>
        <w:rPr>
          <w:rFonts w:ascii="" w:hAnsi="" w:eastAsia="" w:cs=""/>
          <w:b/>
          <w:i w:val="false"/>
          <w:strike w:val="false"/>
          <w:color w:val="FF0000"/>
          <w:spacing w:val="0"/>
          <w:sz w:val="22"/>
          <w:u w:val="none"/>
        </w:rPr>
        <w:t>】</w:t>
      </w:r>
    </w:p>
    <w:p>
      <w:pPr>
        <w:numPr/>
        <w:pBdr>
          <w:bottom/>
        </w:pBdr>
        <w:snapToGrid/>
        <w:spacing w:line="240"/>
        <w:ind w:left="0"/>
        <w:rPr>
          <w:rFonts w:ascii="" w:hAnsi="" w:eastAsia="" w:cs=""/>
          <w:b/>
          <w:sz w:val="22"/>
        </w:rPr>
      </w:pPr>
      <w:r>
        <w:rPr>
          <w:rFonts w:ascii="" w:hAnsi="" w:eastAsia="" w:cs=""/>
          <w:b/>
          <w:sz w:val="22"/>
        </w:rPr>
        <w:t>数据录入的报表数据如下：</w:t>
      </w:r>
    </w:p>
    <w:p>
      <w:pPr>
        <w:pStyle w:val="3hgnke"/>
        <w:numPr/>
        <w:ind w:left="0"/>
        <w:rPr/>
      </w:pPr>
      <w:r>
        <w:rPr/>
        <w:drawing>
          <wp:inline distT="0" distB="0" distL="0" distR="0">
            <wp:extent cx="8963660" cy="4463494"/>
            <wp:effectExtent l="0" t="0" r="0" b="0"/>
            <wp:docPr id="374" name="picture" descr="descript"/>
            <wp:cNvGraphicFramePr/>
            <a:graphic>
              <a:graphicData uri="http://schemas.openxmlformats.org/drawingml/2006/picture">
                <pic:pic>
                  <pic:nvPicPr>
                    <pic:cNvPr id="375" name="picture" descr="descript"/>
                    <pic:cNvPicPr/>
                  </pic:nvPicPr>
                  <pic:blipFill rotWithShape="true">
                    <a:blip r:embed="rId119"/>
                    <a:stretch/>
                  </pic:blipFill>
                  <pic:spPr>
                    <a:xfrm>
                      <a:off x="0" y="0"/>
                      <a:ext cx="8963660" cy="4463494"/>
                    </a:xfrm>
                    <a:prstGeom prst="rect">
                      <a:avLst/>
                    </a:prstGeom>
                  </pic:spPr>
                </pic:pic>
              </a:graphicData>
            </a:graphic>
          </wp:inline>
        </w:drawing>
      </w:r>
    </w:p>
    <w:p>
      <w:pPr>
        <w:pStyle w:val="3hgnke"/>
        <w:numPr/>
        <w:pBdr>
          <w:bottom/>
        </w:pBdr>
        <w:ind w:left="0"/>
        <w:rPr>
          <w:b/>
        </w:rPr>
      </w:pPr>
      <w:r>
        <w:rPr>
          <w:b/>
        </w:rPr>
        <w:t>执行合并计算生成的调整抵销分录如下：</w:t>
      </w:r>
    </w:p>
    <w:p>
      <w:pPr>
        <w:pStyle w:val="6w00sx"/>
        <w:pBdr/>
        <w:ind/>
        <w:rPr/>
      </w:pPr>
      <w:r>
        <w:rPr/>
        <w:drawing>
          <wp:inline distT="0" distB="0" distL="0" distR="0">
            <wp:extent cx="8963660" cy="4000879"/>
            <wp:effectExtent l="0" t="0" r="0" b="0"/>
            <wp:docPr id="377" name="picture" descr="descript"/>
            <wp:cNvGraphicFramePr/>
            <a:graphic>
              <a:graphicData uri="http://schemas.openxmlformats.org/drawingml/2006/picture">
                <pic:pic>
                  <pic:nvPicPr>
                    <pic:cNvPr id="378" name="picture" descr="descript"/>
                    <pic:cNvPicPr/>
                  </pic:nvPicPr>
                  <pic:blipFill rotWithShape="true">
                    <a:blip r:embed="rId120"/>
                    <a:stretch/>
                  </pic:blipFill>
                  <pic:spPr>
                    <a:xfrm>
                      <a:off x="0" y="0"/>
                      <a:ext cx="8963660" cy="4000879"/>
                    </a:xfrm>
                    <a:prstGeom prst="rect">
                      <a:avLst/>
                    </a:prstGeom>
                  </pic:spPr>
                </pic:pic>
              </a:graphicData>
            </a:graphic>
          </wp:inline>
        </w:drawing>
      </w:r>
    </w:p>
    <w:p>
      <w:pPr>
        <w:pStyle w:val="524wna"/>
        <w:numPr>
          <w:ilvl w:val="5"/>
          <w:numId w:val="1"/>
        </w:numPr>
        <w:pBdr/>
        <w:rPr/>
      </w:pPr>
      <w:r>
        <w:rPr/>
        <w:t>处置不丧失控制权</w:t>
      </w:r>
    </w:p>
    <w:p>
      <w:pPr>
        <w:pStyle w:val="3evf2e"/>
        <w:numPr>
          <w:ilvl w:val="0"/>
          <w:numId w:val="61"/>
        </w:numPr>
        <w:rPr/>
      </w:pPr>
      <w:r>
        <w:rPr/>
        <w:t>抵销流程</w:t>
      </w:r>
    </w:p>
    <w:p>
      <w:pPr>
        <w:numPr>
          <w:ilvl w:val="0"/>
          <w:numId w:val="62"/>
        </w:numP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在【合并规则管理】功能配置合并规则</w:t>
      </w:r>
    </w:p>
    <w:p>
      <w:pPr>
        <w:pStyle w:val="3hgnke"/>
        <w:numPr/>
        <w:pBdr>
          <w:bottom/>
        </w:pBdr>
        <w:ind w:left="0"/>
        <w:rPr/>
      </w:pPr>
      <w:r>
        <w:rPr>
          <w:rFonts w:ascii="" w:hAnsi="" w:eastAsia="" w:cs=""/>
          <w:b/>
          <w:i w:val="false"/>
          <w:strike w:val="false"/>
          <w:color w:val="FF0000"/>
          <w:spacing w:val="0"/>
          <w:u w:val="none"/>
        </w:rPr>
        <w:t>【注：可参考系统中"财务报表（成本法）”体系下的规则：”投资类---直接投资---</w:t>
      </w:r>
      <w:r>
        <w:rPr>
          <w:b/>
          <w:i w:val="false"/>
          <w:strike w:val="false"/>
          <w:color w:val="FF0000"/>
          <w:spacing w:val="0"/>
          <w:u w:val="none"/>
        </w:rPr>
        <w:t>调整单体报表处置收益（处置不丧失控制权）</w:t>
      </w:r>
      <w:r>
        <w:rPr>
          <w:rFonts w:ascii="" w:hAnsi="" w:eastAsia="" w:cs=""/>
          <w:b/>
          <w:i w:val="false"/>
          <w:strike w:val="false"/>
          <w:color w:val="FF0000"/>
          <w:spacing w:val="0"/>
          <w:u w:val="none"/>
        </w:rPr>
        <w:t>”】</w:t>
      </w:r>
    </w:p>
    <w:p>
      <w:pPr>
        <w:pStyle w:val="3hgnke"/>
        <w:numPr/>
        <w:pBdr>
          <w:bottom/>
        </w:pBdr>
        <w:ind w:left="336"/>
        <w:rPr/>
      </w:pPr>
      <w:r>
        <w:rPr/>
        <w:drawing>
          <wp:inline distT="0" distB="0" distL="0" distR="0">
            <wp:extent cx="8750300" cy="2614856"/>
            <wp:effectExtent l="0" t="0" r="0" b="0"/>
            <wp:docPr id="380" name="picture" descr="descript"/>
            <wp:cNvGraphicFramePr/>
            <a:graphic>
              <a:graphicData uri="http://schemas.openxmlformats.org/drawingml/2006/picture">
                <pic:pic>
                  <pic:nvPicPr>
                    <pic:cNvPr id="381" name="picture" descr="descript"/>
                    <pic:cNvPicPr/>
                  </pic:nvPicPr>
                  <pic:blipFill rotWithShape="true">
                    <a:blip r:embed="rId121"/>
                    <a:stretch/>
                  </pic:blipFill>
                  <pic:spPr>
                    <a:xfrm>
                      <a:off x="0" y="0"/>
                      <a:ext cx="8750300" cy="2614856"/>
                    </a:xfrm>
                    <a:prstGeom prst="rect">
                      <a:avLst/>
                    </a:prstGeom>
                  </pic:spPr>
                </pic:pic>
              </a:graphicData>
            </a:graphic>
          </wp:inline>
        </w:drawing>
      </w:r>
    </w:p>
    <w:p>
      <w:pPr>
        <w:numPr>
          <w:ilvl w:val="0"/>
          <w:numId w:val="63"/>
        </w:numPr>
        <w:pBdr>
          <w:bottom/>
        </w:pBdr>
        <w:snapToGrid/>
        <w:spacing w:line="240"/>
        <w:ind/>
        <w:rPr>
          <w:rFonts w:ascii="" w:hAnsi="" w:eastAsia="" w:cs=""/>
          <w:sz w:val="22"/>
        </w:rPr>
      </w:pPr>
      <w:r>
        <w:rPr>
          <w:rFonts w:ascii="" w:hAnsi="" w:eastAsia="" w:cs=""/>
          <w:b w:val="false"/>
          <w:i w:val="false"/>
          <w:strike w:val="false"/>
          <w:spacing w:val="0"/>
          <w:sz w:val="22"/>
          <w:u w:val="none"/>
        </w:rPr>
        <w:t>在【投资台账】功能：录入投资台账变动场景对应变动金额及处置对价等数据</w:t>
      </w:r>
    </w:p>
    <w:p>
      <w:pPr>
        <w:pStyle w:val="3evf2e"/>
        <w:numPr>
          <w:ilvl w:val="0"/>
          <w:numId w:val="64"/>
        </w:numPr>
        <w:rPr/>
      </w:pPr>
      <w:r>
        <w:rPr/>
        <w:t>场景数据示例</w:t>
      </w:r>
    </w:p>
    <w:p>
      <w:pPr>
        <w:pStyle w:val="3hgnke"/>
        <w:numPr/>
        <w:pBdr/>
        <w:ind w:left="0"/>
        <w:rPr>
          <w:i w:val="false"/>
          <w:strike w:val="false"/>
          <w:color w:val="000000"/>
          <w:u w:val="none"/>
        </w:rPr>
      </w:pPr>
      <w:r>
        <w:rPr>
          <w:i w:val="false"/>
          <w:strike w:val="false"/>
          <w:color w:val="000000"/>
          <w:u w:val="none"/>
        </w:rPr>
        <w:t>久其北京-本部为久其北京软件开发有限公司的母公司，持股比例80%，长期股权投资余额160万元。2023年6月，增资100万，增加持股比例6.67%。2023年6月被投资单位实现净利润20万元。2023年7月，久其北京软件开发有限公司分派股利10万。8月处置60万元，减资3.33%，处置对价80万。</w:t>
      </w:r>
    </w:p>
    <w:p>
      <w:pPr>
        <w:numPr/>
        <w:pBdr/>
        <w:snapToGrid/>
        <w:spacing w:line="240"/>
        <w:ind w:left="0"/>
        <w:rPr>
          <w:rFonts w:ascii="" w:hAnsi="" w:eastAsia="" w:cs=""/>
          <w:b/>
          <w:i w:val="false"/>
          <w:strike w:val="false"/>
          <w:color w:val="FF0000"/>
          <w:spacing w:val="0"/>
          <w:sz w:val="22"/>
          <w:u w:val="none"/>
        </w:rPr>
      </w:pPr>
      <w:r>
        <w:rPr>
          <w:rFonts w:ascii="" w:hAnsi="" w:eastAsia="" w:cs=""/>
          <w:b/>
          <w:i w:val="false"/>
          <w:strike w:val="false"/>
          <w:color w:val="FF0000"/>
          <w:spacing w:val="0"/>
          <w:sz w:val="22"/>
          <w:u w:val="none"/>
        </w:rPr>
        <w:t>【注：可参考系统中数据：“</w:t>
      </w:r>
      <w:r>
        <w:rPr>
          <w:rFonts w:ascii="" w:hAnsi="" w:eastAsia="" w:cs=""/>
          <w:b/>
          <w:i w:val="false"/>
          <w:strike w:val="false"/>
          <w:color w:val="FF0000"/>
          <w:spacing w:val="0"/>
          <w:u w:val="none"/>
        </w:rPr>
        <w:t>财务报表（成本法）</w:t>
      </w:r>
      <w:r>
        <w:rPr>
          <w:rFonts w:ascii="" w:hAnsi="" w:eastAsia="" w:cs=""/>
          <w:b/>
          <w:i w:val="false"/>
          <w:strike w:val="false"/>
          <w:color w:val="FF0000"/>
          <w:spacing w:val="0"/>
          <w:sz w:val="22"/>
          <w:u w:val="none"/>
        </w:rPr>
        <w:t>，2023年8月，可参考系统中投资台账：2023年，</w:t>
      </w:r>
      <w:r>
        <w:rPr>
          <w:rFonts w:ascii="" w:hAnsi="" w:eastAsia="" w:cs=""/>
          <w:b/>
          <w:i w:val="false"/>
          <w:strike w:val="false"/>
          <w:color w:val="FF0000"/>
          <w:spacing w:val="0"/>
          <w:u w:val="none"/>
        </w:rPr>
        <w:t>投资单位：久其北京-本部、被投资单位：久其北京软件开发有限公司</w:t>
      </w:r>
      <w:r>
        <w:rPr>
          <w:rFonts w:ascii="" w:hAnsi="" w:eastAsia="" w:cs=""/>
          <w:b/>
          <w:i w:val="false"/>
          <w:strike w:val="false"/>
          <w:color w:val="FF0000"/>
          <w:spacing w:val="0"/>
          <w:sz w:val="22"/>
          <w:u w:val="none"/>
        </w:rPr>
        <w:t>】</w:t>
      </w:r>
    </w:p>
    <w:p>
      <w:pPr>
        <w:pStyle w:val="3hgnke"/>
        <w:numPr/>
        <w:pBdr>
          <w:bottom/>
        </w:pBdr>
        <w:ind w:left="0"/>
        <w:rPr>
          <w:b/>
        </w:rPr>
      </w:pPr>
      <w:r>
        <w:rPr>
          <w:b/>
        </w:rPr>
        <w:t>投资台账如下：</w:t>
      </w:r>
    </w:p>
    <w:p>
      <w:pPr>
        <w:pStyle w:val="6w00sx"/>
        <w:pBdr/>
        <w:rPr/>
      </w:pPr>
      <w:r>
        <w:rPr/>
        <w:drawing>
          <wp:inline distT="0" distB="0" distL="0" distR="0">
            <wp:extent cx="8963660" cy="5224013"/>
            <wp:effectExtent l="0" t="0" r="0" b="0"/>
            <wp:docPr id="383" name="picture" descr="descript"/>
            <wp:cNvGraphicFramePr/>
            <a:graphic>
              <a:graphicData uri="http://schemas.openxmlformats.org/drawingml/2006/picture">
                <pic:pic>
                  <pic:nvPicPr>
                    <pic:cNvPr id="384" name="picture" descr="descript"/>
                    <pic:cNvPicPr/>
                  </pic:nvPicPr>
                  <pic:blipFill rotWithShape="true">
                    <a:blip r:embed="rId122"/>
                    <a:stretch/>
                  </pic:blipFill>
                  <pic:spPr>
                    <a:xfrm>
                      <a:off x="0" y="0"/>
                      <a:ext cx="8963660" cy="5224013"/>
                    </a:xfrm>
                    <a:prstGeom prst="rect">
                      <a:avLst/>
                    </a:prstGeom>
                  </pic:spPr>
                </pic:pic>
              </a:graphicData>
            </a:graphic>
          </wp:inline>
        </w:drawing>
      </w:r>
    </w:p>
    <w:p>
      <w:pPr>
        <w:pStyle w:val="3hgnke"/>
        <w:numPr/>
        <w:pBdr>
          <w:bottom/>
        </w:pBdr>
        <w:ind w:left="0"/>
        <w:rPr>
          <w:b/>
        </w:rPr>
      </w:pPr>
      <w:r>
        <w:rPr>
          <w:b/>
        </w:rPr>
        <w:t>执行合并计算生成的调整抵销分录如下：</w:t>
      </w:r>
    </w:p>
    <w:p>
      <w:pPr>
        <w:pStyle w:val="6w00sx"/>
        <w:pBdr/>
        <w:ind/>
        <w:rPr/>
      </w:pPr>
      <w:r>
        <w:rPr/>
        <w:drawing>
          <wp:inline distT="0" distB="0" distL="0" distR="0">
            <wp:extent cx="8963660" cy="4468562"/>
            <wp:effectExtent l="0" t="0" r="0" b="0"/>
            <wp:docPr id="386" name="picture" descr="descript"/>
            <wp:cNvGraphicFramePr/>
            <a:graphic>
              <a:graphicData uri="http://schemas.openxmlformats.org/drawingml/2006/picture">
                <pic:pic>
                  <pic:nvPicPr>
                    <pic:cNvPr id="387" name="picture" descr="descript"/>
                    <pic:cNvPicPr/>
                  </pic:nvPicPr>
                  <pic:blipFill rotWithShape="true">
                    <a:blip r:embed="rId123"/>
                    <a:stretch/>
                  </pic:blipFill>
                  <pic:spPr>
                    <a:xfrm>
                      <a:off x="0" y="0"/>
                      <a:ext cx="8963660" cy="4468562"/>
                    </a:xfrm>
                    <a:prstGeom prst="rect">
                      <a:avLst/>
                    </a:prstGeom>
                  </pic:spPr>
                </pic:pic>
              </a:graphicData>
            </a:graphic>
          </wp:inline>
        </w:drawing>
      </w:r>
    </w:p>
    <w:p>
      <w:pPr>
        <w:pStyle w:val="524wna"/>
        <w:numPr>
          <w:ilvl w:val="5"/>
          <w:numId w:val="1"/>
        </w:numPr>
        <w:pBdr/>
        <w:rPr/>
      </w:pPr>
      <w:r>
        <w:rPr/>
        <w:t>其他抵销场景</w:t>
      </w:r>
    </w:p>
    <w:p>
      <w:pPr>
        <w:pStyle w:val="3evf2e"/>
        <w:numPr>
          <w:ilvl w:val="0"/>
          <w:numId w:val="65"/>
        </w:numPr>
        <w:rPr/>
      </w:pPr>
      <w:r>
        <w:rPr/>
        <w:t>抵销说明</w:t>
      </w:r>
    </w:p>
    <w:p>
      <w:pPr>
        <w:pStyle w:val="3hgnke"/>
        <w:numPr/>
        <w:pBdr>
          <w:bottom/>
        </w:pBdr>
        <w:ind w:left="0"/>
        <w:jc w:val="left"/>
        <w:rPr/>
      </w:pPr>
      <w:r>
        <w:rPr/>
        <w:t>【特殊说明：同控、非同控、</w:t>
      </w:r>
      <w:r>
        <w:rPr>
          <w:i w:val="false"/>
          <w:strike w:val="false"/>
          <w:color w:val="000000"/>
          <w:u w:val="none"/>
        </w:rPr>
        <w:t>丧失控制权的处置、循环持股等业务因涉及核算方式改变等原因目前系统不支持自动抵销</w:t>
      </w:r>
      <w:r>
        <w:rPr/>
        <w:t>，通常使用</w:t>
      </w:r>
      <w:r>
        <w:rPr>
          <w:b/>
        </w:rPr>
        <w:t>“调整抵销分录--输入调整“</w:t>
      </w:r>
      <w:r>
        <w:rPr/>
        <w:t>功能进行手工调整】</w:t>
      </w:r>
    </w:p>
    <w:p>
      <w:pPr>
        <w:pStyle w:val="apw2cv"/>
        <w:numPr>
          <w:ilvl w:val="3"/>
          <w:numId w:val="1"/>
        </w:numPr>
        <w:pBdr>
          <w:bottom/>
        </w:pBdr>
        <w:jc w:val="left"/>
        <w:rPr/>
      </w:pPr>
      <w:r>
        <w:rPr/>
        <w:t>租赁抵销</w:t>
      </w:r>
    </w:p>
    <w:p>
      <w:pPr>
        <w:pStyle w:val="jfo9vx"/>
        <w:numPr/>
        <w:rPr>
          <w:rFonts w:ascii="" w:hAnsi="" w:eastAsia="" w:cs=""/>
          <w:b/>
          <w:sz w:val="22"/>
        </w:rPr>
      </w:pPr>
      <w:r>
        <w:rPr>
          <w:rFonts w:ascii="" w:hAnsi="" w:eastAsia="" w:cs=""/>
          <w:b/>
          <w:sz w:val="22"/>
        </w:rPr>
        <w:t>操作用户：</w:t>
      </w:r>
    </w:p>
    <w:p>
      <w:pPr>
        <w:pStyle w:val="6w00sx"/>
        <w:numPr/>
        <w:pBdr/>
        <w:rPr>
          <w:rFonts w:ascii="" w:hAnsi="" w:eastAsia="" w:cs=""/>
          <w:b w:val="false"/>
          <w:i w:val="false"/>
          <w:strike w:val="false"/>
          <w:color w:val="000000"/>
          <w:spacing w:val="0"/>
          <w:sz w:val="22"/>
          <w:u w:val="none"/>
          <w:shd w:val="clear" w:color="auto" w:fill="auto"/>
          <w:vertAlign w:val="baseline"/>
        </w:rPr>
      </w:pPr>
      <w:r>
        <w:rPr>
          <w:rFonts w:ascii="" w:hAnsi="" w:eastAsia="" w:cs=""/>
          <w:b w:val="false"/>
          <w:i w:val="false"/>
          <w:strike w:val="false"/>
          <w:color w:val="424242"/>
          <w:spacing w:val="0"/>
          <w:sz w:val="22"/>
          <w:u w:val="none"/>
          <w:shd w:val="clear" w:color="auto" w:fill="auto"/>
        </w:rPr>
        <w:t>合并抵销用户（登录名：</w:t>
      </w:r>
      <w:r>
        <w:rPr>
          <w:rFonts w:ascii="" w:hAnsi="" w:eastAsia="" w:cs=""/>
          <w:b w:val="false"/>
          <w:i w:val="false"/>
          <w:strike w:val="false"/>
          <w:color w:val="424242"/>
          <w:spacing w:val="0"/>
          <w:sz w:val="22"/>
          <w:u w:val="none"/>
        </w:rPr>
        <w:t>HBDX</w:t>
      </w:r>
      <w:r>
        <w:rPr>
          <w:rFonts w:ascii="" w:hAnsi="" w:eastAsia="" w:cs=""/>
          <w:b w:val="false"/>
          <w:i w:val="false"/>
          <w:strike w:val="false"/>
          <w:color w:val="424242"/>
          <w:spacing w:val="0"/>
          <w:sz w:val="22"/>
          <w:u w:val="none"/>
          <w:shd w:val="clear" w:color="auto" w:fill="auto"/>
        </w:rPr>
        <w:t xml:space="preserve"> 密码：</w:t>
      </w:r>
      <w:r>
        <w:rPr>
          <w:rFonts w:ascii="" w:hAnsi="" w:eastAsia="" w:cs=""/>
          <w:b w:val="false"/>
          <w:i w:val="false"/>
          <w:strike w:val="false"/>
          <w:color w:val="000000"/>
          <w:spacing w:val="0"/>
          <w:sz w:val="22"/>
          <w:u w:val="none"/>
          <w:shd w:val="clear" w:color="auto" w:fill="auto"/>
          <w:vertAlign w:val="baseline"/>
        </w:rPr>
        <w:t>hbcjk@9797）</w:t>
      </w:r>
    </w:p>
    <w:p>
      <w:pPr>
        <w:pStyle w:val="6w00sx"/>
        <w:numPr/>
        <w:rPr>
          <w:rFonts w:ascii="" w:hAnsi="" w:eastAsia="" w:cs=""/>
          <w:b/>
          <w:sz w:val="22"/>
        </w:rPr>
      </w:pPr>
      <w:r>
        <w:rPr>
          <w:rFonts w:ascii="" w:hAnsi="" w:eastAsia="" w:cs=""/>
          <w:b/>
          <w:sz w:val="22"/>
        </w:rPr>
        <w:t>涉及功能点：</w:t>
      </w:r>
    </w:p>
    <w:p>
      <w:pPr>
        <w:pStyle w:val="6w00sx"/>
        <w:numPr/>
        <w:ind w:firstLineChars="200"/>
        <w:rPr>
          <w:rFonts w:ascii="" w:hAnsi="" w:eastAsia="" w:cs=""/>
          <w:sz w:val="22"/>
        </w:rPr>
      </w:pPr>
      <w:r>
        <w:rPr>
          <w:rFonts w:ascii="" w:hAnsi="" w:eastAsia="" w:cs=""/>
          <w:sz w:val="22"/>
        </w:rPr>
        <w:t>【租赁台账】、【合并规则】、【合并计算】、【调整抵销分录】</w:t>
      </w:r>
    </w:p>
    <w:p>
      <w:pPr>
        <w:pStyle w:val="6w00sx"/>
        <w:numPr/>
        <w:rPr>
          <w:rFonts w:ascii="" w:hAnsi="" w:eastAsia="" w:cs=""/>
          <w:b/>
          <w:sz w:val="22"/>
        </w:rPr>
      </w:pPr>
      <w:r>
        <w:rPr>
          <w:rFonts w:ascii="" w:hAnsi="" w:eastAsia="" w:cs=""/>
          <w:b/>
          <w:sz w:val="22"/>
        </w:rPr>
        <w:t>用户手册章节：</w:t>
      </w:r>
    </w:p>
    <w:p>
      <w:pPr>
        <w:pStyle w:val="6w00sx"/>
        <w:numPr/>
        <w:pBdr>
          <w:bottom/>
        </w:pBdr>
        <w:rPr>
          <w:rFonts w:ascii="" w:hAnsi="" w:eastAsia="" w:cs=""/>
          <w:b w:val="false"/>
          <w:sz w:val="22"/>
        </w:rPr>
      </w:pPr>
      <w:r>
        <w:rPr>
          <w:rFonts w:ascii="" w:hAnsi="" w:eastAsia="" w:cs=""/>
          <w:b w:val="false"/>
          <w:sz w:val="22"/>
        </w:rPr>
        <w:t>详见《第2部分 合并数据采集与调整》中的&lt;租赁台账&gt;章节，《第4部分 合并规则》中的&lt;租赁台账抵销&gt;。</w:t>
      </w:r>
    </w:p>
    <w:p>
      <w:pPr>
        <w:pStyle w:val="6w00sx"/>
        <w:numPr/>
        <w:pBdr/>
        <w:rPr>
          <w:b w:val="false"/>
        </w:rPr>
      </w:pPr>
      <w:r>
        <w:rPr>
          <w:b w:val="false"/>
        </w:rPr>
        <w:drawing>
          <wp:inline distT="0" distB="0" distL="0" distR="0">
            <wp:extent cx="8963660" cy="5586653"/>
            <wp:effectExtent l="0" t="0" r="0" b="0"/>
            <wp:docPr id="389" name="picture" descr="descript"/>
            <wp:cNvGraphicFramePr/>
            <a:graphic>
              <a:graphicData uri="http://schemas.openxmlformats.org/drawingml/2006/picture">
                <pic:pic>
                  <pic:nvPicPr>
                    <pic:cNvPr id="390" name="picture" descr="descript"/>
                    <pic:cNvPicPr/>
                  </pic:nvPicPr>
                  <pic:blipFill rotWithShape="true">
                    <a:blip r:embed="rId124"/>
                    <a:stretch/>
                  </pic:blipFill>
                  <pic:spPr>
                    <a:xfrm>
                      <a:off x="0" y="0"/>
                      <a:ext cx="8963660" cy="5586653"/>
                    </a:xfrm>
                    <a:prstGeom prst="rect">
                      <a:avLst/>
                    </a:prstGeom>
                  </pic:spPr>
                </pic:pic>
              </a:graphicData>
            </a:graphic>
          </wp:inline>
        </w:drawing>
      </w:r>
    </w:p>
    <w:p>
      <w:pPr>
        <w:pStyle w:val="590j1h"/>
        <w:numPr>
          <w:ilvl w:val="4"/>
          <w:numId w:val="1"/>
        </w:numPr>
        <w:pBdr>
          <w:bottom/>
        </w:pBdr>
        <w:rPr/>
      </w:pPr>
      <w:r>
        <w:rPr/>
        <w:t>出租方抵销</w:t>
      </w:r>
    </w:p>
    <w:p>
      <w:pPr>
        <w:pStyle w:val="524wna"/>
        <w:numPr>
          <w:ilvl w:val="5"/>
          <w:numId w:val="1"/>
        </w:numPr>
        <w:rPr/>
      </w:pPr>
      <w:r>
        <w:rPr/>
        <w:t>抵销流程</w:t>
      </w:r>
    </w:p>
    <w:p>
      <w:pPr>
        <w:numPr>
          <w:ilvl w:val="0"/>
          <w:numId w:val="22"/>
        </w:numPr>
        <w:snapToGrid/>
        <w:spacing w:line="240"/>
        <w:ind/>
        <w:rPr>
          <w:rFonts w:ascii="system-ui" w:hAnsi="system-ui" w:eastAsia="system-ui" w:cs="system-ui"/>
          <w:b w:val="false"/>
          <w:i w:val="false"/>
          <w:strike w:val="false"/>
          <w:spacing w:val="0"/>
          <w:u w:val="none"/>
        </w:rPr>
      </w:pPr>
      <w:r>
        <w:rPr>
          <w:rFonts w:ascii="" w:hAnsi="" w:eastAsia="" w:cs=""/>
          <w:b w:val="false"/>
          <w:i w:val="false"/>
          <w:strike w:val="false"/>
          <w:spacing w:val="0"/>
          <w:u w:val="none"/>
        </w:rPr>
        <w:t>在【合并规则管理】功能配置出租方的融资租赁和经营租赁合并规则</w:t>
      </w:r>
    </w:p>
    <w:p>
      <w:pPr>
        <w:numPr/>
        <w:snapToGrid/>
        <w:spacing w:line="240"/>
        <w:rPr/>
      </w:pPr>
      <w:r>
        <w:rPr/>
        <w:drawing>
          <wp:inline distT="0" distB="0" distL="0" distR="0">
            <wp:extent cx="8963660" cy="3046650"/>
            <wp:effectExtent l="0" t="0" r="0" b="0"/>
            <wp:docPr id="392" name="picture" descr="descript"/>
            <wp:cNvGraphicFramePr>
              <a:graphicFrameLocks/>
            </wp:cNvGraphicFramePr>
            <a:graphic>
              <a:graphicData uri="http://schemas.openxmlformats.org/drawingml/2006/picture">
                <pic:pic>
                  <pic:nvPicPr>
                    <pic:cNvPr id="393" name="picture" descr="descript"/>
                    <pic:cNvPicPr/>
                  </pic:nvPicPr>
                  <pic:blipFill rotWithShape="true">
                    <a:blip r:embed="rId125"/>
                    <a:srcRect/>
                    <a:stretch/>
                  </pic:blipFill>
                  <pic:spPr>
                    <a:xfrm>
                      <a:off x="0" y="0"/>
                      <a:ext cx="8963660" cy="3046650"/>
                    </a:xfrm>
                    <a:prstGeom prst="rect">
                      <a:avLst/>
                    </a:prstGeom>
                    <a:solidFill/>
                    <a:ln/>
                  </pic:spPr>
                </pic:pic>
              </a:graphicData>
            </a:graphic>
          </wp:inline>
        </w:drawing>
      </w:r>
    </w:p>
    <w:p>
      <w:pPr>
        <w:numPr>
          <w:ilvl w:val="0"/>
          <w:numId w:val="28"/>
        </w:numPr>
        <w:snapToGrid/>
        <w:spacing w:line="240"/>
        <w:ind/>
        <w:rPr>
          <w:rFonts w:ascii="" w:hAnsi="" w:eastAsia="" w:cs=""/>
          <w:b w:val="false"/>
          <w:i w:val="false"/>
          <w:strike w:val="false"/>
          <w:spacing w:val="0"/>
          <w:sz w:val="22"/>
          <w:u w:val="none"/>
        </w:rPr>
      </w:pPr>
      <w:r>
        <w:rPr>
          <w:rFonts w:ascii="" w:hAnsi="" w:eastAsia="" w:cs=""/>
          <w:b w:val="false"/>
          <w:i w:val="false"/>
          <w:strike w:val="false"/>
          <w:spacing w:val="0"/>
          <w:sz w:val="22"/>
          <w:u w:val="none"/>
        </w:rPr>
        <w:t>在出租方台账列表中录入“融资租赁”和“经营租赁”的台账</w:t>
      </w:r>
    </w:p>
    <w:p>
      <w:pPr>
        <w:numPr>
          <w:ilvl w:val="0"/>
          <w:numId w:val="29"/>
        </w:numPr>
        <w:snapToGrid/>
        <w:spacing w:line="240"/>
        <w:ind/>
        <w:rPr>
          <w:rFonts w:ascii="" w:hAnsi="" w:eastAsia="" w:cs=""/>
          <w:sz w:val="22"/>
        </w:rPr>
      </w:pPr>
      <w:r>
        <w:rPr>
          <w:rFonts w:ascii="" w:hAnsi="" w:eastAsia="" w:cs=""/>
          <w:b w:val="false"/>
          <w:i w:val="false"/>
          <w:strike w:val="false"/>
          <w:spacing w:val="0"/>
          <w:sz w:val="22"/>
          <w:u w:val="none"/>
        </w:rPr>
        <w:t>执行【合并计算】</w:t>
      </w:r>
    </w:p>
    <w:p>
      <w:pPr>
        <w:pStyle w:val="6w00sx"/>
        <w:numPr/>
        <w:pBdr>
          <w:bottom/>
        </w:pBdr>
        <w:rPr>
          <w:rFonts w:ascii="" w:hAnsi="" w:eastAsia="" w:cs=""/>
          <w:sz w:val="22"/>
        </w:rPr>
      </w:pPr>
      <w:r>
        <w:rPr>
          <w:rFonts w:ascii="" w:hAnsi="" w:eastAsia="" w:cs=""/>
          <w:sz w:val="22"/>
        </w:rPr>
        <w:t>在合并计算功能中勾选“出租方台账”的合并规则，合并计算。</w:t>
      </w:r>
    </w:p>
    <w:p>
      <w:pPr>
        <w:pStyle w:val="524wna"/>
        <w:numPr>
          <w:ilvl w:val="5"/>
          <w:numId w:val="1"/>
        </w:numPr>
        <w:pBdr/>
        <w:rPr>
          <w:rFonts w:ascii="" w:hAnsi="" w:eastAsia="" w:cs=""/>
          <w:sz w:val="22"/>
        </w:rPr>
      </w:pPr>
      <w:r>
        <w:rPr>
          <w:rFonts w:ascii="" w:hAnsi="" w:eastAsia="" w:cs=""/>
          <w:sz w:val="22"/>
        </w:rPr>
        <w:t>场景数据示例：</w:t>
      </w:r>
    </w:p>
    <w:p>
      <w:pPr>
        <w:pStyle w:val="6w00sx"/>
        <w:pBdr/>
        <w:rPr>
          <w:rFonts w:ascii="" w:hAnsi="" w:eastAsia="" w:cs=""/>
          <w:b w:val="false"/>
          <w:i w:val="false"/>
          <w:strike w:val="false"/>
          <w:color w:val="424242"/>
          <w:spacing w:val="0"/>
          <w:sz w:val="22"/>
          <w:u w:val="none"/>
          <w:shd w:val="clear" w:color="auto" w:fill="auto"/>
        </w:rPr>
      </w:pPr>
      <w:r>
        <w:rPr>
          <w:rFonts w:ascii="" w:hAnsi="" w:eastAsia="" w:cs=""/>
          <w:sz w:val="22"/>
        </w:rPr>
        <w:t>融资租赁出租方：</w:t>
      </w:r>
      <w:r>
        <w:rPr>
          <w:rFonts w:ascii="" w:hAnsi="" w:eastAsia="" w:cs=""/>
          <w:b w:val="false"/>
          <w:i w:val="false"/>
          <w:strike w:val="false"/>
          <w:color w:val="424242"/>
          <w:spacing w:val="0"/>
          <w:sz w:val="22"/>
          <w:u w:val="none"/>
          <w:shd w:val="clear" w:color="auto" w:fill="auto"/>
        </w:rPr>
        <w:t>久其资本控股有限公司-本部   承租方：久其融资租赁有限公司</w:t>
      </w:r>
    </w:p>
    <w:p>
      <w:pPr>
        <w:pStyle w:val="6w00sx"/>
        <w:rPr>
          <w:rFonts w:ascii="" w:hAnsi="" w:eastAsia="" w:cs=""/>
          <w:sz w:val="22"/>
        </w:rPr>
      </w:pPr>
      <w:r>
        <w:rPr>
          <w:rFonts w:ascii="" w:hAnsi="" w:eastAsia="" w:cs=""/>
          <w:sz w:val="22"/>
        </w:rPr>
        <w:t>经营租赁出租方：</w:t>
      </w:r>
      <w:r>
        <w:rPr>
          <w:rFonts w:ascii="" w:hAnsi="" w:eastAsia="" w:cs=""/>
          <w:b w:val="false"/>
          <w:i w:val="false"/>
          <w:strike w:val="false"/>
          <w:color w:val="424242"/>
          <w:spacing w:val="0"/>
          <w:sz w:val="22"/>
          <w:u w:val="none"/>
          <w:shd w:val="clear" w:color="auto" w:fill="auto"/>
        </w:rPr>
        <w:t>久其投资基金管理有限公司    承租方：久其资本控股有限公司-本部</w:t>
      </w:r>
    </w:p>
    <w:p>
      <w:pPr>
        <w:pStyle w:val="6w00sx"/>
        <w:numPr/>
        <w:pBdr/>
        <w:rPr>
          <w:rFonts w:ascii="" w:hAnsi="" w:eastAsia="" w:cs=""/>
          <w:sz w:val="22"/>
        </w:rPr>
      </w:pPr>
      <w:r>
        <w:rPr>
          <w:rFonts w:ascii="" w:hAnsi="" w:eastAsia="" w:cs=""/>
          <w:sz w:val="22"/>
        </w:rPr>
        <w:t>出租方：</w:t>
      </w:r>
    </w:p>
    <w:p>
      <w:pPr>
        <w:pStyle w:val="6w00sx"/>
        <w:numPr/>
        <w:pBdr/>
        <w:rPr>
          <w:rFonts w:ascii="" w:hAnsi="" w:eastAsia="" w:cs=""/>
          <w:sz w:val="22"/>
        </w:rPr>
      </w:pPr>
      <w:r>
        <w:rPr>
          <w:rFonts w:ascii="" w:hAnsi="" w:eastAsia="" w:cs=""/>
          <w:sz w:val="22"/>
        </w:rPr>
        <w:t>合并计算条件：</w:t>
      </w:r>
    </w:p>
    <w:p>
      <w:pPr>
        <w:pStyle w:val="6w00sx"/>
        <w:numPr/>
        <w:pBdr/>
        <w:rPr>
          <w:rFonts w:ascii="" w:hAnsi="" w:eastAsia="" w:cs=""/>
          <w:sz w:val="22"/>
        </w:rPr>
      </w:pPr>
      <w:r>
        <w:rPr>
          <w:rFonts w:ascii="" w:hAnsi="" w:eastAsia="" w:cs=""/>
          <w:sz w:val="22"/>
        </w:rPr>
        <w:t>选择时期：2022年9月</w:t>
      </w:r>
    </w:p>
    <w:p>
      <w:pPr>
        <w:pStyle w:val="6w00sx"/>
        <w:numPr/>
        <w:pBdr/>
        <w:rPr>
          <w:rFonts w:ascii="" w:hAnsi="" w:eastAsia="" w:cs=""/>
          <w:sz w:val="22"/>
        </w:rPr>
      </w:pPr>
      <w:r>
        <w:rPr>
          <w:rFonts w:ascii="" w:hAnsi="" w:eastAsia="" w:cs=""/>
          <w:sz w:val="22"/>
        </w:rPr>
        <w:t>单位版本：法人口径</w:t>
      </w:r>
    </w:p>
    <w:p>
      <w:pPr>
        <w:pStyle w:val="6w00sx"/>
        <w:numPr/>
        <w:pBdr/>
        <w:rPr>
          <w:rFonts w:ascii="" w:hAnsi="" w:eastAsia="" w:cs=""/>
          <w:sz w:val="22"/>
        </w:rPr>
      </w:pPr>
      <w:r>
        <w:rPr>
          <w:rFonts w:ascii="" w:hAnsi="" w:eastAsia="" w:cs=""/>
          <w:sz w:val="22"/>
        </w:rPr>
        <w:t>币种：人民币</w:t>
      </w:r>
    </w:p>
    <w:p>
      <w:pPr>
        <w:pStyle w:val="6w00sx"/>
        <w:numPr/>
        <w:pBdr>
          <w:bottom/>
        </w:pBdr>
        <w:rPr>
          <w:rFonts w:ascii="" w:hAnsi="" w:eastAsia="" w:cs=""/>
          <w:sz w:val="22"/>
        </w:rPr>
      </w:pPr>
      <w:r>
        <w:rPr>
          <w:rFonts w:ascii="" w:hAnsi="" w:eastAsia="" w:cs=""/>
          <w:sz w:val="22"/>
        </w:rPr>
        <w:t>参与合并的规则分类：出租方台账的下级所有规则</w:t>
      </w:r>
    </w:p>
    <w:p>
      <w:pPr>
        <w:pStyle w:val="6w00sx"/>
        <w:numPr/>
        <w:pBdr/>
        <w:rPr>
          <w:rFonts w:ascii="" w:hAnsi="" w:eastAsia="" w:cs=""/>
          <w:b/>
          <w:sz w:val="22"/>
        </w:rPr>
      </w:pPr>
      <w:r>
        <w:rPr>
          <w:rFonts w:ascii="" w:hAnsi="" w:eastAsia="" w:cs=""/>
          <w:b/>
          <w:sz w:val="22"/>
        </w:rPr>
        <w:t>执行合并计算生成的调整抵销分录如下：</w:t>
      </w:r>
    </w:p>
    <w:p>
      <w:pPr>
        <w:pStyle w:val="6w00sx"/>
        <w:numPr/>
        <w:rPr>
          <w:b/>
        </w:rPr>
      </w:pPr>
      <w:r>
        <w:rPr/>
        <w:drawing>
          <wp:inline distT="0" distB="0" distL="0" distR="0">
            <wp:extent cx="8963660" cy="2332212"/>
            <wp:effectExtent l="0" t="0" r="0" b="0"/>
            <wp:docPr id="395" name="picture" descr="descript"/>
            <wp:cNvGraphicFramePr>
              <a:graphicFrameLocks/>
            </wp:cNvGraphicFramePr>
            <a:graphic>
              <a:graphicData uri="http://schemas.openxmlformats.org/drawingml/2006/picture">
                <pic:pic>
                  <pic:nvPicPr>
                    <pic:cNvPr id="396" name="picture" descr="descript"/>
                    <pic:cNvPicPr/>
                  </pic:nvPicPr>
                  <pic:blipFill rotWithShape="true">
                    <a:blip r:embed="rId126"/>
                    <a:srcRect/>
                    <a:stretch/>
                  </pic:blipFill>
                  <pic:spPr>
                    <a:xfrm>
                      <a:off x="0" y="0"/>
                      <a:ext cx="8963660" cy="2332212"/>
                    </a:xfrm>
                    <a:prstGeom prst="rect">
                      <a:avLst/>
                    </a:prstGeom>
                    <a:solidFill/>
                    <a:ln/>
                  </pic:spPr>
                </pic:pic>
              </a:graphicData>
            </a:graphic>
          </wp:inline>
        </w:drawing>
      </w:r>
    </w:p>
    <w:p>
      <w:pPr>
        <w:pStyle w:val="590j1h"/>
        <w:numPr>
          <w:ilvl w:val="4"/>
          <w:numId w:val="1"/>
        </w:numPr>
        <w:pBdr>
          <w:bottom/>
        </w:pBdr>
        <w:rPr/>
      </w:pPr>
      <w:r>
        <w:rPr/>
        <w:t>承租方抵销</w:t>
      </w:r>
    </w:p>
    <w:p>
      <w:pPr>
        <w:pStyle w:val="524wna"/>
        <w:numPr>
          <w:ilvl w:val="5"/>
          <w:numId w:val="1"/>
        </w:numPr>
        <w:rPr>
          <w:rFonts w:ascii="" w:hAnsi="" w:eastAsia="" w:cs=""/>
        </w:rPr>
      </w:pPr>
      <w:r>
        <w:rPr>
          <w:rFonts w:ascii="" w:hAnsi="" w:eastAsia="" w:cs=""/>
        </w:rPr>
        <w:t>抵销流程</w:t>
      </w:r>
    </w:p>
    <w:p>
      <w:pPr>
        <w:numPr>
          <w:ilvl w:val="0"/>
          <w:numId w:val="22"/>
        </w:numPr>
        <w:pBdr/>
        <w:snapToGrid/>
        <w:spacing w:line="240"/>
        <w:ind/>
        <w:rPr>
          <w:rFonts w:ascii="" w:hAnsi="" w:eastAsia="" w:cs=""/>
          <w:b w:val="false"/>
          <w:i w:val="false"/>
          <w:strike w:val="false"/>
          <w:spacing w:val="0"/>
          <w:u w:val="none"/>
        </w:rPr>
      </w:pPr>
      <w:r>
        <w:rPr>
          <w:rFonts w:ascii="" w:hAnsi="" w:eastAsia="" w:cs=""/>
          <w:b w:val="false"/>
          <w:i w:val="false"/>
          <w:strike w:val="false"/>
          <w:spacing w:val="0"/>
          <w:u w:val="none"/>
        </w:rPr>
        <w:t>在【合并规则管理】功能配置承租方的融资租赁和经营租赁的合并规则</w:t>
      </w:r>
    </w:p>
    <w:p>
      <w:pPr>
        <w:numPr/>
        <w:pBdr>
          <w:bottom/>
        </w:pBdr>
        <w:snapToGrid/>
        <w:spacing w:line="240"/>
        <w:ind w:left="0"/>
        <w:rPr>
          <w:rFonts w:ascii="system-ui" w:hAnsi="system-ui" w:eastAsia="system-ui" w:cs="system-ui"/>
          <w:b w:val="false"/>
          <w:i w:val="false"/>
          <w:strike w:val="false"/>
          <w:spacing w:val="0"/>
          <w:u w:val="none"/>
        </w:rPr>
      </w:pPr>
      <w:r>
        <w:rPr/>
        <w:drawing>
          <wp:inline distT="0" distB="0" distL="0" distR="0">
            <wp:extent cx="8963660" cy="2779955"/>
            <wp:effectExtent l="0" t="0" r="0" b="0"/>
            <wp:docPr id="398" name="picture" descr="descript"/>
            <wp:cNvGraphicFramePr>
              <a:graphicFrameLocks/>
            </wp:cNvGraphicFramePr>
            <a:graphic>
              <a:graphicData uri="http://schemas.openxmlformats.org/drawingml/2006/picture">
                <pic:pic>
                  <pic:nvPicPr>
                    <pic:cNvPr id="399" name="picture" descr="descript"/>
                    <pic:cNvPicPr/>
                  </pic:nvPicPr>
                  <pic:blipFill rotWithShape="true">
                    <a:blip r:embed="rId127"/>
                    <a:srcRect/>
                    <a:stretch/>
                  </pic:blipFill>
                  <pic:spPr>
                    <a:xfrm>
                      <a:off x="0" y="0"/>
                      <a:ext cx="8963660" cy="2779955"/>
                    </a:xfrm>
                    <a:prstGeom prst="rect">
                      <a:avLst/>
                    </a:prstGeom>
                    <a:solidFill/>
                    <a:ln/>
                  </pic:spPr>
                </pic:pic>
              </a:graphicData>
            </a:graphic>
          </wp:inline>
        </w:drawing>
      </w:r>
    </w:p>
    <w:p>
      <w:pPr>
        <w:numPr>
          <w:ilvl w:val="0"/>
          <w:numId w:val="28"/>
        </w:numPr>
        <w:snapToGrid/>
        <w:spacing w:line="240"/>
        <w:ind/>
        <w:rPr>
          <w:rFonts w:ascii="" w:hAnsi="" w:eastAsia="" w:cs=""/>
          <w:b w:val="false"/>
          <w:i w:val="false"/>
          <w:strike w:val="false"/>
          <w:spacing w:val="0"/>
          <w:sz w:val="22"/>
          <w:u w:val="none"/>
        </w:rPr>
      </w:pPr>
      <w:r>
        <w:rPr>
          <w:rFonts w:ascii="" w:hAnsi="" w:eastAsia="" w:cs=""/>
          <w:b w:val="false"/>
          <w:i w:val="false"/>
          <w:strike w:val="false"/>
          <w:spacing w:val="0"/>
          <w:sz w:val="22"/>
          <w:u w:val="none"/>
        </w:rPr>
        <w:t>在承租方台账列表中通过“拉式生成”按钮生成“融资租赁”和“经营租赁”的台账</w:t>
      </w:r>
    </w:p>
    <w:p>
      <w:pPr>
        <w:numPr>
          <w:ilvl w:val="0"/>
          <w:numId w:val="29"/>
        </w:numPr>
        <w:snapToGrid/>
        <w:spacing w:line="240"/>
        <w:ind/>
        <w:rPr>
          <w:rFonts w:ascii="" w:hAnsi="" w:eastAsia="" w:cs=""/>
          <w:sz w:val="22"/>
        </w:rPr>
      </w:pPr>
      <w:r>
        <w:rPr>
          <w:rFonts w:ascii="" w:hAnsi="" w:eastAsia="" w:cs=""/>
          <w:b w:val="false"/>
          <w:i w:val="false"/>
          <w:strike w:val="false"/>
          <w:spacing w:val="0"/>
          <w:sz w:val="22"/>
          <w:u w:val="none"/>
        </w:rPr>
        <w:t>执行【合并计算】</w:t>
      </w:r>
    </w:p>
    <w:p>
      <w:pPr>
        <w:pStyle w:val="6w00sx"/>
        <w:numPr/>
        <w:pBdr>
          <w:bottom/>
        </w:pBdr>
        <w:rPr>
          <w:rFonts w:ascii="" w:hAnsi="" w:eastAsia="" w:cs=""/>
          <w:sz w:val="22"/>
        </w:rPr>
      </w:pPr>
      <w:r>
        <w:rPr>
          <w:rFonts w:ascii="" w:hAnsi="" w:eastAsia="" w:cs=""/>
          <w:sz w:val="22"/>
        </w:rPr>
        <w:t>在合并计算功能中勾选“承租方台账”的合并规则，合并计算。</w:t>
      </w:r>
    </w:p>
    <w:p>
      <w:pPr>
        <w:pStyle w:val="524wna"/>
        <w:numPr>
          <w:ilvl w:val="5"/>
          <w:numId w:val="1"/>
        </w:numPr>
        <w:rPr>
          <w:rFonts w:ascii="" w:hAnsi="" w:eastAsia="" w:cs=""/>
          <w:sz w:val="22"/>
        </w:rPr>
      </w:pPr>
      <w:r>
        <w:rPr>
          <w:rFonts w:ascii="" w:hAnsi="" w:eastAsia="" w:cs=""/>
          <w:sz w:val="22"/>
        </w:rPr>
        <w:t>场景数据示例：</w:t>
      </w:r>
    </w:p>
    <w:p>
      <w:pPr>
        <w:pStyle w:val="6w00sx"/>
        <w:numPr/>
        <w:pBdr/>
        <w:rPr>
          <w:rFonts w:ascii="" w:hAnsi="" w:eastAsia="" w:cs=""/>
          <w:sz w:val="22"/>
        </w:rPr>
      </w:pPr>
      <w:r>
        <w:rPr>
          <w:rFonts w:ascii="" w:hAnsi="" w:eastAsia="" w:cs=""/>
          <w:sz w:val="22"/>
        </w:rPr>
        <w:t>承租方台账：</w:t>
      </w:r>
    </w:p>
    <w:p>
      <w:pPr>
        <w:pStyle w:val="6w00sx"/>
        <w:numPr/>
        <w:pBdr/>
        <w:rPr>
          <w:rFonts w:ascii="" w:hAnsi="" w:eastAsia="" w:cs=""/>
          <w:sz w:val="22"/>
        </w:rPr>
      </w:pPr>
      <w:r>
        <w:rPr>
          <w:rFonts w:ascii="" w:hAnsi="" w:eastAsia="" w:cs=""/>
          <w:sz w:val="22"/>
        </w:rPr>
        <w:t>合并计算条件：</w:t>
      </w:r>
    </w:p>
    <w:p>
      <w:pPr>
        <w:pStyle w:val="6w00sx"/>
        <w:numPr/>
        <w:pBdr/>
        <w:rPr>
          <w:rFonts w:ascii="" w:hAnsi="" w:eastAsia="" w:cs=""/>
          <w:sz w:val="22"/>
        </w:rPr>
      </w:pPr>
      <w:r>
        <w:rPr>
          <w:rFonts w:ascii="" w:hAnsi="" w:eastAsia="" w:cs=""/>
          <w:sz w:val="22"/>
        </w:rPr>
        <w:t>选择时期：2022年9月</w:t>
      </w:r>
    </w:p>
    <w:p>
      <w:pPr>
        <w:pStyle w:val="6w00sx"/>
        <w:numPr/>
        <w:pBdr/>
        <w:rPr>
          <w:rFonts w:ascii="" w:hAnsi="" w:eastAsia="" w:cs=""/>
          <w:sz w:val="22"/>
        </w:rPr>
      </w:pPr>
      <w:r>
        <w:rPr>
          <w:rFonts w:ascii="" w:hAnsi="" w:eastAsia="" w:cs=""/>
          <w:sz w:val="22"/>
        </w:rPr>
        <w:t>单位版本：法人口径</w:t>
      </w:r>
    </w:p>
    <w:p>
      <w:pPr>
        <w:pStyle w:val="6w00sx"/>
        <w:numPr/>
        <w:pBdr/>
        <w:rPr>
          <w:rFonts w:ascii="" w:hAnsi="" w:eastAsia="" w:cs=""/>
          <w:sz w:val="22"/>
        </w:rPr>
      </w:pPr>
      <w:r>
        <w:rPr>
          <w:rFonts w:ascii="" w:hAnsi="" w:eastAsia="" w:cs=""/>
          <w:sz w:val="22"/>
        </w:rPr>
        <w:t>币种：人民币</w:t>
      </w:r>
    </w:p>
    <w:p>
      <w:pPr>
        <w:pStyle w:val="6w00sx"/>
        <w:numPr/>
        <w:pBdr>
          <w:bottom/>
        </w:pBdr>
        <w:rPr>
          <w:rFonts w:ascii="" w:hAnsi="" w:eastAsia="" w:cs=""/>
          <w:sz w:val="22"/>
        </w:rPr>
      </w:pPr>
      <w:r>
        <w:rPr>
          <w:rFonts w:ascii="" w:hAnsi="" w:eastAsia="" w:cs=""/>
          <w:sz w:val="22"/>
        </w:rPr>
        <w:t>参与合并的规则分类：承租方台账的下级所有规则</w:t>
      </w:r>
    </w:p>
    <w:p>
      <w:pPr>
        <w:pStyle w:val="6w00sx"/>
        <w:numPr/>
        <w:pBdr/>
        <w:rPr>
          <w:rFonts w:ascii="" w:hAnsi="" w:eastAsia="" w:cs=""/>
          <w:b/>
          <w:sz w:val="22"/>
        </w:rPr>
      </w:pPr>
      <w:r>
        <w:rPr>
          <w:rFonts w:ascii="" w:hAnsi="" w:eastAsia="" w:cs=""/>
          <w:b/>
          <w:sz w:val="22"/>
        </w:rPr>
        <w:t>执行合并计算生成的调整抵销分录如下：</w:t>
      </w:r>
    </w:p>
    <w:p>
      <w:pPr>
        <w:pStyle w:val="6w00sx"/>
        <w:numPr/>
        <w:pBdr/>
        <w:rPr>
          <w:b/>
        </w:rPr>
      </w:pPr>
      <w:r>
        <w:rPr/>
        <w:drawing>
          <wp:inline distT="0" distB="0" distL="0" distR="0">
            <wp:extent cx="8963660" cy="1839743"/>
            <wp:effectExtent l="0" t="0" r="0" b="0"/>
            <wp:docPr id="401" name="picture" descr="descript"/>
            <wp:cNvGraphicFramePr>
              <a:graphicFrameLocks/>
            </wp:cNvGraphicFramePr>
            <a:graphic>
              <a:graphicData uri="http://schemas.openxmlformats.org/drawingml/2006/picture">
                <pic:pic>
                  <pic:nvPicPr>
                    <pic:cNvPr id="402" name="picture" descr="descript"/>
                    <pic:cNvPicPr/>
                  </pic:nvPicPr>
                  <pic:blipFill rotWithShape="true">
                    <a:blip r:embed="rId128"/>
                    <a:srcRect/>
                    <a:stretch/>
                  </pic:blipFill>
                  <pic:spPr>
                    <a:xfrm>
                      <a:off x="0" y="0"/>
                      <a:ext cx="8963660" cy="1839743"/>
                    </a:xfrm>
                    <a:prstGeom prst="rect">
                      <a:avLst/>
                    </a:prstGeom>
                    <a:solidFill/>
                    <a:ln/>
                  </pic:spPr>
                </pic:pic>
              </a:graphicData>
            </a:graphic>
          </wp:inline>
        </w:drawing>
      </w:r>
    </w:p>
    <w:p>
      <w:pPr>
        <w:pStyle w:val="apw2cv"/>
        <w:numPr/>
        <w:pBdr/>
        <w:rPr>
          <w:color w:val="FF0000"/>
        </w:rPr>
      </w:pPr>
      <w:r>
        <w:rPr/>
        <w:t>4.3.2.5现金流抵销</w:t>
      </w:r>
      <w:r>
        <w:rPr>
          <w:color w:val="FF0000"/>
        </w:rPr>
        <w:t>（待评审）</w:t>
      </w:r>
    </w:p>
    <w:p>
      <w:pPr>
        <w:pStyle w:val="590j1h"/>
        <w:rPr/>
      </w:pPr>
      <w:r>
        <w:rPr/>
        <w:t>4.3.2.5.1抵销流程：</w:t>
      </w:r>
    </w:p>
    <w:p>
      <w:pPr>
        <w:pStyle w:val="3evf2e"/>
        <w:numPr>
          <w:ilvl w:val="0"/>
          <w:numId w:val="66"/>
        </w:numPr>
        <w:pBdr/>
        <w:ind/>
        <w:rPr/>
      </w:pPr>
      <w:r>
        <w:rPr/>
        <w:t>在【合并规则管理】功能配置中配置合并规则</w:t>
      </w:r>
    </w:p>
    <w:p>
      <w:pPr>
        <w:pStyle w:val="3evf2e"/>
        <w:numPr/>
        <w:pBdr>
          <w:bottom/>
        </w:pBdr>
        <w:ind w:left="336"/>
        <w:rPr>
          <w:b/>
          <w:color w:val="FF0000"/>
        </w:rPr>
      </w:pPr>
      <w:r>
        <w:rPr>
          <w:b/>
          <w:color w:val="FF0000"/>
        </w:rPr>
        <w:t>【注：可参考系统中财务快报体系下的规则“现金流类---</w:t>
      </w:r>
      <w:r>
        <w:rPr>
          <w:b/>
          <w:i w:val="false"/>
          <w:strike w:val="false"/>
          <w:color w:val="FF0000"/>
          <w:spacing w:val="0"/>
          <w:u w:val="none"/>
        </w:rPr>
        <w:t>内部现金流入和流出抵销</w:t>
      </w:r>
      <w:r>
        <w:rPr>
          <w:b/>
          <w:color w:val="FF0000"/>
        </w:rPr>
        <w:t>”】</w:t>
      </w:r>
    </w:p>
    <w:p>
      <w:pPr>
        <w:pStyle w:val="3evf2e"/>
        <w:numPr/>
        <w:pBdr>
          <w:bottom/>
        </w:pBdr>
        <w:ind w:left="336"/>
        <w:rPr/>
      </w:pPr>
      <w:r>
        <w:rPr/>
        <w:drawing>
          <wp:inline distT="0" distB="0" distL="0" distR="0">
            <wp:extent cx="8750300" cy="4824349"/>
            <wp:effectExtent l="0" t="0" r="0" b="0"/>
            <wp:docPr id="404" name="picture" descr="descript"/>
            <wp:cNvGraphicFramePr/>
            <a:graphic>
              <a:graphicData uri="http://schemas.openxmlformats.org/drawingml/2006/picture">
                <pic:pic>
                  <pic:nvPicPr>
                    <pic:cNvPr id="405" name="picture" descr="descript"/>
                    <pic:cNvPicPr/>
                  </pic:nvPicPr>
                  <pic:blipFill rotWithShape="true">
                    <a:blip r:embed="rId129"/>
                    <a:stretch/>
                  </pic:blipFill>
                  <pic:spPr>
                    <a:xfrm>
                      <a:off x="0" y="0"/>
                      <a:ext cx="8750300" cy="4824349"/>
                    </a:xfrm>
                    <a:prstGeom prst="rect">
                      <a:avLst/>
                    </a:prstGeom>
                  </pic:spPr>
                </pic:pic>
              </a:graphicData>
            </a:graphic>
          </wp:inline>
        </w:drawing>
      </w:r>
    </w:p>
    <w:p>
      <w:pPr>
        <w:pStyle w:val="3evf2e"/>
        <w:numPr>
          <w:ilvl w:val="0"/>
          <w:numId w:val="66"/>
        </w:numPr>
        <w:pBdr/>
        <w:ind/>
        <w:rPr/>
      </w:pPr>
      <w:r>
        <w:rPr/>
        <w:t>在数据录入新增含“内部”字样的报表分组，如：内部往来-内部现流表</w:t>
      </w:r>
    </w:p>
    <w:p>
      <w:pPr>
        <w:pStyle w:val="3evf2e"/>
        <w:numPr>
          <w:ilvl w:val="0"/>
          <w:numId w:val="66"/>
        </w:numPr>
        <w:pBdr/>
        <w:ind/>
        <w:rPr/>
      </w:pPr>
      <w:r>
        <w:rPr/>
        <w:t>在【合并抵销表设置】配置内部往来-内部现流表，可简化内部浮动表表样的配置</w:t>
      </w:r>
    </w:p>
    <w:p>
      <w:pPr>
        <w:pStyle w:val="3evf2e"/>
        <w:numPr/>
        <w:pBdr/>
        <w:ind w:left="336"/>
        <w:rPr/>
      </w:pPr>
      <w:r>
        <w:rPr/>
        <w:drawing>
          <wp:inline distT="0" distB="0" distL="0" distR="0">
            <wp:extent cx="8750300" cy="2938348"/>
            <wp:effectExtent l="0" t="0" r="0" b="0"/>
            <wp:docPr id="407" name="picture" descr="descript"/>
            <wp:cNvGraphicFramePr/>
            <a:graphic>
              <a:graphicData uri="http://schemas.openxmlformats.org/drawingml/2006/picture">
                <pic:pic>
                  <pic:nvPicPr>
                    <pic:cNvPr id="408" name="picture" descr="descript"/>
                    <pic:cNvPicPr/>
                  </pic:nvPicPr>
                  <pic:blipFill rotWithShape="true">
                    <a:blip r:embed="rId130"/>
                    <a:stretch/>
                  </pic:blipFill>
                  <pic:spPr>
                    <a:xfrm>
                      <a:off x="0" y="0"/>
                      <a:ext cx="8750300" cy="2938348"/>
                    </a:xfrm>
                    <a:prstGeom prst="rect">
                      <a:avLst/>
                    </a:prstGeom>
                  </pic:spPr>
                </pic:pic>
              </a:graphicData>
            </a:graphic>
          </wp:inline>
        </w:drawing>
      </w:r>
    </w:p>
    <w:p>
      <w:pPr>
        <w:pStyle w:val="3evf2e"/>
        <w:numPr>
          <w:ilvl w:val="0"/>
          <w:numId w:val="66"/>
        </w:numPr>
        <w:pBdr/>
        <w:ind/>
        <w:rPr>
          <w:rFonts w:ascii="" w:hAnsi="" w:eastAsia="" w:cs=""/>
          <w:sz w:val="22"/>
        </w:rPr>
      </w:pPr>
      <w:r>
        <w:rPr>
          <w:rFonts w:ascii="" w:hAnsi="" w:eastAsia="" w:cs=""/>
          <w:sz w:val="22"/>
        </w:rPr>
        <w:t>在【数据录入】中用EFDC取数\手动录入抵销金额等抵销数据</w:t>
      </w:r>
    </w:p>
    <w:p>
      <w:pPr>
        <w:pStyle w:val="3evf2e"/>
        <w:numPr>
          <w:ilvl w:val="0"/>
          <w:numId w:val="66"/>
        </w:numPr>
        <w:pBdr>
          <w:bottom/>
        </w:pBdr>
        <w:ind/>
        <w:rPr>
          <w:rFonts w:ascii="" w:hAnsi="" w:eastAsia="" w:cs=""/>
          <w:sz w:val="22"/>
        </w:rPr>
      </w:pPr>
      <w:r>
        <w:rPr>
          <w:rFonts w:ascii="" w:hAnsi="" w:eastAsia="" w:cs=""/>
          <w:sz w:val="22"/>
        </w:rPr>
        <w:t>在调整抵销分录中查看生成的抵销分录</w:t>
      </w:r>
    </w:p>
    <w:p>
      <w:pPr>
        <w:pStyle w:val="590j1h"/>
        <w:pBdr/>
        <w:rPr/>
      </w:pPr>
      <w:r>
        <w:rPr/>
        <w:t>4.3.2.5.2业务场景：</w:t>
      </w:r>
    </w:p>
    <w:p>
      <w:pPr>
        <w:pStyle w:val="3evf2e"/>
        <w:pBdr/>
        <w:rPr>
          <w:i w:val="false"/>
          <w:strike w:val="false"/>
          <w:color w:val="000000"/>
          <w:u w:val="none"/>
        </w:rPr>
      </w:pPr>
      <w:r>
        <w:rPr>
          <w:i w:val="false"/>
          <w:strike w:val="false"/>
          <w:color w:val="000000"/>
          <w:u w:val="none"/>
        </w:rPr>
        <w:t>M集团母公司A1公司2023年6月30日给下属一家子公司B1开出一张面值金额1000万元的商业承兑汇票和一 张500万的银行承兑汇票，来支付积欠B1公司的货款1500万元，期限为均为6个月，不计息。2022年底A1公司仍无法支付票据款项，其中银行承兑汇票已经由B1开户行C银行承兑支付给了B1公司， 并发生承兑费用1万元。 因为票据不能按期付款，为此A1公司支付罚息分别为10万元和5万元。</w:t>
      </w:r>
    </w:p>
    <w:p>
      <w:pPr>
        <w:pBdr/>
        <w:snapToGrid/>
        <w:spacing w:line="240"/>
        <w:rPr>
          <w:i w:val="false"/>
          <w:strike w:val="false"/>
          <w:color w:val="FF0000"/>
          <w:u w:val="none"/>
        </w:rPr>
      </w:pPr>
    </w:p>
    <w:p>
      <w:pPr>
        <w:snapToGrid/>
        <w:spacing w:line="240"/>
        <w:rPr>
          <w:color w:val="FF0000"/>
        </w:rPr>
      </w:pPr>
      <w:r>
        <w:rPr>
          <w:i w:val="false"/>
          <w:strike w:val="false"/>
          <w:color w:val="FF0000"/>
          <w:u w:val="none"/>
        </w:rPr>
        <w:t>借:购买商品、接受劳务支付的现金    1500</w:t>
      </w:r>
    </w:p>
    <w:p>
      <w:pPr>
        <w:pBdr/>
        <w:snapToGrid/>
        <w:spacing w:line="240"/>
        <w:rPr>
          <w:i w:val="false"/>
          <w:strike w:val="false"/>
          <w:color w:val="FF0000"/>
          <w:u w:val="none"/>
        </w:rPr>
      </w:pPr>
      <w:r>
        <w:rPr>
          <w:i w:val="false"/>
          <w:strike w:val="false"/>
          <w:color w:val="FF0000"/>
          <w:u w:val="none"/>
        </w:rPr>
        <w:t>贷:销售商品、提供劳务收到的现金     1500</w:t>
      </w:r>
    </w:p>
    <w:p>
      <w:pPr>
        <w:snapToGrid/>
        <w:spacing w:line="240"/>
        <w:rPr>
          <w:color w:val="FF0000"/>
        </w:rPr>
      </w:pPr>
    </w:p>
    <w:p>
      <w:pPr>
        <w:snapToGrid/>
        <w:spacing w:line="240"/>
        <w:rPr>
          <w:color w:val="FF0000"/>
        </w:rPr>
      </w:pPr>
      <w:r>
        <w:rPr>
          <w:i w:val="false"/>
          <w:strike w:val="false"/>
          <w:color w:val="FF0000"/>
          <w:u w:val="none"/>
        </w:rPr>
        <w:t>借:支付的其他与经营活动有关的现金流量    15</w:t>
      </w:r>
    </w:p>
    <w:p>
      <w:pPr>
        <w:pStyle w:val="3evf2e"/>
        <w:pBdr/>
        <w:rPr>
          <w:color w:val="FF0000"/>
        </w:rPr>
      </w:pPr>
      <w:r>
        <w:rPr>
          <w:i w:val="false"/>
          <w:strike w:val="false"/>
          <w:color w:val="FF0000"/>
          <w:u w:val="none"/>
        </w:rPr>
        <w:t>贷:收到的其他与经营活动有关的现金流量     15</w:t>
      </w:r>
    </w:p>
    <w:p>
      <w:pPr>
        <w:pStyle w:val="590j1h"/>
        <w:rPr/>
      </w:pPr>
      <w:r>
        <w:rPr/>
        <w:t>4.3.2.5.3场景数据示例：</w:t>
      </w:r>
    </w:p>
    <w:p>
      <w:pPr>
        <w:pStyle w:val="3evf2e"/>
        <w:pBdr/>
        <w:rPr/>
      </w:pPr>
      <w:r>
        <w:rPr/>
        <w:t>数据录入</w:t>
      </w:r>
    </w:p>
    <w:p>
      <w:pPr>
        <w:pStyle w:val="3evf2e"/>
        <w:pBdr/>
        <w:rPr/>
      </w:pPr>
      <w:r>
        <w:rPr/>
        <w:t>选择时期：2023年8月</w:t>
      </w:r>
    </w:p>
    <w:p>
      <w:pPr>
        <w:pStyle w:val="3evf2e"/>
        <w:pBdr/>
        <w:rPr/>
      </w:pPr>
      <w:r>
        <w:rPr/>
        <w:t>单位口径：法人口径</w:t>
      </w:r>
    </w:p>
    <w:p>
      <w:pPr>
        <w:pStyle w:val="3evf2e"/>
        <w:pBdr/>
        <w:rPr/>
      </w:pPr>
      <w:r>
        <w:rPr/>
        <w:t>币种：人民币</w:t>
      </w:r>
    </w:p>
    <w:p>
      <w:pPr>
        <w:pStyle w:val="3evf2e"/>
        <w:pBdr/>
        <w:rPr/>
      </w:pPr>
      <w:r>
        <w:rPr/>
        <w:t>参与合并的规则：</w:t>
      </w:r>
      <w:r>
        <w:rPr>
          <w:b w:val="false"/>
          <w:i w:val="false"/>
          <w:strike w:val="false"/>
          <w:spacing w:val="0"/>
          <w:u w:val="none"/>
        </w:rPr>
        <w:t>内部现金流入和流出抵销</w:t>
      </w:r>
    </w:p>
    <w:p>
      <w:pPr>
        <w:pStyle w:val="3evf2e"/>
        <w:pBdr/>
        <w:rPr>
          <w:b/>
        </w:rPr>
      </w:pPr>
      <w:r>
        <w:rPr>
          <w:b/>
        </w:rPr>
        <w:t>生成的调整抵销分录如下：</w:t>
      </w:r>
    </w:p>
    <w:p>
      <w:pPr>
        <w:pStyle w:val="3evf2e"/>
        <w:pBdr/>
        <w:rPr/>
      </w:pPr>
      <w:r>
        <w:rPr/>
        <w:drawing>
          <wp:inline distT="0" distB="0" distL="0" distR="0">
            <wp:extent cx="8963660" cy="1909871"/>
            <wp:effectExtent l="0" t="0" r="0" b="0"/>
            <wp:docPr id="410" name="picture" descr="descript"/>
            <wp:cNvGraphicFramePr/>
            <a:graphic>
              <a:graphicData uri="http://schemas.openxmlformats.org/drawingml/2006/picture">
                <pic:pic>
                  <pic:nvPicPr>
                    <pic:cNvPr id="411" name="picture" descr="descript"/>
                    <pic:cNvPicPr/>
                  </pic:nvPicPr>
                  <pic:blipFill rotWithShape="true">
                    <a:blip r:embed="rId131"/>
                    <a:stretch/>
                  </pic:blipFill>
                  <pic:spPr>
                    <a:xfrm>
                      <a:off x="0" y="0"/>
                      <a:ext cx="8963660" cy="1909871"/>
                    </a:xfrm>
                    <a:prstGeom prst="rect">
                      <a:avLst/>
                    </a:prstGeom>
                  </pic:spPr>
                </pic:pic>
              </a:graphicData>
            </a:graphic>
          </wp:inline>
        </w:drawing>
      </w:r>
    </w:p>
    <w:p>
      <w:pPr>
        <w:pStyle w:val="l8mwoy"/>
        <w:numPr>
          <w:ilvl w:val="2"/>
          <w:numId w:val="1"/>
        </w:numPr>
        <w:pBdr/>
        <w:rPr>
          <w:rFonts w:ascii="" w:hAnsi="" w:eastAsia="" w:cs=""/>
        </w:rPr>
      </w:pPr>
      <w:r>
        <w:rPr>
          <w:rFonts w:ascii="" w:hAnsi="" w:eastAsia="" w:cs=""/>
        </w:rPr>
        <w:t>同一控制企业合并</w:t>
      </w:r>
      <w:r>
        <w:rPr/>
        <w:t>（待评审）</w:t>
      </w:r>
    </w:p>
    <w:p>
      <w:pPr>
        <w:pStyle w:val="arpgwm"/>
        <w:pBdr>
          <w:bottom/>
        </w:pBdr>
        <w:ind/>
        <w:rPr/>
      </w:pPr>
      <w:r>
        <w:rPr/>
        <w:t xml:space="preserve">     </w:t>
      </w:r>
      <w:r>
        <w:rPr>
          <w:i w:val="false"/>
          <w:strike w:val="false"/>
          <w:color w:val="000000"/>
          <w:u w:val="none"/>
        </w:rPr>
        <w:t>指参与合并的企业在合并前后均受同一方或相同的多方最终控制且该控制并非暂时性的企业合并。</w:t>
      </w:r>
    </w:p>
    <w:tbl>
      <w:tblPr>
        <w:tblStyle w:val="5z06jc"/>
        <w:tblInd w:w="0" w:type="dxa"/>
        <w:tblLayout w:type="fixed"/>
        <w:tblLook/>
      </w:tblPr>
      <w:tblGrid>
        <w:gridCol w:w="2192"/>
        <w:gridCol w:w="5870"/>
        <w:gridCol w:w="2809"/>
        <w:gridCol w:w="3229"/>
      </w:tblGrid>
      <w:tr>
        <w:trPr>
          <w:trHeight/>
        </w:trPr>
        <w:tc>
          <w:tcPr>
            <w:tcW w:w="2192" w:type="dxa"/>
            <w:shd w:fill="DFF8FF"/>
          </w:tcPr>
          <w:p>
            <w:pPr>
              <w:pStyle w:val="3evf2e"/>
              <w:numPr/>
              <w:ind w:leftChars="0"/>
              <w:jc w:val="center"/>
              <w:rPr>
                <w:b/>
                <w:sz w:val="20"/>
              </w:rPr>
            </w:pPr>
            <w:r>
              <w:rPr>
                <w:b/>
                <w:sz w:val="20"/>
              </w:rPr>
              <w:t>场景大类</w:t>
            </w:r>
          </w:p>
        </w:tc>
        <w:tc>
          <w:tcPr>
            <w:tcW w:w="5870" w:type="dxa"/>
            <w:shd w:fill="DFF8FF"/>
          </w:tcPr>
          <w:p>
            <w:pPr>
              <w:pStyle w:val="3evf2e"/>
              <w:numPr/>
              <w:ind w:leftChars="0"/>
              <w:jc w:val="center"/>
              <w:rPr>
                <w:b/>
                <w:sz w:val="20"/>
              </w:rPr>
            </w:pPr>
            <w:r>
              <w:rPr>
                <w:b/>
                <w:sz w:val="20"/>
              </w:rPr>
              <w:t>场景描述</w:t>
            </w:r>
          </w:p>
        </w:tc>
        <w:tc>
          <w:tcPr>
            <w:tcW w:w="2809" w:type="dxa"/>
            <w:shd w:fill="DFF8FF"/>
          </w:tcPr>
          <w:p>
            <w:pPr>
              <w:pStyle w:val="3evf2e"/>
              <w:ind w:leftChars="0"/>
              <w:jc w:val="center"/>
              <w:rPr>
                <w:b/>
                <w:sz w:val="20"/>
              </w:rPr>
            </w:pPr>
            <w:r>
              <w:rPr>
                <w:b/>
                <w:sz w:val="20"/>
              </w:rPr>
              <w:t>方案优势</w:t>
            </w:r>
          </w:p>
        </w:tc>
        <w:tc>
          <w:tcPr>
            <w:tcW w:w="3229" w:type="dxa"/>
            <w:shd w:fill="DFF8FF"/>
          </w:tcPr>
          <w:p>
            <w:pPr>
              <w:pStyle w:val="3evf2e"/>
              <w:ind w:leftChars="0"/>
              <w:jc w:val="center"/>
              <w:rPr>
                <w:b/>
                <w:sz w:val="20"/>
              </w:rPr>
            </w:pPr>
            <w:r>
              <w:rPr>
                <w:b/>
                <w:sz w:val="20"/>
              </w:rPr>
              <w:t>方案限制</w:t>
            </w:r>
          </w:p>
        </w:tc>
      </w:tr>
      <w:tr>
        <w:trPr>
          <w:trHeight/>
        </w:trPr>
        <w:tc>
          <w:tcPr>
            <w:tcW w:w="2192" w:type="dxa"/>
            <w:tcBorders/>
          </w:tcPr>
          <w:p>
            <w:pPr>
              <w:pStyle w:val="3evf2e"/>
              <w:numPr/>
              <w:pBdr>
                <w:bottom/>
              </w:pBdr>
              <w:ind w:leftChars="0"/>
              <w:rPr>
                <w:sz w:val="22"/>
              </w:rPr>
            </w:pPr>
            <w:r>
              <w:rPr>
                <w:sz w:val="22"/>
              </w:rPr>
              <w:t>虚拟单位方式</w:t>
            </w:r>
          </w:p>
        </w:tc>
        <w:tc>
          <w:tcPr>
            <w:tcW w:w="5870" w:type="dxa"/>
          </w:tcPr>
          <w:p>
            <w:pPr>
              <w:pStyle w:val="3evf2e"/>
              <w:numPr/>
              <w:pBdr>
                <w:bottom/>
              </w:pBdr>
              <w:ind w:leftChars="0"/>
              <w:rPr>
                <w:sz w:val="22"/>
              </w:rPr>
            </w:pPr>
            <w:r>
              <w:rPr>
                <w:sz w:val="22"/>
              </w:rPr>
              <w:t>在处置方合并节点和共同上级合并节点分别创建虚拟单位，用于采集同控变动单位的数据。</w:t>
            </w:r>
          </w:p>
        </w:tc>
        <w:tc>
          <w:tcPr>
            <w:tcW w:w="2809" w:type="dxa"/>
          </w:tcPr>
          <w:p>
            <w:pPr>
              <w:pStyle w:val="3evf2e"/>
              <w:numPr>
                <w:ilvl w:val="0"/>
                <w:numId w:val="67"/>
              </w:numPr>
              <w:pBdr/>
              <w:rPr>
                <w:sz w:val="22"/>
              </w:rPr>
            </w:pPr>
            <w:r>
              <w:rPr>
                <w:sz w:val="22"/>
              </w:rPr>
              <w:t>操作简单，处置方和共同上级可自动获取同控变动单位数据</w:t>
            </w:r>
          </w:p>
          <w:p>
            <w:pPr>
              <w:pStyle w:val="3evf2e"/>
              <w:numPr>
                <w:ilvl w:val="0"/>
                <w:numId w:val="67"/>
              </w:numPr>
              <w:pBdr>
                <w:bottom/>
              </w:pBdr>
              <w:rPr>
                <w:sz w:val="22"/>
              </w:rPr>
            </w:pPr>
            <w:r>
              <w:rPr>
                <w:sz w:val="22"/>
              </w:rPr>
              <w:t>同控与非同控数据清晰划分</w:t>
            </w:r>
          </w:p>
        </w:tc>
        <w:tc>
          <w:tcPr>
            <w:tcW w:w="3229" w:type="dxa"/>
          </w:tcPr>
          <w:p>
            <w:pPr>
              <w:pStyle w:val="3evf2e"/>
              <w:numPr>
                <w:ilvl w:val="0"/>
                <w:numId w:val="68"/>
              </w:numPr>
              <w:pBdr/>
              <w:rPr>
                <w:sz w:val="22"/>
              </w:rPr>
            </w:pPr>
            <w:r>
              <w:rPr>
                <w:sz w:val="22"/>
              </w:rPr>
              <w:t>需要手工创建虚拟单位，在同控业务发生频繁时会导致虚拟单位较多，影响单位树形的显示效果</w:t>
            </w:r>
          </w:p>
          <w:p>
            <w:pPr>
              <w:pStyle w:val="3evf2e"/>
              <w:numPr>
                <w:ilvl w:val="0"/>
                <w:numId w:val="68"/>
              </w:numPr>
              <w:pBdr>
                <w:bottom/>
              </w:pBdr>
              <w:rPr>
                <w:sz w:val="22"/>
              </w:rPr>
            </w:pPr>
            <w:r>
              <w:rPr>
                <w:sz w:val="22"/>
              </w:rPr>
              <w:t>只处理报表数据，抵销数据需要手工处理</w:t>
            </w:r>
          </w:p>
        </w:tc>
      </w:tr>
      <w:tr>
        <w:trPr>
          <w:trHeight/>
        </w:trPr>
        <w:tc>
          <w:tcPr>
            <w:tcW w:w="2192" w:type="dxa"/>
            <w:tcBorders/>
          </w:tcPr>
          <w:p>
            <w:pPr>
              <w:pStyle w:val="3evf2e"/>
              <w:pBdr>
                <w:bottom/>
              </w:pBdr>
              <w:ind w:leftChars="0"/>
              <w:rPr>
                <w:sz w:val="22"/>
              </w:rPr>
            </w:pPr>
            <w:r>
              <w:rPr>
                <w:sz w:val="22"/>
              </w:rPr>
              <w:t>同控变动管理方式</w:t>
            </w:r>
          </w:p>
        </w:tc>
        <w:tc>
          <w:tcPr>
            <w:tcW w:w="5870" w:type="dxa"/>
          </w:tcPr>
          <w:p>
            <w:pPr>
              <w:pStyle w:val="3evf2e"/>
              <w:pBdr>
                <w:bottom/>
              </w:pBdr>
              <w:ind w:leftChars="0"/>
              <w:rPr>
                <w:sz w:val="22"/>
              </w:rPr>
            </w:pPr>
            <w:r>
              <w:rPr>
                <w:sz w:val="22"/>
              </w:rPr>
              <w:t>同控变动单位作为虚拟单位在特定同控变动管理功能中单独处理，采集同控变动单位的数据；抵销分录，同控虚拟单位数据、抵销数作回写到对应差额单位。</w:t>
            </w:r>
          </w:p>
        </w:tc>
        <w:tc>
          <w:tcPr>
            <w:tcW w:w="2809" w:type="dxa"/>
          </w:tcPr>
          <w:p>
            <w:pPr>
              <w:pStyle w:val="3evf2e"/>
              <w:numPr>
                <w:ilvl w:val="0"/>
                <w:numId w:val="69"/>
              </w:numPr>
              <w:pBdr/>
              <w:rPr>
                <w:sz w:val="22"/>
              </w:rPr>
            </w:pPr>
            <w:r>
              <w:rPr>
                <w:sz w:val="22"/>
              </w:rPr>
              <w:t>不影响当前单位树形</w:t>
            </w:r>
          </w:p>
          <w:p>
            <w:pPr>
              <w:pStyle w:val="3evf2e"/>
              <w:numPr>
                <w:ilvl w:val="0"/>
                <w:numId w:val="69"/>
              </w:numPr>
              <w:pBdr>
                <w:bottom/>
              </w:pBdr>
              <w:rPr>
                <w:sz w:val="22"/>
              </w:rPr>
            </w:pPr>
            <w:r>
              <w:rPr>
                <w:sz w:val="22"/>
              </w:rPr>
              <w:t>同控变动单位数据和抵销数据基本实现自动获取</w:t>
            </w:r>
          </w:p>
        </w:tc>
        <w:tc>
          <w:tcPr>
            <w:tcW w:w="3229" w:type="dxa"/>
          </w:tcPr>
          <w:p>
            <w:pPr>
              <w:pStyle w:val="3evf2e"/>
              <w:pBdr>
                <w:bottom/>
              </w:pBdr>
              <w:ind w:leftChars="0"/>
              <w:rPr>
                <w:sz w:val="22"/>
              </w:rPr>
            </w:pPr>
            <w:r>
              <w:rPr>
                <w:sz w:val="22"/>
              </w:rPr>
              <w:t>同控调整数回写差额单位的数据与正常差额单位的回写数据汇总显示，无法区分。</w:t>
            </w:r>
          </w:p>
        </w:tc>
      </w:tr>
    </w:tbl>
    <w:p>
      <w:pPr>
        <w:pStyle w:val="apw2cv"/>
        <w:numPr>
          <w:ilvl w:val="3"/>
          <w:numId w:val="1"/>
        </w:numPr>
        <w:pBdr>
          <w:bottom/>
        </w:pBdr>
        <w:rPr/>
      </w:pPr>
      <w:r>
        <w:rPr/>
        <w:t>新建虚拟单位方式</w:t>
      </w:r>
    </w:p>
    <w:p>
      <w:pPr>
        <w:pStyle w:val="3evf2e"/>
        <w:ind/>
        <w:rPr/>
      </w:pPr>
      <w:r>
        <w:rPr/>
        <w:t>同控处理流程：</w:t>
      </w:r>
    </w:p>
    <w:p>
      <w:pPr>
        <w:pStyle w:val="3evf2e"/>
        <w:ind/>
        <w:rPr/>
      </w:pPr>
      <w:r>
        <w:rPr/>
        <w:t>1. 在“同控与非同控变动设置”功能中设置指标属性，主要设置“期初数”、“上年同期数”、“本年累计数”指标。</w:t>
      </w:r>
    </w:p>
    <w:p>
      <w:pPr>
        <w:pStyle w:val="3evf2e"/>
        <w:ind/>
        <w:rPr/>
      </w:pPr>
      <w:r>
        <w:rPr/>
        <w:t>2. 在处置方合并节点和共同上级合并节点下级增加同控虚拟单位，用来采集各同控变动单位影响数据。每个同控变动单位在处置方合并节点下和共同上级合并节点下分别对应一个虚拟单位。</w:t>
      </w:r>
    </w:p>
    <w:p>
      <w:pPr>
        <w:pStyle w:val="3evf2e"/>
        <w:pBdr>
          <w:bottom/>
        </w:pBdr>
        <w:ind/>
        <w:rPr/>
      </w:pPr>
      <w:r>
        <w:rPr/>
        <w:t>3. 在封面代码中增加指标“对应同控变动单位”，“同控划出日期”，“同控虚拟单位类型”。处置方合并节点和共同上级合并节点下级增加的同控虚拟单位需要设置，其他单位不用设置。</w:t>
      </w:r>
    </w:p>
    <w:p>
      <w:pPr>
        <w:pStyle w:val="tj58o7"/>
        <w:numPr>
          <w:ilvl w:val="1"/>
          <w:numId w:val="1"/>
        </w:numPr>
        <w:pBdr>
          <w:bottom/>
        </w:pBdr>
        <w:jc w:val="left"/>
        <w:rPr/>
      </w:pPr>
      <w:r>
        <w:rPr/>
        <w:t>管理合并</w:t>
      </w:r>
    </w:p>
    <w:p>
      <w:pPr>
        <w:pStyle w:val="6w00sx"/>
        <w:numPr/>
        <w:pBdr>
          <w:bottom/>
        </w:pBdr>
        <w:ind w:left="0" w:firstLineChars="0"/>
        <w:rPr/>
      </w:pPr>
      <w:r>
        <w:rPr>
          <w:b/>
        </w:rPr>
        <w:t>场景梳理：</w:t>
      </w:r>
    </w:p>
    <w:tbl>
      <w:tblPr>
        <w:tblStyle w:val="5z06jc"/>
        <w:tblInd w:w="0" w:type="dxa"/>
        <w:tblLayout w:type="fixed"/>
        <w:tblLook/>
      </w:tblPr>
      <w:tblGrid>
        <w:gridCol w:w="4233"/>
        <w:gridCol w:w="8378"/>
      </w:tblGrid>
      <w:tr>
        <w:trPr>
          <w:trHeight/>
        </w:trPr>
        <w:tc>
          <w:tcPr>
            <w:tcW w:w="4233" w:type="dxa"/>
            <w:shd w:fill="DFF8FF"/>
          </w:tcPr>
          <w:p>
            <w:pPr>
              <w:pStyle w:val="6w00sx"/>
              <w:numPr/>
              <w:ind w:leftChars="0"/>
              <w:jc w:val="center"/>
              <w:rPr>
                <w:b/>
                <w:sz w:val="20"/>
              </w:rPr>
            </w:pPr>
            <w:r>
              <w:rPr>
                <w:b/>
                <w:sz w:val="20"/>
              </w:rPr>
              <w:t>场景大类</w:t>
            </w:r>
          </w:p>
        </w:tc>
        <w:tc>
          <w:tcPr>
            <w:tcW w:w="8378" w:type="dxa"/>
            <w:shd w:fill="DFF8FF"/>
          </w:tcPr>
          <w:p>
            <w:pPr>
              <w:pStyle w:val="6w00sx"/>
              <w:numPr/>
              <w:ind w:leftChars="0"/>
              <w:jc w:val="center"/>
              <w:rPr>
                <w:b/>
                <w:sz w:val="20"/>
              </w:rPr>
            </w:pPr>
            <w:r>
              <w:rPr>
                <w:b/>
                <w:sz w:val="20"/>
              </w:rPr>
              <w:t>多口径的业务数据</w:t>
            </w:r>
          </w:p>
        </w:tc>
      </w:tr>
      <w:tr>
        <w:trPr>
          <w:trHeight/>
        </w:trPr>
        <w:tc>
          <w:tcPr>
            <w:tcW w:w="4233" w:type="dxa"/>
            <w:tcBorders/>
          </w:tcPr>
          <w:p>
            <w:pPr>
              <w:pStyle w:val="6w00sx"/>
              <w:numPr/>
              <w:pBdr>
                <w:bottom/>
              </w:pBdr>
              <w:ind w:leftChars="0"/>
              <w:rPr>
                <w:sz w:val="22"/>
              </w:rPr>
            </w:pPr>
            <w:r>
              <w:rPr>
                <w:sz w:val="22"/>
              </w:rPr>
              <w:t>法人口径为采集填报任务，管理口径基于法人口径出具报表数据</w:t>
            </w:r>
          </w:p>
        </w:tc>
        <w:tc>
          <w:tcPr>
            <w:tcW w:w="8378" w:type="dxa"/>
          </w:tcPr>
          <w:p>
            <w:pPr>
              <w:pStyle w:val="6w00sx"/>
              <w:numPr/>
              <w:pBdr>
                <w:bottom/>
              </w:pBdr>
              <w:ind w:leftChars="0"/>
              <w:rPr>
                <w:sz w:val="22"/>
              </w:rPr>
            </w:pPr>
            <w:r>
              <w:rPr>
                <w:sz w:val="22"/>
              </w:rPr>
              <w:t>法人和管理组织机构不一致的合并单位，管理口径下可执行</w:t>
            </w:r>
            <w:r>
              <w:rPr/>
              <w:t>冲销或输入调整，且不影响法人口径的抵销数据，最终可完成合并回写主表</w:t>
            </w:r>
          </w:p>
        </w:tc>
      </w:tr>
      <w:tr>
        <w:trPr>
          <w:trHeight/>
        </w:trPr>
        <w:tc>
          <w:tcPr>
            <w:tcW w:w="4233" w:type="dxa"/>
            <w:tcBorders/>
          </w:tcPr>
          <w:p>
            <w:pPr>
              <w:pStyle w:val="6w00sx"/>
              <w:numPr/>
              <w:pBdr>
                <w:bottom/>
              </w:pBdr>
              <w:ind w:leftChars="0"/>
              <w:rPr>
                <w:sz w:val="22"/>
              </w:rPr>
            </w:pPr>
            <w:r>
              <w:rPr>
                <w:sz w:val="22"/>
              </w:rPr>
              <w:t>法人口径为采集填报任务，管理口径完全复用法人口径报表数据</w:t>
            </w:r>
          </w:p>
        </w:tc>
        <w:tc>
          <w:tcPr>
            <w:tcW w:w="8378" w:type="dxa"/>
          </w:tcPr>
          <w:p>
            <w:pPr>
              <w:pStyle w:val="6w00sx"/>
              <w:numPr/>
              <w:ind w:leftChars="0"/>
              <w:rPr>
                <w:sz w:val="22"/>
              </w:rPr>
            </w:pPr>
            <w:r>
              <w:rPr>
                <w:sz w:val="22"/>
              </w:rPr>
              <w:t>法人和管理组织机构完全一致的合并单位，</w:t>
            </w:r>
            <w:r>
              <w:rPr/>
              <w:t>数据与法人一致，无需完成合并回写主表</w:t>
            </w:r>
          </w:p>
        </w:tc>
      </w:tr>
      <w:tr>
        <w:trPr>
          <w:trHeight/>
        </w:trPr>
        <w:tc>
          <w:tcPr>
            <w:tcW w:w="4233" w:type="dxa"/>
            <w:tcBorders/>
          </w:tcPr>
          <w:p>
            <w:pPr>
              <w:pStyle w:val="6w00sx"/>
              <w:numPr/>
              <w:pBdr>
                <w:bottom/>
              </w:pBdr>
              <w:ind w:leftChars="0"/>
              <w:rPr>
                <w:sz w:val="22"/>
              </w:rPr>
            </w:pPr>
            <w:r>
              <w:rPr>
                <w:sz w:val="22"/>
              </w:rPr>
              <w:t>法人口径为采集填报任务，部分二级合并单位优先采集管理口径报表数据</w:t>
            </w:r>
          </w:p>
        </w:tc>
        <w:tc>
          <w:tcPr>
            <w:tcW w:w="8378" w:type="dxa"/>
          </w:tcPr>
          <w:p>
            <w:pPr>
              <w:pStyle w:val="6w00sx"/>
              <w:numPr/>
              <w:pBdr>
                <w:bottom/>
              </w:pBdr>
              <w:ind w:leftChars="0"/>
              <w:rPr>
                <w:sz w:val="22"/>
              </w:rPr>
            </w:pPr>
            <w:r>
              <w:rPr>
                <w:sz w:val="22"/>
              </w:rPr>
              <w:t>部分二级合并单位优先采集管理口径，并在管理口径下执行合并抵销，法人口径完全复用管理口径</w:t>
            </w:r>
          </w:p>
        </w:tc>
      </w:tr>
      <w:tr>
        <w:trPr>
          <w:trHeight/>
        </w:trPr>
        <w:tc>
          <w:tcPr>
            <w:tcW w:w="4233" w:type="dxa"/>
            <w:tcBorders/>
          </w:tcPr>
          <w:p>
            <w:pPr>
              <w:pStyle w:val="6w00sx"/>
              <w:numPr/>
              <w:pBdr>
                <w:bottom/>
              </w:pBdr>
              <w:ind w:leftChars="0"/>
              <w:rPr>
                <w:sz w:val="22"/>
              </w:rPr>
            </w:pPr>
            <w:r>
              <w:rPr>
                <w:sz w:val="22"/>
              </w:rPr>
              <w:t>法人与管理完全不共用</w:t>
            </w:r>
          </w:p>
        </w:tc>
        <w:tc>
          <w:tcPr>
            <w:tcW w:w="8378" w:type="dxa"/>
          </w:tcPr>
          <w:p>
            <w:pPr>
              <w:pStyle w:val="6w00sx"/>
              <w:numPr/>
              <w:ind w:leftChars="0"/>
              <w:rPr>
                <w:sz w:val="22"/>
              </w:rPr>
            </w:pPr>
            <w:r>
              <w:rPr>
                <w:sz w:val="22"/>
              </w:rPr>
              <w:t>分别采集，创建两套任务，两套合并体系</w:t>
            </w:r>
          </w:p>
        </w:tc>
      </w:tr>
    </w:tbl>
    <w:p>
      <w:pPr>
        <w:pStyle w:val="6w00sx"/>
        <w:numPr/>
        <w:rPr>
          <w:b/>
        </w:rPr>
      </w:pPr>
      <w:r>
        <w:rPr>
          <w:b/>
        </w:rPr>
        <w:t>用户手册章节：</w:t>
      </w:r>
    </w:p>
    <w:p>
      <w:pPr>
        <w:pStyle w:val="6w00sx"/>
        <w:numPr/>
        <w:pBdr>
          <w:bottom/>
        </w:pBdr>
        <w:ind w:left="0" w:leftChars="200" w:firstLineChars="0"/>
        <w:rPr>
          <w:b w:val="false"/>
        </w:rPr>
      </w:pPr>
      <w:r>
        <w:rPr/>
        <w:t>【维度管理】：</w:t>
      </w:r>
      <w:r>
        <w:rPr>
          <w:b w:val="false"/>
        </w:rPr>
        <w:t>详见《第1部分 合并基础配置》中的&lt;5.5 维度管理&gt;章节。</w:t>
      </w:r>
    </w:p>
    <w:p>
      <w:pPr>
        <w:pStyle w:val="6w00sx"/>
        <w:numPr/>
        <w:pBdr/>
        <w:ind w:left="0" w:leftChars="200" w:firstLineChars="0"/>
        <w:rPr/>
      </w:pPr>
      <w:r>
        <w:rPr/>
        <w:t>【合并体系】：</w:t>
      </w:r>
      <w:r>
        <w:rPr>
          <w:b w:val="false"/>
        </w:rPr>
        <w:t>详见《第1部分 合并基础配置》中的&lt;5.4 合并体系管理&gt;章节。</w:t>
      </w:r>
    </w:p>
    <w:p>
      <w:pPr>
        <w:pStyle w:val="6w00sx"/>
        <w:numPr/>
        <w:pBdr/>
        <w:ind w:left="0" w:leftChars="200" w:firstLineChars="0"/>
        <w:rPr/>
      </w:pPr>
      <w:r>
        <w:rPr/>
        <w:t>【合并抵销表设置】：</w:t>
      </w:r>
      <w:r>
        <w:rPr>
          <w:b w:val="false"/>
        </w:rPr>
        <w:t>详见《</w:t>
      </w:r>
      <w:r>
        <w:rPr>
          <w:rFonts w:ascii="system-ui" w:hAnsi="system-ui" w:eastAsia="system-ui" w:cs="system-ui"/>
          <w:b w:val="false"/>
          <w:i w:val="false"/>
          <w:strike w:val="false"/>
          <w:spacing w:val="0"/>
          <w:u w:val="none"/>
        </w:rPr>
        <w:t>第2部分 合并数据采集及调整</w:t>
      </w:r>
      <w:r>
        <w:rPr>
          <w:b w:val="false"/>
        </w:rPr>
        <w:t>》中的&lt;2.</w:t>
      </w:r>
      <w:r>
        <w:rPr/>
        <w:t>1 合并抵销表设置</w:t>
      </w:r>
      <w:r>
        <w:rPr>
          <w:b w:val="false"/>
        </w:rPr>
        <w:t>&gt;章节。</w:t>
      </w:r>
    </w:p>
    <w:p>
      <w:pPr>
        <w:pStyle w:val="6w00sx"/>
        <w:numPr/>
        <w:pBdr>
          <w:bottom/>
        </w:pBdr>
        <w:ind w:left="0" w:leftChars="200" w:firstLineChars="0"/>
        <w:rPr/>
      </w:pPr>
      <w:r>
        <w:rPr/>
        <w:t>【投资台账设计】：</w:t>
      </w:r>
      <w:r>
        <w:rPr>
          <w:b w:val="false"/>
        </w:rPr>
        <w:t>详见《</w:t>
      </w:r>
      <w:r>
        <w:rPr>
          <w:rFonts w:ascii="system-ui" w:hAnsi="system-ui" w:eastAsia="system-ui" w:cs="system-ui"/>
          <w:b w:val="false"/>
          <w:i w:val="false"/>
          <w:strike w:val="false"/>
          <w:spacing w:val="0"/>
          <w:u w:val="none"/>
        </w:rPr>
        <w:t>第2部分 合并数据采集及调整</w:t>
      </w:r>
      <w:r>
        <w:rPr>
          <w:b w:val="false"/>
        </w:rPr>
        <w:t>》中的&lt;</w:t>
      </w:r>
      <w:r>
        <w:rPr/>
        <w:t>5.1.1 单据投资、公允台账基础配置</w:t>
      </w:r>
      <w:r>
        <w:rPr>
          <w:b w:val="false"/>
        </w:rPr>
        <w:t>&gt;章节。</w:t>
      </w:r>
    </w:p>
    <w:p>
      <w:pPr>
        <w:pStyle w:val="6w00sx"/>
        <w:numPr/>
        <w:pBdr>
          <w:bottom/>
        </w:pBdr>
        <w:ind w:left="0" w:leftChars="200" w:firstLineChars="0"/>
        <w:rPr/>
      </w:pPr>
      <w:r>
        <w:rPr/>
        <w:t>【合并规则】：</w:t>
      </w:r>
      <w:r>
        <w:rPr>
          <w:b w:val="false"/>
        </w:rPr>
        <w:t>详见《</w:t>
      </w:r>
      <w:r>
        <w:rPr>
          <w:rFonts w:ascii="system-ui" w:hAnsi="system-ui" w:eastAsia="system-ui" w:cs="system-ui"/>
          <w:b w:val="false"/>
          <w:i w:val="false"/>
          <w:strike w:val="false"/>
          <w:spacing w:val="0"/>
          <w:u w:val="none"/>
        </w:rPr>
        <w:t>第4部分 合并规则</w:t>
      </w:r>
      <w:r>
        <w:rPr>
          <w:b w:val="false"/>
        </w:rPr>
        <w:t>》章节。</w:t>
      </w:r>
    </w:p>
    <w:p>
      <w:pPr>
        <w:pStyle w:val="6w00sx"/>
        <w:numPr/>
        <w:pBdr/>
        <w:ind w:left="0" w:leftChars="200" w:firstLineChars="0"/>
        <w:rPr/>
      </w:pPr>
      <w:r>
        <w:rPr/>
        <w:t>【合并单位管理】：</w:t>
      </w:r>
      <w:r>
        <w:rPr>
          <w:b w:val="false"/>
        </w:rPr>
        <w:t>详见《第1部分 合并基础配置》中的&lt;5.3 合并单位管理&gt;章节。</w:t>
      </w:r>
    </w:p>
    <w:p>
      <w:pPr>
        <w:pStyle w:val="6w00sx"/>
        <w:numPr/>
        <w:rPr>
          <w:b/>
        </w:rPr>
      </w:pPr>
      <w:r>
        <w:rPr>
          <w:b/>
        </w:rPr>
        <w:t>使用角色：</w:t>
      </w:r>
    </w:p>
    <w:p>
      <w:pPr>
        <w:pStyle w:val="6w00sx"/>
        <w:numPr/>
        <w:pBdr/>
        <w:ind w:firstLineChars="200"/>
        <w:rPr/>
      </w:pPr>
      <w:r>
        <w:rPr/>
        <w:t>实施人员</w:t>
      </w:r>
    </w:p>
    <w:p>
      <w:pPr>
        <w:pStyle w:val="6w00sx"/>
        <w:numPr/>
        <w:pBdr>
          <w:bottom/>
        </w:pBdr>
        <w:ind w:left="0" w:firstLineChars="0"/>
        <w:rPr>
          <w:b/>
        </w:rPr>
      </w:pPr>
      <w:r>
        <w:rPr>
          <w:b/>
        </w:rPr>
        <w:t>数据采集示例：</w:t>
      </w:r>
    </w:p>
    <w:p>
      <w:pPr>
        <w:pStyle w:val="6w00sx"/>
        <w:numPr/>
        <w:pBdr/>
        <w:ind w:left="0" w:leftChars="200" w:hanging="0" w:hangingChars="320"/>
        <w:jc w:val="left"/>
        <w:rPr>
          <w:b/>
        </w:rPr>
      </w:pPr>
      <w:r>
        <w:rPr>
          <w:b/>
        </w:rPr>
        <w:t>内部表数据示例：</w:t>
      </w:r>
    </w:p>
    <w:p>
      <w:pPr>
        <w:pStyle w:val="6w00sx"/>
        <w:numPr/>
        <w:ind w:leftChars="400"/>
        <w:rPr>
          <w:b w:val="false"/>
          <w:color w:val="000000"/>
        </w:rPr>
      </w:pPr>
      <w:r>
        <w:rPr>
          <w:b w:val="false"/>
          <w:color w:val="000000"/>
        </w:rPr>
        <w:t>任务：财务快报-法人口径</w:t>
      </w:r>
    </w:p>
    <w:p>
      <w:pPr>
        <w:pStyle w:val="6w00sx"/>
        <w:numPr/>
        <w:pBdr/>
        <w:ind w:leftChars="400"/>
        <w:rPr>
          <w:b w:val="false"/>
          <w:color w:val="000000"/>
        </w:rPr>
      </w:pPr>
      <w:r>
        <w:rPr>
          <w:b w:val="false"/>
          <w:color w:val="000000"/>
        </w:rPr>
        <w:t>时期：2022年09月</w:t>
      </w:r>
    </w:p>
    <w:p>
      <w:pPr>
        <w:pStyle w:val="6w00sx"/>
        <w:numPr/>
        <w:ind w:leftChars="400"/>
        <w:rPr>
          <w:b w:val="false"/>
          <w:color w:val="000000"/>
        </w:rPr>
      </w:pPr>
      <w:r>
        <w:rPr>
          <w:b w:val="false"/>
          <w:color w:val="000000"/>
        </w:rPr>
        <w:t>报表：内部交易-内部收入表、内部交易-内部成本表</w:t>
      </w:r>
    </w:p>
    <w:p>
      <w:pPr>
        <w:pStyle w:val="6w00sx"/>
        <w:numPr/>
        <w:pBdr/>
        <w:ind w:leftChars="400"/>
        <w:rPr>
          <w:rFonts w:ascii="微软雅黑" w:hAnsi="微软雅黑" w:eastAsia="微软雅黑" w:cs="微软雅黑"/>
          <w:b w:val="false"/>
          <w:i w:val="false"/>
          <w:strike w:val="false"/>
          <w:color w:val="000000"/>
          <w:spacing w:val="0"/>
          <w:sz w:val="21"/>
          <w:u w:val="none"/>
          <w:shd w:val="clear" w:color="auto" w:fill="FFFFFF"/>
        </w:rPr>
      </w:pPr>
      <w:r>
        <w:rPr>
          <w:b w:val="false"/>
          <w:color w:val="000000"/>
        </w:rPr>
        <w:t>单位：</w:t>
      </w:r>
      <w:r>
        <w:rPr>
          <w:rFonts w:ascii="微软雅黑" w:hAnsi="微软雅黑" w:eastAsia="微软雅黑" w:cs="微软雅黑"/>
          <w:b w:val="false"/>
          <w:i w:val="false"/>
          <w:strike w:val="false"/>
          <w:color w:val="000000"/>
          <w:spacing w:val="0"/>
          <w:sz w:val="21"/>
          <w:u w:val="none"/>
          <w:shd w:val="clear" w:color="auto" w:fill="FFFFFF"/>
        </w:rPr>
        <w:t>5002270 | 久其天津-本部、5112980 | 久其天津投资科技有限公司</w:t>
      </w:r>
    </w:p>
    <w:p>
      <w:pPr>
        <w:pStyle w:val="6w00sx"/>
        <w:numPr/>
        <w:pBdr>
          <w:bottom/>
        </w:pBdr>
        <w:ind w:leftChars="400"/>
        <w:rPr>
          <w:b w:val="false"/>
          <w:color w:val="000000"/>
        </w:rPr>
      </w:pPr>
      <w:r>
        <w:rPr>
          <w:b w:val="false"/>
          <w:color w:val="000000"/>
        </w:rPr>
        <w:t>注意：调整抵销分录功能中需要切换到财务月报-管理口径报表下能够看到调整抵销分录</w:t>
      </w:r>
    </w:p>
    <w:p>
      <w:pPr>
        <w:pStyle w:val="6w00sx"/>
        <w:numPr/>
        <w:pBdr/>
        <w:ind w:leftChars="200"/>
        <w:rPr>
          <w:b/>
        </w:rPr>
      </w:pPr>
      <w:r>
        <w:rPr>
          <w:b/>
        </w:rPr>
        <w:t>台账数据示例：</w:t>
      </w:r>
    </w:p>
    <w:p>
      <w:pPr>
        <w:numPr/>
        <w:pBdr>
          <w:bottom/>
        </w:pBdr>
        <w:snapToGrid w:val="false"/>
        <w:ind w:leftChars="400"/>
        <w:rPr/>
      </w:pPr>
      <w:r>
        <w:rPr>
          <w:rFonts w:ascii="微软雅黑" w:hAnsi="微软雅黑" w:eastAsia="微软雅黑" w:cs="微软雅黑"/>
        </w:rPr>
        <w:t>时期：2022年</w:t>
      </w:r>
    </w:p>
    <w:p>
      <w:pPr>
        <w:pStyle w:val="6w00sx"/>
        <w:numPr/>
        <w:pBdr/>
        <w:ind w:leftChars="400"/>
        <w:rPr>
          <w:rFonts w:ascii="微软雅黑" w:hAnsi="微软雅黑" w:eastAsia="微软雅黑" w:cs="微软雅黑"/>
          <w:b/>
        </w:rPr>
      </w:pPr>
      <w:r>
        <w:rPr>
          <w:rFonts w:ascii="微软雅黑" w:hAnsi="微软雅黑" w:eastAsia="微软雅黑" w:cs="微软雅黑"/>
          <w:b/>
        </w:rPr>
        <w:t>（1）投资台账、公允价值调整台账数据：</w:t>
      </w:r>
    </w:p>
    <w:p>
      <w:pPr>
        <w:numPr/>
        <w:pBdr/>
        <w:snapToGrid w:val="false"/>
        <w:ind w:leftChars="400"/>
        <w:rPr>
          <w:rFonts w:ascii="微软雅黑" w:hAnsi="微软雅黑" w:eastAsia="微软雅黑" w:cs="微软雅黑"/>
        </w:rPr>
      </w:pPr>
      <w:r>
        <w:rPr>
          <w:rFonts w:ascii="微软雅黑" w:hAnsi="微软雅黑" w:eastAsia="微软雅黑" w:cs="微软雅黑"/>
        </w:rPr>
        <w:t>直接投资、公允价值调整：投资单位：久其集团-本部、被投资单位：久其对外贸易有限公司</w:t>
      </w:r>
    </w:p>
    <w:p>
      <w:pPr>
        <w:numPr/>
        <w:pBdr>
          <w:bottom/>
        </w:pBdr>
        <w:snapToGrid w:val="false"/>
        <w:ind w:leftChars="400"/>
        <w:rPr/>
      </w:pPr>
      <w:r>
        <w:rPr>
          <w:rFonts w:ascii="微软雅黑" w:hAnsi="微软雅黑" w:eastAsia="微软雅黑" w:cs="微软雅黑"/>
        </w:rPr>
        <w:t>间接投资：投资单位：久其集团-本部、被投资单位：</w:t>
      </w:r>
      <w:r>
        <w:rPr>
          <w:rFonts w:ascii="微软雅黑" w:hAnsi="微软雅黑" w:eastAsia="微软雅黑" w:cs="微软雅黑"/>
          <w:b w:val="false"/>
          <w:i w:val="false"/>
          <w:strike w:val="false"/>
          <w:color w:val="424242"/>
          <w:spacing w:val="0"/>
          <w:sz w:val="21"/>
          <w:u w:val="none"/>
          <w:shd w:val="clear" w:color="auto" w:fill="FFFFFF"/>
        </w:rPr>
        <w:t>久其融资租赁有限公司</w:t>
      </w:r>
    </w:p>
    <w:p>
      <w:pPr>
        <w:pStyle w:val="6w00sx"/>
        <w:numPr/>
        <w:pBdr/>
        <w:ind w:leftChars="400"/>
        <w:rPr>
          <w:b/>
          <w:color w:val="FF0000"/>
        </w:rPr>
      </w:pPr>
      <w:r>
        <w:rPr>
          <w:b/>
          <w:color w:val="000000"/>
        </w:rPr>
        <w:t>（2）资产台账数据：</w:t>
      </w:r>
    </w:p>
    <w:p>
      <w:pPr>
        <w:numPr/>
        <w:snapToGrid w:val="false"/>
        <w:ind w:leftChars="400"/>
        <w:rPr/>
      </w:pPr>
      <w:r>
        <w:rPr>
          <w:rFonts w:ascii="微软雅黑" w:hAnsi="微软雅黑" w:eastAsia="微软雅黑" w:cs="微软雅黑"/>
        </w:rPr>
        <w:t>采购单位：久其集团-本部、销售单位：久其对外贸易有限公司</w:t>
      </w:r>
    </w:p>
    <w:p>
      <w:pPr>
        <w:pStyle w:val="6w00sx"/>
        <w:numPr/>
        <w:pBdr>
          <w:bottom/>
        </w:pBdr>
        <w:ind w:leftChars="400"/>
        <w:rPr>
          <w:b w:val="false"/>
          <w:color w:val="000000"/>
        </w:rPr>
      </w:pPr>
      <w:r>
        <w:rPr>
          <w:b/>
        </w:rPr>
        <w:t>（3）租赁台账</w:t>
      </w:r>
      <w:r>
        <w:rPr>
          <w:b/>
          <w:color w:val="000000"/>
        </w:rPr>
        <w:t>数据：</w:t>
      </w:r>
    </w:p>
    <w:p>
      <w:pPr>
        <w:numPr/>
        <w:pBdr>
          <w:bottom/>
        </w:pBdr>
        <w:snapToGrid w:val="false"/>
        <w:ind w:leftChars="400"/>
        <w:rPr>
          <w:rFonts w:ascii="微软雅黑" w:hAnsi="微软雅黑" w:eastAsia="微软雅黑" w:cs="微软雅黑"/>
          <w:b w:val="false"/>
        </w:rPr>
      </w:pPr>
      <w:r>
        <w:rPr>
          <w:rFonts w:ascii="微软雅黑" w:hAnsi="微软雅黑" w:eastAsia="微软雅黑" w:cs="微软雅黑"/>
          <w:b w:val="false"/>
        </w:rPr>
        <w:t>融资租赁出租方：久其资本控股有限公司-本部   承租方：久其融资租赁有限公司</w:t>
      </w:r>
    </w:p>
    <w:p>
      <w:pPr>
        <w:numPr/>
        <w:pBdr>
          <w:bottom/>
        </w:pBdr>
        <w:snapToGrid w:val="false"/>
        <w:ind w:leftChars="400"/>
        <w:rPr>
          <w:rFonts w:ascii="微软雅黑" w:hAnsi="微软雅黑" w:eastAsia="微软雅黑" w:cs="微软雅黑"/>
          <w:b w:val="false"/>
        </w:rPr>
      </w:pPr>
      <w:r>
        <w:rPr>
          <w:rFonts w:ascii="微软雅黑" w:hAnsi="微软雅黑" w:eastAsia="微软雅黑" w:cs="微软雅黑"/>
          <w:b w:val="false"/>
        </w:rPr>
        <w:t>经营租赁出租方：久其投资基金管理有限公司    承租方：久其资本控股有限公司-本部</w:t>
      </w:r>
    </w:p>
    <w:p>
      <w:pPr>
        <w:pStyle w:val="6w00sx"/>
        <w:numPr/>
        <w:pBdr/>
        <w:ind w:leftChars="200"/>
        <w:rPr>
          <w:rFonts w:ascii="微软雅黑" w:hAnsi="微软雅黑" w:eastAsia="微软雅黑" w:cs="微软雅黑"/>
          <w:b/>
        </w:rPr>
      </w:pPr>
      <w:r>
        <w:rPr>
          <w:rFonts w:ascii="微软雅黑" w:hAnsi="微软雅黑" w:eastAsia="微软雅黑" w:cs="微软雅黑"/>
          <w:b/>
        </w:rPr>
        <w:t>台账采集注意事项：</w:t>
      </w:r>
    </w:p>
    <w:p>
      <w:pPr>
        <w:pStyle w:val="6w00sx"/>
        <w:numPr/>
        <w:pBdr/>
        <w:ind w:leftChars="400"/>
        <w:rPr>
          <w:rFonts w:ascii="微软雅黑" w:hAnsi="微软雅黑" w:eastAsia="微软雅黑" w:cs="微软雅黑"/>
          <w:b w:val="false"/>
        </w:rPr>
      </w:pPr>
      <w:r>
        <w:rPr>
          <w:rFonts w:ascii="微软雅黑" w:hAnsi="微软雅黑" w:eastAsia="微软雅黑" w:cs="微软雅黑"/>
          <w:b w:val="false"/>
        </w:rPr>
        <w:t>所有台账只能以一个口径进行数据采集，默认法人口径采集，法人或管理口径下，执行合并计算会自动获取台账数据。</w:t>
      </w:r>
    </w:p>
    <w:p>
      <w:pPr>
        <w:pStyle w:val="6w00sx"/>
        <w:numPr/>
        <w:pBdr/>
        <w:ind w:leftChars="400"/>
        <w:rPr>
          <w:b w:val="false"/>
          <w:color w:val="000000"/>
        </w:rPr>
      </w:pPr>
      <w:r>
        <w:rPr>
          <w:b w:val="false"/>
          <w:color w:val="000000"/>
        </w:rPr>
        <w:t>法人口径下合并计算后，管理口径下同步可以查看共用的抵销分录（注意管理口径下根据本、对方单位重新判断合并层级）。</w:t>
      </w:r>
    </w:p>
    <w:p>
      <w:pPr>
        <w:pStyle w:val="6w00sx"/>
        <w:numPr/>
        <w:pBdr/>
        <w:ind w:leftChars="400" w:firstLineChars="0"/>
        <w:rPr>
          <w:b w:val="false"/>
          <w:color w:val="000000"/>
        </w:rPr>
      </w:pPr>
      <w:r>
        <w:rPr>
          <w:b w:val="false"/>
          <w:color w:val="000000"/>
        </w:rPr>
        <w:t>台账功能中，可以点击【查看抵销分录】按钮，选择法人、管理等口径，查看抵销分录和抵销检查。</w:t>
      </w:r>
    </w:p>
    <w:p>
      <w:pPr>
        <w:pStyle w:val="6w00sx"/>
        <w:numPr/>
        <w:ind w:leftChars="200"/>
        <w:rPr>
          <w:b/>
        </w:rPr>
      </w:pPr>
      <w:r>
        <w:rPr>
          <w:b/>
        </w:rPr>
        <w:t>单户报表数据同步、状态同步示例：</w:t>
      </w:r>
    </w:p>
    <w:p>
      <w:pPr>
        <w:pStyle w:val="6w00sx"/>
        <w:numPr/>
        <w:ind w:leftChars="400"/>
        <w:rPr>
          <w:b w:val="false"/>
        </w:rPr>
      </w:pPr>
      <w:r>
        <w:rPr>
          <w:b w:val="false"/>
        </w:rPr>
        <w:t>任务：财务月报</w:t>
      </w:r>
    </w:p>
    <w:p>
      <w:pPr>
        <w:pStyle w:val="6w00sx"/>
        <w:numPr/>
        <w:ind w:leftChars="400"/>
        <w:rPr>
          <w:b w:val="false"/>
        </w:rPr>
      </w:pPr>
      <w:r>
        <w:rPr>
          <w:b w:val="false"/>
        </w:rPr>
        <w:t>时期：2022年9月</w:t>
      </w:r>
    </w:p>
    <w:p>
      <w:pPr>
        <w:pStyle w:val="6w00sx"/>
        <w:numPr/>
        <w:ind w:leftChars="400"/>
        <w:rPr>
          <w:color w:val="000000"/>
        </w:rPr>
      </w:pPr>
      <w:r>
        <w:rPr>
          <w:b w:val="false"/>
        </w:rPr>
        <w:t>单位：</w:t>
      </w:r>
      <w:r>
        <w:rPr>
          <w:color w:val="000000"/>
        </w:rPr>
        <w:t>2002280 | 久其集团-本部</w:t>
      </w:r>
    </w:p>
    <w:p>
      <w:pPr>
        <w:pStyle w:val="6w00sx"/>
        <w:numPr/>
        <w:ind w:leftChars="400"/>
        <w:rPr>
          <w:b w:val="false"/>
          <w:color w:val="000000"/>
        </w:rPr>
      </w:pPr>
      <w:r>
        <w:rPr>
          <w:b w:val="false"/>
          <w:color w:val="000000"/>
        </w:rPr>
        <w:t>法人口径下执行该单位资产负债表的取数，取数完成后，切换到管理口径下查看。</w:t>
      </w:r>
    </w:p>
    <w:p>
      <w:pPr>
        <w:pStyle w:val="6w00sx"/>
        <w:numPr/>
        <w:pBdr/>
        <w:ind w:leftChars="400"/>
        <w:rPr>
          <w:b w:val="false"/>
          <w:color w:val="000000"/>
        </w:rPr>
      </w:pPr>
      <w:r>
        <w:rPr>
          <w:b w:val="false"/>
          <w:color w:val="000000"/>
        </w:rPr>
        <w:t>法人口径或管理口径下执行资产负债表数据的调整，调整后切换到另一口径查看。</w:t>
      </w:r>
    </w:p>
    <w:p>
      <w:pPr>
        <w:pStyle w:val="6w00sx"/>
        <w:numPr/>
        <w:pBdr/>
        <w:ind w:leftChars="400"/>
        <w:rPr>
          <w:b w:val="false"/>
          <w:color w:val="000000"/>
        </w:rPr>
      </w:pPr>
      <w:r>
        <w:rPr>
          <w:b w:val="false"/>
          <w:color w:val="000000"/>
        </w:rPr>
        <w:t>法人口径下执行该单位的送审或上报，自动将单位状态同步到管理口径。</w:t>
      </w:r>
    </w:p>
    <w:p>
      <w:pPr>
        <w:pStyle w:val="6w00sx"/>
        <w:numPr/>
        <w:pBdr>
          <w:bottom/>
        </w:pBdr>
        <w:ind w:leftChars="0" w:firstLineChars="0"/>
        <w:rPr/>
      </w:pPr>
    </w:p>
    <w:p>
      <w:pPr>
        <w:pStyle w:val="l8mwoy"/>
        <w:numPr>
          <w:ilvl w:val="2"/>
          <w:numId w:val="1"/>
        </w:numPr>
        <w:pBdr/>
        <w:jc w:val="left"/>
        <w:rPr>
          <w:b/>
        </w:rPr>
      </w:pPr>
      <w:r>
        <w:rPr/>
        <w:t>法人口径为采集填报任务，管理口径基于法人口径出具报表数据</w:t>
      </w:r>
    </w:p>
    <w:p>
      <w:pPr>
        <w:pStyle w:val="6w00sx"/>
        <w:numPr/>
        <w:rPr>
          <w:b/>
        </w:rPr>
      </w:pPr>
      <w:r>
        <w:rPr>
          <w:b/>
        </w:rPr>
        <w:t>适用场景：</w:t>
      </w:r>
    </w:p>
    <w:p>
      <w:pPr>
        <w:pStyle w:val="6w00sx"/>
        <w:numPr/>
        <w:pBdr>
          <w:bottom/>
        </w:pBdr>
        <w:ind w:firstLineChars="200"/>
        <w:rPr/>
      </w:pPr>
      <w:r>
        <w:rPr/>
        <w:t>法人和管理组织机构不一致的合并单位，管理口径下可执行冲销或输入调整，且不影响法人口径的抵销数据，最终可完成合并回写主表，详细对比如下图。</w:t>
      </w:r>
    </w:p>
    <w:p>
      <w:pPr>
        <w:pStyle w:val="6zbc94"/>
        <w:numPr/>
        <w:pBdr>
          <w:bottom/>
        </w:pBdr>
        <w:ind w:firstLineChars="200"/>
        <w:rPr/>
      </w:pPr>
      <w:r>
        <w:rPr/>
        <w:drawing>
          <wp:inline distT="0" distB="0" distL="0" distR="0">
            <wp:extent cx="8325389" cy="4498504"/>
            <wp:effectExtent l="0" t="0" r="0" b="0"/>
            <wp:docPr id="413" name="picture" descr="descript"/>
            <wp:cNvGraphicFramePr>
              <a:graphicFrameLocks/>
            </wp:cNvGraphicFramePr>
            <a:graphic>
              <a:graphicData uri="http://schemas.openxmlformats.org/drawingml/2006/picture">
                <pic:pic>
                  <pic:nvPicPr>
                    <pic:cNvPr id="414" name="picture" descr="descript"/>
                    <pic:cNvPicPr/>
                  </pic:nvPicPr>
                  <pic:blipFill rotWithShape="true">
                    <a:blip r:embed="rId132"/>
                    <a:srcRect l="0" t="0" r="-7" b="-65"/>
                    <a:stretch/>
                  </pic:blipFill>
                  <pic:spPr>
                    <a:xfrm rot="0">
                      <a:off x="0" y="0"/>
                      <a:ext cx="8325389" cy="4498504"/>
                    </a:xfrm>
                    <a:prstGeom prst="rect">
                      <a:avLst/>
                    </a:prstGeom>
                    <a:solidFill/>
                    <a:ln/>
                  </pic:spPr>
                </pic:pic>
              </a:graphicData>
            </a:graphic>
          </wp:inline>
        </w:drawing>
      </w:r>
    </w:p>
    <w:p>
      <w:pPr>
        <w:pStyle w:val="6w00sx"/>
        <w:numPr/>
        <w:pBdr/>
        <w:rPr>
          <w:b/>
        </w:rPr>
      </w:pPr>
      <w:r>
        <w:rPr>
          <w:b/>
        </w:rPr>
        <w:t>重点功能配置：</w:t>
      </w:r>
    </w:p>
    <w:p>
      <w:pPr>
        <w:pStyle w:val="6w00sx"/>
        <w:numPr/>
        <w:ind w:leftChars="200"/>
        <w:rPr>
          <w:b w:val="false"/>
        </w:rPr>
      </w:pPr>
      <w:r>
        <w:rPr>
          <w:b w:val="false"/>
        </w:rPr>
        <w:t>【合并体系设置】：法人口径作为采集填报任务，管理口径作为管理架构任务。</w:t>
      </w:r>
    </w:p>
    <w:p>
      <w:pPr>
        <w:pStyle w:val="6w00sx"/>
        <w:numPr/>
        <w:pBdr/>
        <w:ind w:leftChars="200" w:firstLineChars="0"/>
        <w:rPr>
          <w:strike w:val="false"/>
          <w:color w:val="0D0D0D"/>
        </w:rPr>
      </w:pPr>
      <w:r>
        <w:rPr>
          <w:strike w:val="false"/>
          <w:color w:val="0D0D0D"/>
        </w:rPr>
        <w:t>【合并单位管理】：</w:t>
      </w:r>
    </w:p>
    <w:p>
      <w:pPr>
        <w:pStyle w:val="6w00sx"/>
        <w:numPr/>
        <w:pBdr/>
        <w:ind w:leftChars="400" w:firstLineChars="0"/>
        <w:rPr>
          <w:strike w:val="false"/>
          <w:color w:val="0D0D0D"/>
        </w:rPr>
      </w:pPr>
      <w:r>
        <w:rPr>
          <w:strike w:val="false"/>
          <w:color w:val="0D0D0D"/>
        </w:rPr>
        <w:t>法人口径下，单户单位以及合并单位的【合并单位类型】配置为法人口径即可；</w:t>
      </w:r>
    </w:p>
    <w:p>
      <w:pPr>
        <w:pStyle w:val="6w00sx"/>
        <w:numPr/>
        <w:pBdr/>
        <w:ind w:leftChars="400" w:firstLineChars="0"/>
        <w:rPr>
          <w:strike w:val="false"/>
          <w:color w:val="0D0D0D"/>
        </w:rPr>
      </w:pPr>
      <w:r>
        <w:rPr>
          <w:strike w:val="false"/>
          <w:color w:val="0D0D0D"/>
        </w:rPr>
        <w:t>管理口径下，架构不一致的合并层级，需新建管理合并单位和差额单位，且其【合并单位类型】配置为管理口径；架构一致的合并单位与法人一致，无需回写，一致场景详见4.2.2章节。</w:t>
      </w:r>
    </w:p>
    <w:p>
      <w:pPr>
        <w:pStyle w:val="6w00sx"/>
        <w:numPr/>
        <w:pBdr/>
        <w:ind w:leftChars="200"/>
        <w:rPr>
          <w:b w:val="false"/>
          <w:color w:val="000000"/>
        </w:rPr>
      </w:pPr>
      <w:r>
        <w:rPr>
          <w:b w:val="false"/>
          <w:color w:val="000000"/>
        </w:rPr>
        <w:t>【报表任务设计】：</w:t>
      </w:r>
    </w:p>
    <w:p>
      <w:pPr>
        <w:pStyle w:val="6w00sx"/>
        <w:numPr/>
        <w:pBdr/>
        <w:ind w:leftChars="400"/>
        <w:rPr>
          <w:b w:val="false"/>
        </w:rPr>
      </w:pPr>
      <w:r>
        <w:rPr>
          <w:b w:val="false"/>
        </w:rPr>
        <w:t>法人口径和管理口径两个任务共用一个数据方案，且共用数据的指标使用同一个。</w:t>
      </w:r>
    </w:p>
    <w:p>
      <w:pPr>
        <w:pStyle w:val="6w00sx"/>
        <w:numPr/>
        <w:ind w:leftChars="400"/>
        <w:rPr>
          <w:rFonts w:ascii="" w:hAnsi="" w:eastAsia="" w:cs=""/>
          <w:b w:val="false"/>
        </w:rPr>
      </w:pPr>
      <w:r>
        <w:rPr>
          <w:b w:val="false"/>
        </w:rPr>
        <w:t>法人口径与管理口径两个任务的送审上报流程需保持一致。</w:t>
      </w:r>
    </w:p>
    <w:p>
      <w:pPr>
        <w:pStyle w:val="6w00sx"/>
        <w:numPr/>
        <w:pBdr/>
        <w:ind w:leftChars="400"/>
        <w:rPr>
          <w:b w:val="false"/>
        </w:rPr>
      </w:pPr>
      <w:r>
        <w:rPr>
          <w:b w:val="false"/>
        </w:rPr>
        <w:t>同一个单位在法人口径和管理口径下的单位状态需保持一致。</w:t>
      </w:r>
    </w:p>
    <w:p>
      <w:pPr>
        <w:pStyle w:val="6w00sx"/>
        <w:numPr/>
        <w:pBdr>
          <w:bottom/>
        </w:pBdr>
        <w:ind w:leftChars="0"/>
        <w:rPr>
          <w:rFonts w:ascii="" w:hAnsi="" w:eastAsia="" w:cs=""/>
          <w:b/>
        </w:rPr>
      </w:pPr>
      <w:r>
        <w:rPr>
          <w:rFonts w:ascii="" w:hAnsi="" w:eastAsia="" w:cs=""/>
          <w:b/>
        </w:rPr>
        <w:t>当前场景，法人口径与管理口径合并单位类型配置策略：</w:t>
      </w:r>
    </w:p>
    <w:tbl>
      <w:tblPr>
        <w:tblStyle w:val="5z06jc"/>
        <w:tblInd w:w="0" w:type="dxa"/>
        <w:tblLayout w:type="fixed"/>
        <w:tblLook/>
      </w:tblPr>
      <w:tblGrid>
        <w:gridCol w:w="4737"/>
        <w:gridCol w:w="3344"/>
        <w:gridCol w:w="3512"/>
      </w:tblGrid>
      <w:tr>
        <w:trPr>
          <w:trHeight/>
        </w:trPr>
        <w:tc>
          <w:tcPr>
            <w:tcW w:w="4737" w:type="dxa"/>
            <w:shd w:val="clear" w:color="auto" w:fill="E5F6FF"/>
          </w:tcPr>
          <w:p>
            <w:pPr>
              <w:pStyle w:val="6w00sx"/>
              <w:numPr/>
              <w:ind w:leftChars="0"/>
              <w:jc w:val="center"/>
              <w:rPr>
                <w:b/>
                <w:sz w:val="22"/>
              </w:rPr>
            </w:pPr>
            <w:r>
              <w:rPr>
                <w:b/>
                <w:sz w:val="22"/>
              </w:rPr>
              <w:t>单位类型</w:t>
            </w:r>
          </w:p>
        </w:tc>
        <w:tc>
          <w:tcPr>
            <w:tcW w:w="3344" w:type="dxa"/>
            <w:shd w:val="clear" w:color="auto" w:fill="E5F6FF"/>
          </w:tcPr>
          <w:p>
            <w:pPr>
              <w:pStyle w:val="6w00sx"/>
              <w:numPr/>
              <w:pBdr>
                <w:bottom/>
              </w:pBdr>
              <w:ind w:leftChars="0"/>
              <w:jc w:val="center"/>
              <w:rPr>
                <w:b/>
                <w:sz w:val="22"/>
              </w:rPr>
            </w:pPr>
            <w:r>
              <w:rPr>
                <w:b/>
                <w:sz w:val="22"/>
              </w:rPr>
              <w:t>法人口径</w:t>
            </w:r>
          </w:p>
        </w:tc>
        <w:tc>
          <w:tcPr>
            <w:tcW w:w="3512" w:type="dxa"/>
            <w:shd w:val="clear" w:color="auto" w:fill="E5F6FF"/>
          </w:tcPr>
          <w:p>
            <w:pPr>
              <w:pStyle w:val="6w00sx"/>
              <w:numPr/>
              <w:pBdr>
                <w:bottom/>
              </w:pBdr>
              <w:ind w:leftChars="0"/>
              <w:jc w:val="center"/>
              <w:rPr>
                <w:b/>
                <w:sz w:val="22"/>
              </w:rPr>
            </w:pPr>
            <w:r>
              <w:rPr>
                <w:b/>
                <w:sz w:val="22"/>
              </w:rPr>
              <w:t>管理口径</w:t>
            </w:r>
          </w:p>
        </w:tc>
      </w:tr>
      <w:tr>
        <w:trPr>
          <w:trHeight/>
        </w:trPr>
        <w:tc>
          <w:tcPr>
            <w:tcW w:w="4737" w:type="dxa"/>
            <w:tcBorders/>
          </w:tcPr>
          <w:p>
            <w:pPr>
              <w:pStyle w:val="6w00sx"/>
              <w:numPr/>
              <w:pBdr>
                <w:bottom/>
              </w:pBdr>
              <w:ind w:leftChars="0"/>
              <w:jc w:val="center"/>
              <w:rPr>
                <w:sz w:val="22"/>
              </w:rPr>
            </w:pPr>
            <w:r>
              <w:rPr>
                <w:sz w:val="22"/>
              </w:rPr>
              <w:t>单户单位（法人和管理共用单位）</w:t>
            </w:r>
          </w:p>
        </w:tc>
        <w:tc>
          <w:tcPr>
            <w:tcW w:w="3344" w:type="dxa"/>
          </w:tcPr>
          <w:p>
            <w:pPr>
              <w:pStyle w:val="6w00sx"/>
              <w:numPr/>
              <w:pBdr>
                <w:bottom/>
              </w:pBdr>
              <w:ind w:leftChars="0"/>
              <w:jc w:val="center"/>
              <w:rPr>
                <w:sz w:val="22"/>
              </w:rPr>
            </w:pPr>
            <w:r>
              <w:rPr>
                <w:sz w:val="22"/>
              </w:rPr>
              <w:t>法人口径</w:t>
            </w:r>
          </w:p>
        </w:tc>
        <w:tc>
          <w:tcPr>
            <w:tcW w:w="3512" w:type="dxa"/>
          </w:tcPr>
          <w:p>
            <w:pPr>
              <w:pStyle w:val="6w00sx"/>
              <w:numPr/>
              <w:pBdr>
                <w:bottom/>
              </w:pBdr>
              <w:ind w:leftChars="0"/>
              <w:jc w:val="center"/>
              <w:rPr>
                <w:sz w:val="22"/>
              </w:rPr>
            </w:pPr>
            <w:r>
              <w:rPr>
                <w:sz w:val="22"/>
              </w:rPr>
              <w:t>法人口径</w:t>
            </w:r>
          </w:p>
        </w:tc>
      </w:tr>
      <w:tr>
        <w:trPr>
          <w:trHeight/>
        </w:trPr>
        <w:tc>
          <w:tcPr>
            <w:tcW w:w="4737" w:type="dxa"/>
            <w:tcBorders/>
          </w:tcPr>
          <w:p>
            <w:pPr>
              <w:pStyle w:val="6w00sx"/>
              <w:numPr/>
              <w:pBdr>
                <w:bottom/>
              </w:pBdr>
              <w:ind w:leftChars="0"/>
              <w:jc w:val="center"/>
              <w:rPr>
                <w:sz w:val="22"/>
              </w:rPr>
            </w:pPr>
            <w:r>
              <w:rPr>
                <w:sz w:val="22"/>
              </w:rPr>
              <w:t>法人合并、差额单位（仅在法人口径存在）</w:t>
            </w:r>
          </w:p>
        </w:tc>
        <w:tc>
          <w:tcPr>
            <w:tcW w:w="3344" w:type="dxa"/>
          </w:tcPr>
          <w:p>
            <w:pPr>
              <w:pStyle w:val="6w00sx"/>
              <w:numPr/>
              <w:pBdr>
                <w:bottom/>
              </w:pBdr>
              <w:ind w:leftChars="0"/>
              <w:jc w:val="center"/>
              <w:rPr>
                <w:sz w:val="22"/>
              </w:rPr>
            </w:pPr>
            <w:r>
              <w:rPr>
                <w:sz w:val="22"/>
              </w:rPr>
              <w:t>法人口径</w:t>
            </w:r>
          </w:p>
        </w:tc>
        <w:tc>
          <w:tcPr>
            <w:tcW w:w="3512" w:type="dxa"/>
          </w:tcPr>
          <w:p>
            <w:pPr>
              <w:pStyle w:val="6w00sx"/>
              <w:numPr/>
              <w:ind w:leftChars="0"/>
              <w:jc w:val="center"/>
              <w:rPr>
                <w:sz w:val="22"/>
              </w:rPr>
            </w:pPr>
            <w:r>
              <w:rPr>
                <w:sz w:val="22"/>
              </w:rPr>
              <w:t>--</w:t>
            </w:r>
          </w:p>
        </w:tc>
      </w:tr>
      <w:tr>
        <w:trPr>
          <w:trHeight w:val="597"/>
        </w:trPr>
        <w:tc>
          <w:tcPr>
            <w:tcW w:w="4737" w:type="dxa"/>
            <w:tcBorders/>
          </w:tcPr>
          <w:p>
            <w:pPr>
              <w:pStyle w:val="6w00sx"/>
              <w:numPr/>
              <w:pBdr>
                <w:bottom/>
              </w:pBdr>
              <w:ind w:leftChars="0"/>
              <w:jc w:val="center"/>
              <w:rPr>
                <w:sz w:val="22"/>
              </w:rPr>
            </w:pPr>
            <w:r>
              <w:rPr>
                <w:sz w:val="22"/>
              </w:rPr>
              <w:t>管理合并、差额单位（仅在管理口径存在）</w:t>
            </w:r>
          </w:p>
        </w:tc>
        <w:tc>
          <w:tcPr>
            <w:tcW w:w="3344" w:type="dxa"/>
          </w:tcPr>
          <w:p>
            <w:pPr>
              <w:pStyle w:val="6w00sx"/>
              <w:numPr/>
              <w:pBdr>
                <w:bottom/>
              </w:pBdr>
              <w:ind w:leftChars="0"/>
              <w:jc w:val="center"/>
              <w:rPr>
                <w:sz w:val="22"/>
              </w:rPr>
            </w:pPr>
            <w:r>
              <w:rPr>
                <w:sz w:val="22"/>
              </w:rPr>
              <w:t>--</w:t>
            </w:r>
          </w:p>
        </w:tc>
        <w:tc>
          <w:tcPr>
            <w:tcW w:w="3512" w:type="dxa"/>
          </w:tcPr>
          <w:p>
            <w:pPr>
              <w:pStyle w:val="6w00sx"/>
              <w:numPr/>
              <w:pBdr>
                <w:bottom/>
              </w:pBdr>
              <w:ind w:leftChars="0"/>
              <w:jc w:val="center"/>
              <w:rPr>
                <w:sz w:val="22"/>
              </w:rPr>
            </w:pPr>
            <w:r>
              <w:rPr>
                <w:sz w:val="22"/>
              </w:rPr>
              <w:t>管理口径</w:t>
            </w:r>
          </w:p>
        </w:tc>
      </w:tr>
    </w:tbl>
    <w:p>
      <w:pPr>
        <w:numPr/>
        <w:pBdr/>
        <w:ind w:leftChars="0"/>
        <w:rPr>
          <w:b/>
        </w:rPr>
      </w:pPr>
      <w:r>
        <w:rPr>
          <w:b/>
        </w:rPr>
        <w:t>合并抵销数据多口径下数据存储：</w:t>
      </w:r>
    </w:p>
    <w:p>
      <w:pPr>
        <w:numPr/>
        <w:pBdr/>
        <w:ind w:leftChars="200"/>
        <w:rPr/>
      </w:pPr>
      <w:r>
        <w:rPr/>
        <w:t>【报表数据】：单户单位法人、管理共用一套数据，法人口径录入数据，即可在管理口径下查看数据。</w:t>
      </w:r>
    </w:p>
    <w:p>
      <w:pPr>
        <w:numPr/>
        <w:pBdr/>
        <w:ind w:leftChars="200"/>
        <w:rPr/>
      </w:pPr>
      <w:r>
        <w:rPr/>
        <w:t>【台账数据】：仅支持按一个口径进行数据采集，默认为法人口径（无数据情况下可以修改机构类型），管理口径下无需合并计算，复用法人口径下的抵销数据。</w:t>
      </w:r>
    </w:p>
    <w:p>
      <w:pPr>
        <w:numPr/>
        <w:pBdr/>
        <w:ind w:leftChars="200"/>
        <w:rPr/>
      </w:pPr>
      <w:r>
        <w:rPr/>
        <w:t>【合并计算】：法人口径合并单位执行合并计算后生成抵销分录；管理口径不允许合并计算，复用法人抵销数据，并支持冲销、输入调整，但不影响法人口径的抵销数据。</w:t>
      </w:r>
    </w:p>
    <w:p>
      <w:pPr>
        <w:numPr/>
        <w:pBdr/>
        <w:ind w:leftChars="200"/>
        <w:rPr/>
      </w:pPr>
      <w:r>
        <w:rPr/>
        <w:t>【完成合并】：法人、管理不同合并单位，分别完成合并即可分别回写主表数据。</w:t>
      </w:r>
    </w:p>
    <w:p>
      <w:pPr>
        <w:numPr/>
        <w:pBdr>
          <w:bottom/>
        </w:pBdr>
        <w:ind w:leftChars="200"/>
        <w:rPr/>
      </w:pPr>
      <w:r>
        <w:rPr/>
        <w:t>【送审上报】：单户单位法人送审上报或退回后，管理口径自动同步，且管理不能送审上报和退回；合并单位因法人和管理是两个合并单位，则互不影响，分别送审上报或退回即可。</w:t>
      </w:r>
    </w:p>
    <w:tbl>
      <w:tblPr>
        <w:tblStyle w:val="5z06jc"/>
        <w:tblInd w:w="0" w:type="dxa"/>
        <w:tblLayout w:type="fixed"/>
        <w:tblLook/>
      </w:tblPr>
      <w:tblGrid>
        <w:gridCol w:w="1199"/>
        <w:gridCol w:w="1251"/>
        <w:gridCol w:w="1290"/>
        <w:gridCol w:w="1821"/>
        <w:gridCol w:w="1652"/>
        <w:gridCol w:w="1728"/>
        <w:gridCol w:w="1226"/>
        <w:gridCol w:w="1270"/>
        <w:gridCol w:w="1307"/>
        <w:gridCol w:w="1352"/>
      </w:tblGrid>
      <w:tr>
        <w:trPr>
          <w:trHeight/>
        </w:trPr>
        <w:tc>
          <w:tcPr>
            <w:tcW w:w="1199" w:type="dxa"/>
            <w:vMerge w:val="restart"/>
            <w:shd w:fill="DFF8FF"/>
          </w:tcPr>
          <w:p>
            <w:pPr>
              <w:pStyle w:val="6w00sx"/>
              <w:numPr/>
              <w:ind w:leftChars="0"/>
              <w:jc w:val="center"/>
              <w:rPr>
                <w:b/>
                <w:sz w:val="20"/>
              </w:rPr>
            </w:pPr>
            <w:r>
              <w:rPr>
                <w:b/>
                <w:sz w:val="20"/>
              </w:rPr>
              <w:t>单位类型</w:t>
            </w:r>
          </w:p>
        </w:tc>
        <w:tc>
          <w:tcPr>
            <w:tcW w:w="2541" w:type="dxa"/>
            <w:gridSpan w:val="2"/>
            <w:shd w:fill="DFF8FF"/>
          </w:tcPr>
          <w:p>
            <w:pPr>
              <w:pStyle w:val="6w00sx"/>
              <w:numPr/>
              <w:pBdr>
                <w:bottom/>
              </w:pBdr>
              <w:ind w:leftChars="0"/>
              <w:jc w:val="center"/>
              <w:rPr>
                <w:b/>
                <w:sz w:val="20"/>
              </w:rPr>
            </w:pPr>
            <w:r>
              <w:rPr>
                <w:b/>
                <w:sz w:val="20"/>
              </w:rPr>
              <w:t>报表数据</w:t>
            </w:r>
          </w:p>
        </w:tc>
        <w:tc>
          <w:tcPr>
            <w:tcW w:w="1821" w:type="dxa"/>
            <w:shd w:fill="DFF8FF"/>
          </w:tcPr>
          <w:p>
            <w:pPr>
              <w:pStyle w:val="6w00sx"/>
              <w:numPr/>
              <w:pBdr>
                <w:bottom/>
              </w:pBdr>
              <w:ind w:leftChars="0"/>
              <w:jc w:val="center"/>
              <w:rPr>
                <w:b/>
                <w:sz w:val="20"/>
              </w:rPr>
            </w:pPr>
            <w:r>
              <w:rPr>
                <w:b/>
                <w:sz w:val="20"/>
              </w:rPr>
              <w:t>台账数据</w:t>
            </w:r>
          </w:p>
        </w:tc>
        <w:tc>
          <w:tcPr>
            <w:tcW w:w="3380" w:type="dxa"/>
            <w:gridSpan w:val="2"/>
            <w:shd w:fill="DFF8FF"/>
          </w:tcPr>
          <w:p>
            <w:pPr>
              <w:pStyle w:val="6w00sx"/>
              <w:numPr/>
              <w:pBdr>
                <w:bottom/>
              </w:pBdr>
              <w:ind w:leftChars="0"/>
              <w:jc w:val="center"/>
              <w:rPr>
                <w:b/>
                <w:sz w:val="20"/>
              </w:rPr>
            </w:pPr>
            <w:r>
              <w:rPr>
                <w:b/>
                <w:sz w:val="20"/>
              </w:rPr>
              <w:t>合并计算</w:t>
            </w:r>
          </w:p>
        </w:tc>
        <w:tc>
          <w:tcPr>
            <w:tcW w:w="2496" w:type="dxa"/>
            <w:gridSpan w:val="2"/>
            <w:shd w:fill="DFF8FF"/>
          </w:tcPr>
          <w:p>
            <w:pPr>
              <w:pStyle w:val="6w00sx"/>
              <w:numPr/>
              <w:pBdr>
                <w:bottom/>
              </w:pBdr>
              <w:ind w:leftChars="0"/>
              <w:jc w:val="center"/>
              <w:rPr>
                <w:b/>
                <w:sz w:val="20"/>
              </w:rPr>
            </w:pPr>
            <w:r>
              <w:rPr>
                <w:b/>
                <w:sz w:val="20"/>
              </w:rPr>
              <w:t>完成合并</w:t>
            </w:r>
          </w:p>
        </w:tc>
        <w:tc>
          <w:tcPr>
            <w:tcW w:w="2659" w:type="dxa"/>
            <w:gridSpan w:val="2"/>
            <w:shd w:fill="DFF8FF"/>
          </w:tcPr>
          <w:p>
            <w:pPr>
              <w:pStyle w:val="6w00sx"/>
              <w:numPr/>
              <w:pBdr>
                <w:bottom/>
              </w:pBdr>
              <w:ind w:leftChars="0"/>
              <w:jc w:val="center"/>
              <w:rPr>
                <w:b/>
                <w:sz w:val="20"/>
              </w:rPr>
            </w:pPr>
            <w:r>
              <w:rPr>
                <w:b/>
                <w:sz w:val="20"/>
              </w:rPr>
              <w:t>送审上报</w:t>
            </w:r>
          </w:p>
        </w:tc>
      </w:tr>
      <w:tr>
        <w:trPr>
          <w:trHeight/>
        </w:trPr>
        <w:tc>
          <w:tcPr>
            <w:tcW w:w="1199" w:type="dxa"/>
            <w:vMerge w:val="continue"/>
            <w:shd w:fill="DFF8FF"/>
          </w:tcPr>
          <w:p>
            <w:pPr>
              <w:pStyle w:val="6w00sx"/>
              <w:numPr/>
              <w:ind w:leftChars="0"/>
              <w:jc w:val="center"/>
              <w:rPr>
                <w:b/>
                <w:sz w:val="20"/>
              </w:rPr>
            </w:pPr>
          </w:p>
        </w:tc>
        <w:tc>
          <w:tcPr>
            <w:tcW w:w="1251" w:type="dxa"/>
            <w:shd w:fill="DFF8FF"/>
          </w:tcPr>
          <w:p>
            <w:pPr>
              <w:pStyle w:val="6w00sx"/>
              <w:numPr/>
              <w:pBdr>
                <w:bottom/>
              </w:pBdr>
              <w:ind w:leftChars="0"/>
              <w:jc w:val="center"/>
              <w:rPr>
                <w:b/>
                <w:sz w:val="20"/>
              </w:rPr>
            </w:pPr>
            <w:r>
              <w:rPr>
                <w:b/>
                <w:sz w:val="20"/>
              </w:rPr>
              <w:t>法人</w:t>
            </w:r>
          </w:p>
        </w:tc>
        <w:tc>
          <w:tcPr>
            <w:tcW w:w="1290" w:type="dxa"/>
            <w:shd w:fill="DFF8FF"/>
          </w:tcPr>
          <w:p>
            <w:pPr>
              <w:pStyle w:val="6w00sx"/>
              <w:numPr/>
              <w:pBdr>
                <w:bottom/>
              </w:pBdr>
              <w:ind w:leftChars="0"/>
              <w:jc w:val="center"/>
              <w:rPr>
                <w:b/>
                <w:sz w:val="20"/>
              </w:rPr>
            </w:pPr>
            <w:r>
              <w:rPr>
                <w:b/>
                <w:sz w:val="20"/>
              </w:rPr>
              <w:t>管理</w:t>
            </w:r>
          </w:p>
        </w:tc>
        <w:tc>
          <w:tcPr>
            <w:tcW w:w="1821" w:type="dxa"/>
            <w:shd w:fill="DFF8FF"/>
          </w:tcPr>
          <w:p>
            <w:pPr>
              <w:pStyle w:val="6w00sx"/>
              <w:numPr/>
              <w:pBdr>
                <w:bottom/>
              </w:pBdr>
              <w:ind w:leftChars="0"/>
              <w:jc w:val="center"/>
              <w:rPr>
                <w:b/>
                <w:sz w:val="20"/>
              </w:rPr>
            </w:pPr>
            <w:r>
              <w:rPr>
                <w:b/>
                <w:sz w:val="20"/>
              </w:rPr>
              <w:t>默认按法人采集</w:t>
            </w:r>
          </w:p>
        </w:tc>
        <w:tc>
          <w:tcPr>
            <w:tcW w:w="1652" w:type="dxa"/>
            <w:shd w:fill="DFF8FF"/>
          </w:tcPr>
          <w:p>
            <w:pPr>
              <w:pStyle w:val="6w00sx"/>
              <w:numPr/>
              <w:pBdr>
                <w:bottom/>
              </w:pBdr>
              <w:ind w:leftChars="0"/>
              <w:jc w:val="center"/>
              <w:rPr>
                <w:b/>
                <w:sz w:val="20"/>
              </w:rPr>
            </w:pPr>
            <w:r>
              <w:rPr>
                <w:b/>
                <w:sz w:val="20"/>
              </w:rPr>
              <w:t>法人</w:t>
            </w:r>
          </w:p>
        </w:tc>
        <w:tc>
          <w:tcPr>
            <w:tcW w:w="1728" w:type="dxa"/>
            <w:shd w:fill="DFF8FF"/>
          </w:tcPr>
          <w:p>
            <w:pPr>
              <w:pStyle w:val="6w00sx"/>
              <w:numPr/>
              <w:pBdr>
                <w:bottom/>
              </w:pBdr>
              <w:ind w:leftChars="0"/>
              <w:jc w:val="center"/>
              <w:rPr>
                <w:b/>
                <w:sz w:val="20"/>
              </w:rPr>
            </w:pPr>
            <w:r>
              <w:rPr>
                <w:b/>
                <w:sz w:val="20"/>
              </w:rPr>
              <w:t>管理</w:t>
            </w:r>
          </w:p>
        </w:tc>
        <w:tc>
          <w:tcPr>
            <w:tcW w:w="1226" w:type="dxa"/>
            <w:shd w:fill="DFF8FF"/>
          </w:tcPr>
          <w:p>
            <w:pPr>
              <w:pStyle w:val="6w00sx"/>
              <w:numPr/>
              <w:pBdr>
                <w:bottom/>
              </w:pBdr>
              <w:ind w:leftChars="0"/>
              <w:jc w:val="center"/>
              <w:rPr>
                <w:b/>
                <w:sz w:val="20"/>
              </w:rPr>
            </w:pPr>
            <w:r>
              <w:rPr>
                <w:b/>
                <w:sz w:val="20"/>
              </w:rPr>
              <w:t>法人</w:t>
            </w:r>
          </w:p>
        </w:tc>
        <w:tc>
          <w:tcPr>
            <w:tcW w:w="1270" w:type="dxa"/>
            <w:shd w:fill="DFF8FF"/>
          </w:tcPr>
          <w:p>
            <w:pPr>
              <w:pStyle w:val="6w00sx"/>
              <w:numPr/>
              <w:pBdr>
                <w:bottom/>
              </w:pBdr>
              <w:ind w:leftChars="0"/>
              <w:jc w:val="center"/>
              <w:rPr>
                <w:b/>
                <w:sz w:val="20"/>
              </w:rPr>
            </w:pPr>
            <w:r>
              <w:rPr>
                <w:b/>
                <w:sz w:val="20"/>
              </w:rPr>
              <w:t>管理</w:t>
            </w:r>
          </w:p>
        </w:tc>
        <w:tc>
          <w:tcPr>
            <w:tcW w:w="1307" w:type="dxa"/>
            <w:shd w:fill="DFF8FF"/>
          </w:tcPr>
          <w:p>
            <w:pPr>
              <w:pStyle w:val="6w00sx"/>
              <w:numPr/>
              <w:pBdr>
                <w:bottom/>
              </w:pBdr>
              <w:ind w:leftChars="0"/>
              <w:jc w:val="center"/>
              <w:rPr>
                <w:b/>
                <w:sz w:val="20"/>
              </w:rPr>
            </w:pPr>
            <w:r>
              <w:rPr>
                <w:b/>
                <w:sz w:val="20"/>
              </w:rPr>
              <w:t>法人</w:t>
            </w:r>
          </w:p>
        </w:tc>
        <w:tc>
          <w:tcPr>
            <w:tcW w:w="1352" w:type="dxa"/>
            <w:shd w:fill="DFF8FF"/>
          </w:tcPr>
          <w:p>
            <w:pPr>
              <w:pStyle w:val="6w00sx"/>
              <w:numPr/>
              <w:pBdr>
                <w:bottom/>
              </w:pBdr>
              <w:ind w:leftChars="0"/>
              <w:jc w:val="center"/>
              <w:rPr>
                <w:b/>
                <w:sz w:val="20"/>
              </w:rPr>
            </w:pPr>
            <w:r>
              <w:rPr>
                <w:b/>
                <w:sz w:val="20"/>
              </w:rPr>
              <w:t>管理</w:t>
            </w:r>
          </w:p>
        </w:tc>
      </w:tr>
      <w:tr>
        <w:trPr>
          <w:trHeight/>
        </w:trPr>
        <w:tc>
          <w:tcPr>
            <w:tcW w:w="1199" w:type="dxa"/>
            <w:tcBorders/>
          </w:tcPr>
          <w:p>
            <w:pPr>
              <w:pStyle w:val="6w00sx"/>
              <w:numPr/>
              <w:pBdr>
                <w:bottom/>
              </w:pBdr>
              <w:ind w:leftChars="0"/>
              <w:jc w:val="center"/>
              <w:rPr>
                <w:sz w:val="22"/>
              </w:rPr>
            </w:pPr>
            <w:r>
              <w:rPr>
                <w:sz w:val="22"/>
              </w:rPr>
              <w:t>单户单位</w:t>
            </w:r>
          </w:p>
        </w:tc>
        <w:tc>
          <w:tcPr>
            <w:tcW w:w="1251" w:type="dxa"/>
          </w:tcPr>
          <w:p>
            <w:pPr>
              <w:pStyle w:val="6w00sx"/>
              <w:numPr/>
              <w:pBdr>
                <w:bottom/>
              </w:pBdr>
              <w:ind w:leftChars="0"/>
              <w:jc w:val="center"/>
              <w:rPr>
                <w:sz w:val="22"/>
              </w:rPr>
            </w:pPr>
            <w:r>
              <w:rPr>
                <w:sz w:val="22"/>
              </w:rPr>
              <w:t>法人</w:t>
            </w:r>
          </w:p>
        </w:tc>
        <w:tc>
          <w:tcPr>
            <w:tcW w:w="1290" w:type="dxa"/>
          </w:tcPr>
          <w:p>
            <w:pPr>
              <w:pStyle w:val="6w00sx"/>
              <w:numPr/>
              <w:pBdr>
                <w:bottom/>
              </w:pBdr>
              <w:ind w:leftChars="0"/>
              <w:jc w:val="center"/>
              <w:rPr>
                <w:sz w:val="22"/>
              </w:rPr>
            </w:pPr>
            <w:r>
              <w:rPr>
                <w:sz w:val="22"/>
              </w:rPr>
              <w:t>同步法人</w:t>
            </w:r>
          </w:p>
        </w:tc>
        <w:tc>
          <w:tcPr>
            <w:tcW w:w="1821" w:type="dxa"/>
          </w:tcPr>
          <w:p>
            <w:pPr>
              <w:pStyle w:val="6w00sx"/>
              <w:numPr/>
              <w:pBdr>
                <w:bottom/>
              </w:pBdr>
              <w:ind w:leftChars="0"/>
              <w:jc w:val="center"/>
              <w:rPr>
                <w:b w:val="false"/>
                <w:sz w:val="22"/>
              </w:rPr>
            </w:pPr>
            <w:r>
              <w:rPr>
                <w:b w:val="false"/>
                <w:sz w:val="20"/>
              </w:rPr>
              <w:t>法人</w:t>
            </w:r>
          </w:p>
        </w:tc>
        <w:tc>
          <w:tcPr>
            <w:tcW w:w="1652" w:type="dxa"/>
          </w:tcPr>
          <w:p>
            <w:pPr>
              <w:pStyle w:val="6w00sx"/>
              <w:numPr/>
              <w:pBdr>
                <w:bottom/>
              </w:pBdr>
              <w:ind w:leftChars="0"/>
              <w:jc w:val="center"/>
              <w:rPr>
                <w:sz w:val="22"/>
              </w:rPr>
            </w:pPr>
            <w:r>
              <w:rPr>
                <w:sz w:val="22"/>
              </w:rPr>
              <w:t>--</w:t>
            </w:r>
          </w:p>
        </w:tc>
        <w:tc>
          <w:tcPr>
            <w:tcW w:w="1728" w:type="dxa"/>
          </w:tcPr>
          <w:p>
            <w:pPr>
              <w:pStyle w:val="6w00sx"/>
              <w:numPr/>
              <w:pBdr>
                <w:bottom/>
              </w:pBdr>
              <w:ind w:leftChars="0"/>
              <w:jc w:val="center"/>
              <w:rPr>
                <w:sz w:val="22"/>
              </w:rPr>
            </w:pPr>
            <w:r>
              <w:rPr>
                <w:sz w:val="22"/>
              </w:rPr>
              <w:t>--</w:t>
            </w:r>
          </w:p>
        </w:tc>
        <w:tc>
          <w:tcPr>
            <w:tcW w:w="1226" w:type="dxa"/>
          </w:tcPr>
          <w:p>
            <w:pPr>
              <w:pStyle w:val="6w00sx"/>
              <w:numPr/>
              <w:pBdr>
                <w:bottom/>
              </w:pBdr>
              <w:ind w:leftChars="0"/>
              <w:jc w:val="center"/>
              <w:rPr>
                <w:sz w:val="22"/>
              </w:rPr>
            </w:pPr>
            <w:r>
              <w:rPr>
                <w:sz w:val="22"/>
              </w:rPr>
              <w:t>--</w:t>
            </w:r>
          </w:p>
        </w:tc>
        <w:tc>
          <w:tcPr>
            <w:tcW w:w="1270" w:type="dxa"/>
          </w:tcPr>
          <w:p>
            <w:pPr>
              <w:pStyle w:val="6w00sx"/>
              <w:numPr/>
              <w:pBdr>
                <w:bottom/>
              </w:pBdr>
              <w:ind w:leftChars="0"/>
              <w:jc w:val="center"/>
              <w:rPr>
                <w:sz w:val="22"/>
              </w:rPr>
            </w:pPr>
            <w:r>
              <w:rPr>
                <w:sz w:val="22"/>
              </w:rPr>
              <w:t>--</w:t>
            </w:r>
          </w:p>
        </w:tc>
        <w:tc>
          <w:tcPr>
            <w:tcW w:w="1307" w:type="dxa"/>
          </w:tcPr>
          <w:p>
            <w:pPr>
              <w:pStyle w:val="6w00sx"/>
              <w:numPr/>
              <w:pBdr>
                <w:bottom/>
              </w:pBdr>
              <w:ind w:leftChars="0"/>
              <w:jc w:val="center"/>
              <w:rPr>
                <w:sz w:val="22"/>
              </w:rPr>
            </w:pPr>
            <w:r>
              <w:rPr>
                <w:sz w:val="22"/>
              </w:rPr>
              <w:t>法人</w:t>
            </w:r>
          </w:p>
        </w:tc>
        <w:tc>
          <w:tcPr>
            <w:tcW w:w="1352" w:type="dxa"/>
          </w:tcPr>
          <w:p>
            <w:pPr>
              <w:pStyle w:val="6w00sx"/>
              <w:numPr/>
              <w:pBdr>
                <w:bottom/>
              </w:pBdr>
              <w:ind w:leftChars="0"/>
              <w:jc w:val="center"/>
              <w:rPr>
                <w:sz w:val="22"/>
              </w:rPr>
            </w:pPr>
            <w:r>
              <w:rPr>
                <w:sz w:val="22"/>
              </w:rPr>
              <w:t>同步法人</w:t>
            </w:r>
          </w:p>
        </w:tc>
      </w:tr>
      <w:tr>
        <w:trPr>
          <w:trHeight/>
        </w:trPr>
        <w:tc>
          <w:tcPr>
            <w:tcW w:w="1199" w:type="dxa"/>
            <w:tcBorders/>
          </w:tcPr>
          <w:p>
            <w:pPr>
              <w:pStyle w:val="6w00sx"/>
              <w:numPr/>
              <w:pBdr>
                <w:bottom/>
              </w:pBdr>
              <w:ind w:leftChars="0"/>
              <w:jc w:val="center"/>
              <w:rPr>
                <w:sz w:val="22"/>
              </w:rPr>
            </w:pPr>
            <w:r>
              <w:rPr>
                <w:sz w:val="22"/>
              </w:rPr>
              <w:t>合并单位</w:t>
            </w:r>
          </w:p>
        </w:tc>
        <w:tc>
          <w:tcPr>
            <w:tcW w:w="1251" w:type="dxa"/>
          </w:tcPr>
          <w:p>
            <w:pPr>
              <w:pStyle w:val="6w00sx"/>
              <w:numPr/>
              <w:pBdr>
                <w:bottom/>
              </w:pBdr>
              <w:ind w:leftChars="0"/>
              <w:jc w:val="center"/>
              <w:rPr>
                <w:sz w:val="22"/>
              </w:rPr>
            </w:pPr>
            <w:r>
              <w:rPr>
                <w:sz w:val="22"/>
              </w:rPr>
              <w:t>法人</w:t>
            </w:r>
          </w:p>
        </w:tc>
        <w:tc>
          <w:tcPr>
            <w:tcW w:w="1290" w:type="dxa"/>
          </w:tcPr>
          <w:p>
            <w:pPr>
              <w:pStyle w:val="6w00sx"/>
              <w:numPr/>
              <w:ind w:leftChars="0"/>
              <w:jc w:val="center"/>
              <w:rPr>
                <w:sz w:val="22"/>
              </w:rPr>
            </w:pPr>
            <w:r>
              <w:rPr>
                <w:sz w:val="22"/>
              </w:rPr>
              <w:t>管理</w:t>
            </w:r>
          </w:p>
        </w:tc>
        <w:tc>
          <w:tcPr>
            <w:tcW w:w="1821" w:type="dxa"/>
          </w:tcPr>
          <w:p>
            <w:pPr>
              <w:pStyle w:val="6w00sx"/>
              <w:numPr/>
              <w:pBdr>
                <w:bottom/>
              </w:pBdr>
              <w:ind w:leftChars="0"/>
              <w:jc w:val="center"/>
              <w:rPr>
                <w:b w:val="false"/>
                <w:sz w:val="22"/>
              </w:rPr>
            </w:pPr>
            <w:r>
              <w:rPr>
                <w:b w:val="false"/>
                <w:sz w:val="20"/>
              </w:rPr>
              <w:t>法人</w:t>
            </w:r>
          </w:p>
        </w:tc>
        <w:tc>
          <w:tcPr>
            <w:tcW w:w="1652" w:type="dxa"/>
          </w:tcPr>
          <w:p>
            <w:pPr>
              <w:pStyle w:val="6w00sx"/>
              <w:numPr/>
              <w:ind w:leftChars="0"/>
              <w:jc w:val="center"/>
              <w:rPr>
                <w:sz w:val="22"/>
              </w:rPr>
            </w:pPr>
            <w:r>
              <w:rPr>
                <w:sz w:val="22"/>
              </w:rPr>
              <w:t>法人</w:t>
            </w:r>
          </w:p>
        </w:tc>
        <w:tc>
          <w:tcPr>
            <w:tcW w:w="1728" w:type="dxa"/>
          </w:tcPr>
          <w:p>
            <w:pPr>
              <w:pStyle w:val="6w00sx"/>
              <w:numPr/>
              <w:ind w:leftChars="0"/>
              <w:jc w:val="center"/>
              <w:rPr>
                <w:sz w:val="22"/>
              </w:rPr>
            </w:pPr>
            <w:r>
              <w:rPr>
                <w:sz w:val="22"/>
              </w:rPr>
              <w:t>基于法人调整</w:t>
            </w:r>
          </w:p>
        </w:tc>
        <w:tc>
          <w:tcPr>
            <w:tcW w:w="1226" w:type="dxa"/>
          </w:tcPr>
          <w:p>
            <w:pPr>
              <w:pStyle w:val="6w00sx"/>
              <w:numPr/>
              <w:ind w:leftChars="0"/>
              <w:jc w:val="center"/>
              <w:rPr>
                <w:sz w:val="22"/>
              </w:rPr>
            </w:pPr>
            <w:r>
              <w:rPr>
                <w:sz w:val="22"/>
              </w:rPr>
              <w:t>法人</w:t>
            </w:r>
          </w:p>
        </w:tc>
        <w:tc>
          <w:tcPr>
            <w:tcW w:w="1270" w:type="dxa"/>
          </w:tcPr>
          <w:p>
            <w:pPr>
              <w:pStyle w:val="6w00sx"/>
              <w:numPr/>
              <w:ind w:leftChars="0"/>
              <w:jc w:val="center"/>
              <w:rPr>
                <w:sz w:val="22"/>
              </w:rPr>
            </w:pPr>
            <w:r>
              <w:rPr>
                <w:sz w:val="22"/>
              </w:rPr>
              <w:t>管理</w:t>
            </w:r>
          </w:p>
        </w:tc>
        <w:tc>
          <w:tcPr>
            <w:tcW w:w="1307" w:type="dxa"/>
          </w:tcPr>
          <w:p>
            <w:pPr>
              <w:pStyle w:val="6w00sx"/>
              <w:numPr/>
              <w:ind w:leftChars="0"/>
              <w:jc w:val="center"/>
              <w:rPr>
                <w:sz w:val="22"/>
              </w:rPr>
            </w:pPr>
            <w:r>
              <w:rPr>
                <w:sz w:val="22"/>
              </w:rPr>
              <w:t>法人</w:t>
            </w:r>
          </w:p>
        </w:tc>
        <w:tc>
          <w:tcPr>
            <w:tcW w:w="1352" w:type="dxa"/>
          </w:tcPr>
          <w:p>
            <w:pPr>
              <w:pStyle w:val="6w00sx"/>
              <w:numPr/>
              <w:ind w:leftChars="0"/>
              <w:jc w:val="center"/>
              <w:rPr>
                <w:sz w:val="22"/>
              </w:rPr>
            </w:pPr>
            <w:r>
              <w:rPr>
                <w:sz w:val="22"/>
              </w:rPr>
              <w:t>管理</w:t>
            </w:r>
          </w:p>
        </w:tc>
      </w:tr>
      <w:tr>
        <w:trPr>
          <w:trHeight/>
        </w:trPr>
        <w:tc>
          <w:tcPr>
            <w:tcW w:w="1199" w:type="dxa"/>
            <w:tcBorders/>
          </w:tcPr>
          <w:p>
            <w:pPr>
              <w:pStyle w:val="6w00sx"/>
              <w:numPr/>
              <w:pBdr>
                <w:bottom/>
              </w:pBdr>
              <w:ind w:leftChars="0"/>
              <w:jc w:val="center"/>
              <w:rPr>
                <w:sz w:val="22"/>
              </w:rPr>
            </w:pPr>
            <w:r>
              <w:rPr>
                <w:sz w:val="22"/>
              </w:rPr>
              <w:t>差额单位</w:t>
            </w:r>
          </w:p>
        </w:tc>
        <w:tc>
          <w:tcPr>
            <w:tcW w:w="1251" w:type="dxa"/>
          </w:tcPr>
          <w:p>
            <w:pPr>
              <w:pStyle w:val="6w00sx"/>
              <w:numPr/>
              <w:pBdr>
                <w:bottom/>
              </w:pBdr>
              <w:ind w:leftChars="0"/>
              <w:jc w:val="center"/>
              <w:rPr>
                <w:sz w:val="22"/>
              </w:rPr>
            </w:pPr>
            <w:r>
              <w:rPr>
                <w:sz w:val="22"/>
              </w:rPr>
              <w:t>法人</w:t>
            </w:r>
          </w:p>
        </w:tc>
        <w:tc>
          <w:tcPr>
            <w:tcW w:w="1290" w:type="dxa"/>
          </w:tcPr>
          <w:p>
            <w:pPr>
              <w:pStyle w:val="6w00sx"/>
              <w:numPr/>
              <w:pBdr>
                <w:bottom/>
              </w:pBdr>
              <w:ind w:leftChars="0"/>
              <w:jc w:val="center"/>
              <w:rPr>
                <w:sz w:val="22"/>
              </w:rPr>
            </w:pPr>
            <w:r>
              <w:rPr>
                <w:sz w:val="22"/>
              </w:rPr>
              <w:t>管理</w:t>
            </w:r>
          </w:p>
        </w:tc>
        <w:tc>
          <w:tcPr>
            <w:tcW w:w="1821" w:type="dxa"/>
          </w:tcPr>
          <w:p>
            <w:pPr>
              <w:pStyle w:val="6w00sx"/>
              <w:numPr/>
              <w:pBdr>
                <w:bottom/>
              </w:pBdr>
              <w:ind w:leftChars="0"/>
              <w:jc w:val="center"/>
              <w:rPr>
                <w:b w:val="false"/>
                <w:sz w:val="22"/>
              </w:rPr>
            </w:pPr>
            <w:r>
              <w:rPr>
                <w:b w:val="false"/>
                <w:sz w:val="22"/>
              </w:rPr>
              <w:t>--</w:t>
            </w:r>
          </w:p>
        </w:tc>
        <w:tc>
          <w:tcPr>
            <w:tcW w:w="1652" w:type="dxa"/>
          </w:tcPr>
          <w:p>
            <w:pPr>
              <w:pStyle w:val="6w00sx"/>
              <w:numPr/>
              <w:pBdr>
                <w:bottom/>
              </w:pBdr>
              <w:ind w:leftChars="0"/>
              <w:jc w:val="center"/>
              <w:rPr>
                <w:sz w:val="22"/>
              </w:rPr>
            </w:pPr>
            <w:r>
              <w:rPr>
                <w:sz w:val="22"/>
              </w:rPr>
              <w:t>法人</w:t>
            </w:r>
          </w:p>
        </w:tc>
        <w:tc>
          <w:tcPr>
            <w:tcW w:w="1728" w:type="dxa"/>
          </w:tcPr>
          <w:p>
            <w:pPr>
              <w:pStyle w:val="6w00sx"/>
              <w:numPr/>
              <w:pBdr>
                <w:bottom/>
              </w:pBdr>
              <w:ind w:leftChars="0"/>
              <w:jc w:val="center"/>
              <w:rPr>
                <w:sz w:val="22"/>
              </w:rPr>
            </w:pPr>
            <w:r>
              <w:rPr>
                <w:sz w:val="22"/>
              </w:rPr>
              <w:t>基于法人调整</w:t>
            </w:r>
          </w:p>
        </w:tc>
        <w:tc>
          <w:tcPr>
            <w:tcW w:w="1226" w:type="dxa"/>
          </w:tcPr>
          <w:p>
            <w:pPr>
              <w:pStyle w:val="6w00sx"/>
              <w:numPr/>
              <w:pBdr>
                <w:bottom/>
              </w:pBdr>
              <w:ind w:leftChars="0"/>
              <w:jc w:val="center"/>
              <w:rPr>
                <w:sz w:val="22"/>
              </w:rPr>
            </w:pPr>
            <w:r>
              <w:rPr>
                <w:sz w:val="22"/>
              </w:rPr>
              <w:t>法人</w:t>
            </w:r>
          </w:p>
        </w:tc>
        <w:tc>
          <w:tcPr>
            <w:tcW w:w="1270" w:type="dxa"/>
          </w:tcPr>
          <w:p>
            <w:pPr>
              <w:pStyle w:val="6w00sx"/>
              <w:numPr/>
              <w:pBdr>
                <w:bottom/>
              </w:pBdr>
              <w:ind w:leftChars="0"/>
              <w:jc w:val="center"/>
              <w:rPr>
                <w:sz w:val="22"/>
              </w:rPr>
            </w:pPr>
            <w:r>
              <w:rPr>
                <w:sz w:val="22"/>
              </w:rPr>
              <w:t>管理</w:t>
            </w:r>
          </w:p>
        </w:tc>
        <w:tc>
          <w:tcPr>
            <w:tcW w:w="1307" w:type="dxa"/>
          </w:tcPr>
          <w:p>
            <w:pPr>
              <w:pStyle w:val="6w00sx"/>
              <w:numPr/>
              <w:pBdr>
                <w:bottom/>
              </w:pBdr>
              <w:ind w:leftChars="0"/>
              <w:jc w:val="center"/>
              <w:rPr>
                <w:sz w:val="22"/>
              </w:rPr>
            </w:pPr>
            <w:r>
              <w:rPr>
                <w:sz w:val="22"/>
              </w:rPr>
              <w:t>法人</w:t>
            </w:r>
          </w:p>
        </w:tc>
        <w:tc>
          <w:tcPr>
            <w:tcW w:w="1352" w:type="dxa"/>
          </w:tcPr>
          <w:p>
            <w:pPr>
              <w:pStyle w:val="6w00sx"/>
              <w:numPr/>
              <w:pBdr>
                <w:bottom/>
              </w:pBdr>
              <w:ind w:leftChars="0"/>
              <w:jc w:val="center"/>
              <w:rPr>
                <w:sz w:val="22"/>
              </w:rPr>
            </w:pPr>
            <w:r>
              <w:rPr>
                <w:sz w:val="22"/>
              </w:rPr>
              <w:t>管理</w:t>
            </w:r>
          </w:p>
        </w:tc>
      </w:tr>
    </w:tbl>
    <w:p>
      <w:pPr>
        <w:pStyle w:val="6w00sx"/>
        <w:numPr/>
        <w:pBdr/>
        <w:ind w:leftChars="0"/>
        <w:rPr>
          <w:rFonts w:ascii="" w:hAnsi="" w:eastAsia="" w:cs=""/>
          <w:b/>
          <w:color w:val="000000"/>
          <w:sz w:val="22"/>
        </w:rPr>
      </w:pPr>
      <w:r>
        <w:rPr>
          <w:rFonts w:ascii="" w:hAnsi="" w:eastAsia="" w:cs=""/>
          <w:b/>
          <w:color w:val="000000"/>
          <w:sz w:val="22"/>
        </w:rPr>
        <w:t>合并抵销数据示例：</w:t>
      </w:r>
    </w:p>
    <w:p>
      <w:pPr>
        <w:pStyle w:val="6w00sx"/>
        <w:numPr/>
        <w:pBdr/>
        <w:ind w:left="0" w:leftChars="200" w:hanging="0" w:hangingChars="320"/>
        <w:jc w:val="left"/>
        <w:rPr>
          <w:rFonts w:ascii="" w:hAnsi="" w:eastAsia="" w:cs=""/>
          <w:color w:val="000000"/>
          <w:sz w:val="22"/>
        </w:rPr>
      </w:pPr>
      <w:r>
        <w:rPr>
          <w:rFonts w:ascii="" w:hAnsi="" w:eastAsia="" w:cs=""/>
          <w:color w:val="000000"/>
          <w:sz w:val="22"/>
        </w:rPr>
        <w:t>管理口径无需合并计算，默认共用法人口径的抵销分录。</w:t>
      </w:r>
    </w:p>
    <w:p>
      <w:pPr>
        <w:pStyle w:val="6w00sx"/>
        <w:numPr/>
        <w:ind w:leftChars="200"/>
        <w:rPr>
          <w:rFonts w:ascii="" w:hAnsi="" w:eastAsia="" w:cs=""/>
          <w:b w:val="false"/>
          <w:color w:val="000000"/>
          <w:sz w:val="22"/>
        </w:rPr>
      </w:pPr>
      <w:r>
        <w:rPr>
          <w:rFonts w:ascii="" w:hAnsi="" w:eastAsia="" w:cs=""/>
          <w:b w:val="false"/>
          <w:color w:val="000000"/>
          <w:sz w:val="22"/>
        </w:rPr>
        <w:t>任务：</w:t>
      </w:r>
      <w:r>
        <w:rPr>
          <w:rFonts w:ascii="" w:hAnsi="" w:eastAsia="" w:cs=""/>
          <w:color w:val="000000"/>
          <w:sz w:val="22"/>
        </w:rPr>
        <w:t>财务快报-管理口径</w:t>
      </w:r>
    </w:p>
    <w:p>
      <w:pPr>
        <w:pStyle w:val="6w00sx"/>
        <w:numPr/>
        <w:ind w:leftChars="200"/>
        <w:rPr>
          <w:rFonts w:ascii="" w:hAnsi="" w:eastAsia="" w:cs=""/>
          <w:b w:val="false"/>
          <w:color w:val="000000"/>
          <w:sz w:val="22"/>
        </w:rPr>
      </w:pPr>
      <w:r>
        <w:rPr>
          <w:rFonts w:ascii="" w:hAnsi="" w:eastAsia="" w:cs=""/>
          <w:b w:val="false"/>
          <w:color w:val="000000"/>
          <w:sz w:val="22"/>
        </w:rPr>
        <w:t>时期：2022年09月</w:t>
      </w:r>
    </w:p>
    <w:p>
      <w:pPr>
        <w:pStyle w:val="6w00sx"/>
        <w:numPr/>
        <w:ind w:leftChars="200"/>
        <w:rPr>
          <w:rFonts w:ascii="" w:hAnsi="" w:eastAsia="" w:cs=""/>
          <w:color w:val="000000"/>
          <w:sz w:val="22"/>
        </w:rPr>
      </w:pPr>
      <w:r>
        <w:rPr>
          <w:rFonts w:ascii="" w:hAnsi="" w:eastAsia="" w:cs=""/>
          <w:color w:val="000000"/>
          <w:sz w:val="22"/>
        </w:rPr>
        <w:t>单位：5002279 | 久其天津子公司、2002279 | 久其集团-母公司</w:t>
      </w:r>
    </w:p>
    <w:p>
      <w:pPr>
        <w:pStyle w:val="l8mwoy"/>
        <w:numPr>
          <w:ilvl w:val="2"/>
          <w:numId w:val="1"/>
        </w:numPr>
        <w:pBdr/>
        <w:jc w:val="left"/>
        <w:rPr>
          <w:b/>
        </w:rPr>
      </w:pPr>
      <w:r>
        <w:rPr/>
        <w:t>法人口径为采集填报任务，管理口径完全复用法人口径报表数据</w:t>
      </w:r>
    </w:p>
    <w:p>
      <w:pPr>
        <w:pStyle w:val="6w00sx"/>
        <w:numPr/>
        <w:pBdr/>
        <w:ind w:leftChars="0"/>
        <w:rPr>
          <w:b/>
          <w:color w:val="000000"/>
        </w:rPr>
      </w:pPr>
      <w:r>
        <w:rPr>
          <w:b/>
          <w:color w:val="000000"/>
        </w:rPr>
        <w:t>适用场景：</w:t>
      </w:r>
    </w:p>
    <w:p>
      <w:pPr>
        <w:pStyle w:val="6w00sx"/>
        <w:numPr/>
        <w:pBdr/>
        <w:ind w:leftChars="200"/>
        <w:rPr/>
      </w:pPr>
      <w:r>
        <w:rPr>
          <w:sz w:val="22"/>
        </w:rPr>
        <w:t>法人和管理组织机构完全一致的合并单位，</w:t>
      </w:r>
      <w:r>
        <w:rPr/>
        <w:t>数据与法人一致，无需完成合并回写主表。</w:t>
      </w:r>
    </w:p>
    <w:p>
      <w:pPr>
        <w:pStyle w:val="6w00sx"/>
        <w:numPr/>
        <w:pBdr/>
        <w:ind w:left="0" w:hanging="0" w:hangingChars="320"/>
        <w:jc w:val="left"/>
        <w:rPr>
          <w:b/>
        </w:rPr>
      </w:pPr>
      <w:r>
        <w:rPr>
          <w:b/>
        </w:rPr>
        <w:t>重点功能配置：</w:t>
      </w:r>
    </w:p>
    <w:p>
      <w:pPr>
        <w:pStyle w:val="6w00sx"/>
        <w:numPr/>
        <w:pBdr>
          <w:bottom/>
        </w:pBdr>
        <w:ind w:left="0" w:leftChars="200" w:hanging="0" w:hangingChars="320"/>
        <w:jc w:val="left"/>
        <w:rPr>
          <w:color w:val="000000"/>
        </w:rPr>
      </w:pPr>
      <w:r>
        <w:rPr>
          <w:strike w:val="false"/>
          <w:color w:val="000000"/>
        </w:rPr>
        <w:t>合并单位管理：法人口径下，单户单位以及合并单位的【合并单位类型】配置为法人口径即可；</w:t>
      </w:r>
    </w:p>
    <w:tbl>
      <w:tblPr>
        <w:tblStyle w:val="5z06jc"/>
        <w:tblInd w:w="0" w:type="dxa"/>
        <w:tblLayout w:type="fixed"/>
        <w:tblLook/>
      </w:tblPr>
      <w:tblGrid>
        <w:gridCol w:w="4013"/>
        <w:gridCol w:w="3430"/>
        <w:gridCol w:w="3498"/>
      </w:tblGrid>
      <w:tr>
        <w:trPr>
          <w:trHeight/>
        </w:trPr>
        <w:tc>
          <w:tcPr>
            <w:tcW w:w="4013" w:type="dxa"/>
            <w:shd w:val="clear" w:color="auto" w:fill="E5F6FF"/>
          </w:tcPr>
          <w:p>
            <w:pPr>
              <w:pStyle w:val="6w00sx"/>
              <w:numPr/>
              <w:ind w:leftChars="0"/>
              <w:jc w:val="center"/>
              <w:rPr>
                <w:b/>
                <w:sz w:val="22"/>
              </w:rPr>
            </w:pPr>
            <w:r>
              <w:rPr>
                <w:b/>
                <w:sz w:val="22"/>
              </w:rPr>
              <w:t>单位类型</w:t>
            </w:r>
          </w:p>
        </w:tc>
        <w:tc>
          <w:tcPr>
            <w:tcW w:w="3430" w:type="dxa"/>
            <w:shd w:val="clear" w:color="auto" w:fill="E5F6FF"/>
          </w:tcPr>
          <w:p>
            <w:pPr>
              <w:pStyle w:val="6w00sx"/>
              <w:numPr/>
              <w:pBdr>
                <w:bottom/>
              </w:pBdr>
              <w:ind w:leftChars="0"/>
              <w:jc w:val="center"/>
              <w:rPr>
                <w:b/>
                <w:sz w:val="22"/>
              </w:rPr>
            </w:pPr>
            <w:r>
              <w:rPr>
                <w:b/>
                <w:sz w:val="22"/>
              </w:rPr>
              <w:t>法人口径</w:t>
            </w:r>
          </w:p>
        </w:tc>
        <w:tc>
          <w:tcPr>
            <w:tcW w:w="3498" w:type="dxa"/>
            <w:shd w:val="clear" w:color="auto" w:fill="E5F6FF"/>
          </w:tcPr>
          <w:p>
            <w:pPr>
              <w:pStyle w:val="6w00sx"/>
              <w:numPr/>
              <w:pBdr>
                <w:bottom/>
              </w:pBdr>
              <w:ind w:leftChars="0"/>
              <w:jc w:val="center"/>
              <w:rPr>
                <w:b/>
                <w:sz w:val="22"/>
              </w:rPr>
            </w:pPr>
            <w:r>
              <w:rPr>
                <w:b/>
                <w:sz w:val="22"/>
              </w:rPr>
              <w:t>管理口径</w:t>
            </w:r>
          </w:p>
        </w:tc>
      </w:tr>
      <w:tr>
        <w:trPr>
          <w:trHeight/>
        </w:trPr>
        <w:tc>
          <w:tcPr>
            <w:tcW w:w="4013" w:type="dxa"/>
            <w:tcBorders/>
          </w:tcPr>
          <w:p>
            <w:pPr>
              <w:pStyle w:val="6w00sx"/>
              <w:numPr/>
              <w:pBdr>
                <w:bottom/>
              </w:pBdr>
              <w:ind w:leftChars="0"/>
              <w:jc w:val="center"/>
              <w:rPr>
                <w:sz w:val="22"/>
              </w:rPr>
            </w:pPr>
            <w:r>
              <w:rPr>
                <w:sz w:val="22"/>
              </w:rPr>
              <w:t>单户单位（法人和管理共用单位）</w:t>
            </w:r>
          </w:p>
        </w:tc>
        <w:tc>
          <w:tcPr>
            <w:tcW w:w="3430" w:type="dxa"/>
          </w:tcPr>
          <w:p>
            <w:pPr>
              <w:pStyle w:val="6w00sx"/>
              <w:numPr/>
              <w:pBdr>
                <w:bottom/>
              </w:pBdr>
              <w:ind w:leftChars="0"/>
              <w:jc w:val="center"/>
              <w:rPr>
                <w:sz w:val="22"/>
              </w:rPr>
            </w:pPr>
            <w:r>
              <w:rPr>
                <w:sz w:val="22"/>
              </w:rPr>
              <w:t>法人口径</w:t>
            </w:r>
          </w:p>
        </w:tc>
        <w:tc>
          <w:tcPr>
            <w:tcW w:w="3498" w:type="dxa"/>
          </w:tcPr>
          <w:p>
            <w:pPr>
              <w:pStyle w:val="6w00sx"/>
              <w:numPr/>
              <w:pBdr>
                <w:bottom/>
              </w:pBdr>
              <w:ind w:leftChars="0"/>
              <w:jc w:val="center"/>
              <w:rPr>
                <w:sz w:val="22"/>
              </w:rPr>
            </w:pPr>
            <w:r>
              <w:rPr>
                <w:sz w:val="22"/>
              </w:rPr>
              <w:t>法人口径</w:t>
            </w:r>
          </w:p>
        </w:tc>
      </w:tr>
      <w:tr>
        <w:trPr>
          <w:trHeight/>
        </w:trPr>
        <w:tc>
          <w:tcPr>
            <w:tcW w:w="4013" w:type="dxa"/>
            <w:tcBorders/>
          </w:tcPr>
          <w:p>
            <w:pPr>
              <w:pStyle w:val="6w00sx"/>
              <w:numPr/>
              <w:pBdr>
                <w:bottom/>
              </w:pBdr>
              <w:ind w:leftChars="0"/>
              <w:jc w:val="center"/>
              <w:rPr>
                <w:sz w:val="22"/>
              </w:rPr>
            </w:pPr>
            <w:r>
              <w:rPr>
                <w:sz w:val="22"/>
              </w:rPr>
              <w:t>合并单位（法人和管理共用单位）</w:t>
            </w:r>
          </w:p>
        </w:tc>
        <w:tc>
          <w:tcPr>
            <w:tcW w:w="3430" w:type="dxa"/>
          </w:tcPr>
          <w:p>
            <w:pPr>
              <w:pStyle w:val="6w00sx"/>
              <w:numPr/>
              <w:pBdr>
                <w:bottom/>
              </w:pBdr>
              <w:ind w:leftChars="0"/>
              <w:jc w:val="center"/>
              <w:rPr>
                <w:sz w:val="22"/>
              </w:rPr>
            </w:pPr>
            <w:r>
              <w:rPr>
                <w:sz w:val="22"/>
              </w:rPr>
              <w:t>法人口径</w:t>
            </w:r>
          </w:p>
        </w:tc>
        <w:tc>
          <w:tcPr>
            <w:tcW w:w="3498" w:type="dxa"/>
          </w:tcPr>
          <w:p>
            <w:pPr>
              <w:pStyle w:val="6w00sx"/>
              <w:numPr/>
              <w:pBdr>
                <w:bottom/>
              </w:pBdr>
              <w:ind w:leftChars="0"/>
              <w:jc w:val="center"/>
              <w:rPr>
                <w:sz w:val="22"/>
              </w:rPr>
            </w:pPr>
            <w:r>
              <w:rPr>
                <w:sz w:val="22"/>
              </w:rPr>
              <w:t>法人口径</w:t>
            </w:r>
          </w:p>
        </w:tc>
      </w:tr>
      <w:tr>
        <w:trPr>
          <w:trHeight/>
        </w:trPr>
        <w:tc>
          <w:tcPr>
            <w:tcW w:w="4013" w:type="dxa"/>
            <w:tcBorders/>
          </w:tcPr>
          <w:p>
            <w:pPr>
              <w:pStyle w:val="6w00sx"/>
              <w:numPr/>
              <w:pBdr>
                <w:bottom/>
              </w:pBdr>
              <w:ind w:leftChars="0"/>
              <w:jc w:val="center"/>
              <w:rPr>
                <w:sz w:val="22"/>
              </w:rPr>
            </w:pPr>
            <w:r>
              <w:rPr>
                <w:sz w:val="22"/>
              </w:rPr>
              <w:t>差额单位（法人和管理共用单位）</w:t>
            </w:r>
          </w:p>
        </w:tc>
        <w:tc>
          <w:tcPr>
            <w:tcW w:w="3430" w:type="dxa"/>
          </w:tcPr>
          <w:p>
            <w:pPr>
              <w:pStyle w:val="6w00sx"/>
              <w:numPr/>
              <w:pBdr>
                <w:bottom/>
              </w:pBdr>
              <w:ind w:leftChars="0"/>
              <w:jc w:val="center"/>
              <w:rPr>
                <w:sz w:val="22"/>
              </w:rPr>
            </w:pPr>
            <w:r>
              <w:rPr>
                <w:sz w:val="22"/>
              </w:rPr>
              <w:t>法人口径</w:t>
            </w:r>
          </w:p>
        </w:tc>
        <w:tc>
          <w:tcPr>
            <w:tcW w:w="3498" w:type="dxa"/>
          </w:tcPr>
          <w:p>
            <w:pPr>
              <w:pStyle w:val="6w00sx"/>
              <w:numPr/>
              <w:pBdr>
                <w:bottom/>
              </w:pBdr>
              <w:ind w:leftChars="0"/>
              <w:jc w:val="center"/>
              <w:rPr>
                <w:sz w:val="22"/>
              </w:rPr>
            </w:pPr>
            <w:r>
              <w:rPr>
                <w:sz w:val="22"/>
              </w:rPr>
              <w:t>法人口径</w:t>
            </w:r>
          </w:p>
        </w:tc>
      </w:tr>
    </w:tbl>
    <w:p>
      <w:pPr>
        <w:pStyle w:val="6w00sx"/>
        <w:numPr/>
        <w:pBdr/>
        <w:ind w:left="0" w:hanging="0" w:hangingChars="320"/>
        <w:jc w:val="left"/>
        <w:rPr/>
      </w:pPr>
    </w:p>
    <w:p>
      <w:pPr>
        <w:pStyle w:val="l8mwoy"/>
        <w:numPr>
          <w:ilvl w:val="2"/>
          <w:numId w:val="1"/>
        </w:numPr>
        <w:pBdr/>
        <w:jc w:val="left"/>
        <w:rPr/>
      </w:pPr>
      <w:r>
        <w:rPr/>
        <w:t>法人口径为采集填报任务，部分二级合并单位优先采集管理口径报表数据</w:t>
      </w:r>
    </w:p>
    <w:p>
      <w:pPr>
        <w:pStyle w:val="6w00sx"/>
        <w:numPr/>
        <w:pBdr/>
        <w:rPr>
          <w:b/>
          <w:color w:val="FF0000"/>
        </w:rPr>
      </w:pPr>
      <w:r>
        <w:rPr>
          <w:b/>
        </w:rPr>
        <w:t>适用场景：</w:t>
      </w:r>
    </w:p>
    <w:p>
      <w:pPr>
        <w:pStyle w:val="6w00sx"/>
        <w:numPr/>
        <w:pBdr>
          <w:bottom/>
        </w:pBdr>
        <w:ind w:leftChars="200"/>
        <w:rPr>
          <w:sz w:val="22"/>
        </w:rPr>
      </w:pPr>
      <w:r>
        <w:rPr>
          <w:sz w:val="22"/>
        </w:rPr>
        <w:t>部分二级合并单位优先采集管理口径，并在管理口径下执行合并抵销，法人口径完全复用管理口径。</w:t>
      </w:r>
    </w:p>
    <w:p>
      <w:pPr>
        <w:pStyle w:val="6zbc94"/>
        <w:numPr/>
        <w:pBdr>
          <w:bottom/>
        </w:pBdr>
        <w:ind w:leftChars="200"/>
        <w:rPr/>
      </w:pPr>
      <w:r>
        <w:rPr/>
        <w:drawing>
          <wp:inline distT="0" distB="0" distL="0" distR="0">
            <wp:extent cx="8302970" cy="5047832"/>
            <wp:effectExtent l="0" t="0" r="0" b="0"/>
            <wp:docPr id="416" name="picture" descr="descript"/>
            <wp:cNvGraphicFramePr>
              <a:graphicFrameLocks/>
            </wp:cNvGraphicFramePr>
            <a:graphic>
              <a:graphicData uri="http://schemas.openxmlformats.org/drawingml/2006/picture">
                <pic:pic>
                  <pic:nvPicPr>
                    <pic:cNvPr id="417" name="picture" descr="descript"/>
                    <pic:cNvPicPr/>
                  </pic:nvPicPr>
                  <pic:blipFill rotWithShape="true">
                    <a:blip r:embed="rId133"/>
                    <a:srcRect l="0" t="0" r="37" b="23"/>
                    <a:stretch/>
                  </pic:blipFill>
                  <pic:spPr>
                    <a:xfrm rot="0">
                      <a:off x="0" y="0"/>
                      <a:ext cx="8302970" cy="5047832"/>
                    </a:xfrm>
                    <a:prstGeom prst="rect">
                      <a:avLst/>
                    </a:prstGeom>
                    <a:solidFill/>
                    <a:ln/>
                  </pic:spPr>
                </pic:pic>
              </a:graphicData>
            </a:graphic>
          </wp:inline>
        </w:drawing>
      </w:r>
    </w:p>
    <w:p>
      <w:pPr>
        <w:pStyle w:val="6w00sx"/>
        <w:numPr/>
        <w:pBdr/>
        <w:rPr>
          <w:b/>
        </w:rPr>
      </w:pPr>
      <w:r>
        <w:rPr>
          <w:b/>
        </w:rPr>
        <w:t>重点功能配置：</w:t>
      </w:r>
    </w:p>
    <w:p>
      <w:pPr>
        <w:pStyle w:val="6w00sx"/>
        <w:numPr/>
        <w:pBdr/>
        <w:ind w:left="0" w:leftChars="200" w:firstLineChars="0"/>
        <w:rPr>
          <w:b w:val="false"/>
        </w:rPr>
      </w:pPr>
      <w:r>
        <w:rPr>
          <w:b w:val="false"/>
        </w:rPr>
        <w:t>合并体系设置：任务的更多设置中，配置管理架构任务允许合并计算单位，指定单位即可在管理口径下执行合并计算，数据完全覆盖法人口径下的数据。</w:t>
      </w:r>
    </w:p>
    <w:p>
      <w:pPr>
        <w:pStyle w:val="6w00sx"/>
        <w:numPr/>
        <w:pBdr/>
        <w:ind w:leftChars="200" w:firstLineChars="0"/>
        <w:rPr>
          <w:strike w:val="false"/>
          <w:color w:val="000000"/>
        </w:rPr>
      </w:pPr>
      <w:r>
        <w:rPr>
          <w:strike w:val="false"/>
          <w:color w:val="000000"/>
        </w:rPr>
        <w:t>合并单位管理：</w:t>
      </w:r>
    </w:p>
    <w:p>
      <w:pPr>
        <w:pStyle w:val="6w00sx"/>
        <w:numPr/>
        <w:pBdr/>
        <w:ind w:leftChars="400" w:firstLineChars="0"/>
        <w:rPr>
          <w:strike w:val="false"/>
          <w:color w:val="000000"/>
        </w:rPr>
      </w:pPr>
      <w:r>
        <w:rPr>
          <w:strike w:val="false"/>
          <w:color w:val="000000"/>
        </w:rPr>
        <w:t>法人口径下，单户单位以及合并单位的【合并单位类型】配置为法人口径即可；</w:t>
      </w:r>
    </w:p>
    <w:p>
      <w:pPr>
        <w:pStyle w:val="6w00sx"/>
        <w:numPr/>
        <w:pBdr>
          <w:bottom/>
        </w:pBdr>
        <w:ind w:leftChars="400" w:firstLineChars="0"/>
        <w:rPr>
          <w:strike w:val="false"/>
          <w:color w:val="000000"/>
        </w:rPr>
      </w:pPr>
      <w:r>
        <w:rPr>
          <w:strike w:val="false"/>
          <w:color w:val="000000"/>
        </w:rPr>
        <w:t>管理口径下，管理口径合并计算单位仅在管理口径下存在，其【合并单位类型】配置为管理口径。</w:t>
      </w:r>
    </w:p>
    <w:tbl>
      <w:tblPr>
        <w:tblStyle w:val="5z06jc"/>
        <w:tblInd w:w="0" w:type="dxa"/>
        <w:tblLayout w:type="fixed"/>
        <w:tblLook/>
      </w:tblPr>
      <w:tblGrid>
        <w:gridCol w:w="4220"/>
        <w:gridCol w:w="2961"/>
        <w:gridCol w:w="3626"/>
      </w:tblGrid>
      <w:tr>
        <w:trPr>
          <w:trHeight/>
        </w:trPr>
        <w:tc>
          <w:tcPr>
            <w:tcW w:w="4220" w:type="dxa"/>
            <w:shd w:fill="DFF8FF"/>
          </w:tcPr>
          <w:p>
            <w:pPr>
              <w:pStyle w:val="6w00sx"/>
              <w:numPr/>
              <w:ind w:leftChars="0"/>
              <w:jc w:val="center"/>
              <w:rPr>
                <w:b/>
                <w:sz w:val="22"/>
              </w:rPr>
            </w:pPr>
            <w:r>
              <w:rPr>
                <w:b/>
                <w:sz w:val="22"/>
              </w:rPr>
              <w:t>单位类型</w:t>
            </w:r>
          </w:p>
        </w:tc>
        <w:tc>
          <w:tcPr>
            <w:tcW w:w="2961" w:type="dxa"/>
            <w:shd w:fill="DFF8FF"/>
          </w:tcPr>
          <w:p>
            <w:pPr>
              <w:pStyle w:val="6w00sx"/>
              <w:numPr/>
              <w:pBdr>
                <w:bottom/>
              </w:pBdr>
              <w:ind w:leftChars="0"/>
              <w:jc w:val="center"/>
              <w:rPr>
                <w:b/>
                <w:sz w:val="22"/>
              </w:rPr>
            </w:pPr>
            <w:r>
              <w:rPr>
                <w:b/>
                <w:sz w:val="22"/>
              </w:rPr>
              <w:t>法人口径</w:t>
            </w:r>
          </w:p>
        </w:tc>
        <w:tc>
          <w:tcPr>
            <w:tcW w:w="3626" w:type="dxa"/>
            <w:shd w:fill="DFF8FF"/>
          </w:tcPr>
          <w:p>
            <w:pPr>
              <w:pStyle w:val="6w00sx"/>
              <w:numPr/>
              <w:pBdr>
                <w:bottom/>
              </w:pBdr>
              <w:ind w:leftChars="0"/>
              <w:jc w:val="center"/>
              <w:rPr>
                <w:b/>
                <w:sz w:val="22"/>
              </w:rPr>
            </w:pPr>
            <w:r>
              <w:rPr>
                <w:b/>
                <w:sz w:val="22"/>
              </w:rPr>
              <w:t>管理口径</w:t>
            </w:r>
          </w:p>
        </w:tc>
      </w:tr>
      <w:tr>
        <w:trPr>
          <w:trHeight/>
        </w:trPr>
        <w:tc>
          <w:tcPr>
            <w:tcW w:w="4220" w:type="dxa"/>
            <w:tcBorders/>
          </w:tcPr>
          <w:p>
            <w:pPr>
              <w:pStyle w:val="6w00sx"/>
              <w:numPr/>
              <w:pBdr>
                <w:bottom/>
              </w:pBdr>
              <w:ind w:leftChars="0"/>
              <w:jc w:val="center"/>
              <w:rPr>
                <w:sz w:val="22"/>
              </w:rPr>
            </w:pPr>
            <w:r>
              <w:rPr>
                <w:sz w:val="22"/>
              </w:rPr>
              <w:t>单户单位（法人和管理共用单位）</w:t>
            </w:r>
          </w:p>
        </w:tc>
        <w:tc>
          <w:tcPr>
            <w:tcW w:w="2961" w:type="dxa"/>
          </w:tcPr>
          <w:p>
            <w:pPr>
              <w:pStyle w:val="6w00sx"/>
              <w:numPr/>
              <w:pBdr>
                <w:bottom/>
              </w:pBdr>
              <w:ind w:leftChars="0"/>
              <w:jc w:val="center"/>
              <w:rPr>
                <w:sz w:val="22"/>
              </w:rPr>
            </w:pPr>
            <w:r>
              <w:rPr>
                <w:sz w:val="22"/>
              </w:rPr>
              <w:t>管理口径</w:t>
            </w:r>
          </w:p>
        </w:tc>
        <w:tc>
          <w:tcPr>
            <w:tcW w:w="3626" w:type="dxa"/>
          </w:tcPr>
          <w:p>
            <w:pPr>
              <w:pStyle w:val="6w00sx"/>
              <w:numPr/>
              <w:pBdr>
                <w:bottom/>
              </w:pBdr>
              <w:ind w:leftChars="0"/>
              <w:jc w:val="center"/>
              <w:rPr>
                <w:sz w:val="22"/>
              </w:rPr>
            </w:pPr>
            <w:r>
              <w:rPr>
                <w:sz w:val="22"/>
              </w:rPr>
              <w:t>管理口径</w:t>
            </w:r>
          </w:p>
        </w:tc>
      </w:tr>
      <w:tr>
        <w:trPr>
          <w:trHeight/>
        </w:trPr>
        <w:tc>
          <w:tcPr>
            <w:tcW w:w="4220" w:type="dxa"/>
            <w:tcBorders/>
          </w:tcPr>
          <w:p>
            <w:pPr>
              <w:pStyle w:val="6w00sx"/>
              <w:numPr/>
              <w:pBdr>
                <w:bottom/>
              </w:pBdr>
              <w:ind w:leftChars="0"/>
              <w:jc w:val="center"/>
              <w:rPr>
                <w:sz w:val="22"/>
              </w:rPr>
            </w:pPr>
            <w:r>
              <w:rPr>
                <w:sz w:val="22"/>
              </w:rPr>
              <w:t>管理合并单位（仅在管理口径存在）</w:t>
            </w:r>
          </w:p>
        </w:tc>
        <w:tc>
          <w:tcPr>
            <w:tcW w:w="2961" w:type="dxa"/>
          </w:tcPr>
          <w:p>
            <w:pPr>
              <w:pStyle w:val="6w00sx"/>
              <w:numPr/>
              <w:pBdr>
                <w:bottom/>
              </w:pBdr>
              <w:ind w:leftChars="0"/>
              <w:jc w:val="center"/>
              <w:rPr>
                <w:sz w:val="22"/>
              </w:rPr>
            </w:pPr>
            <w:r>
              <w:rPr>
                <w:sz w:val="22"/>
              </w:rPr>
              <w:t>--</w:t>
            </w:r>
          </w:p>
        </w:tc>
        <w:tc>
          <w:tcPr>
            <w:tcW w:w="3626" w:type="dxa"/>
          </w:tcPr>
          <w:p>
            <w:pPr>
              <w:pStyle w:val="6w00sx"/>
              <w:numPr/>
              <w:pBdr>
                <w:bottom/>
              </w:pBdr>
              <w:ind w:leftChars="0"/>
              <w:jc w:val="center"/>
              <w:rPr>
                <w:sz w:val="22"/>
              </w:rPr>
            </w:pPr>
            <w:r>
              <w:rPr>
                <w:sz w:val="22"/>
              </w:rPr>
              <w:t>管理口径</w:t>
            </w:r>
          </w:p>
        </w:tc>
      </w:tr>
      <w:tr>
        <w:trPr>
          <w:trHeight/>
        </w:trPr>
        <w:tc>
          <w:tcPr>
            <w:tcW w:w="4220" w:type="dxa"/>
            <w:tcBorders/>
          </w:tcPr>
          <w:p>
            <w:pPr>
              <w:pStyle w:val="6w00sx"/>
              <w:numPr/>
              <w:pBdr>
                <w:bottom/>
              </w:pBdr>
              <w:ind w:leftChars="0"/>
              <w:jc w:val="center"/>
              <w:rPr>
                <w:sz w:val="22"/>
              </w:rPr>
            </w:pPr>
            <w:r>
              <w:rPr>
                <w:sz w:val="22"/>
              </w:rPr>
              <w:t>管理差额单位（仅在管理口径存在）</w:t>
            </w:r>
          </w:p>
        </w:tc>
        <w:tc>
          <w:tcPr>
            <w:tcW w:w="2961" w:type="dxa"/>
          </w:tcPr>
          <w:p>
            <w:pPr>
              <w:pStyle w:val="6w00sx"/>
              <w:numPr/>
              <w:pBdr>
                <w:bottom/>
              </w:pBdr>
              <w:ind w:leftChars="0"/>
              <w:jc w:val="center"/>
              <w:rPr>
                <w:sz w:val="22"/>
              </w:rPr>
            </w:pPr>
            <w:r>
              <w:rPr>
                <w:sz w:val="22"/>
              </w:rPr>
              <w:t>--</w:t>
            </w:r>
          </w:p>
        </w:tc>
        <w:tc>
          <w:tcPr>
            <w:tcW w:w="3626" w:type="dxa"/>
          </w:tcPr>
          <w:p>
            <w:pPr>
              <w:pStyle w:val="6w00sx"/>
              <w:numPr/>
              <w:pBdr>
                <w:bottom/>
              </w:pBdr>
              <w:ind w:leftChars="0"/>
              <w:jc w:val="center"/>
              <w:rPr>
                <w:sz w:val="22"/>
              </w:rPr>
            </w:pPr>
            <w:r>
              <w:rPr>
                <w:sz w:val="22"/>
              </w:rPr>
              <w:t>管理口径</w:t>
            </w:r>
          </w:p>
        </w:tc>
      </w:tr>
    </w:tbl>
    <w:p>
      <w:pPr>
        <w:numPr/>
        <w:pBdr/>
        <w:ind w:leftChars="0"/>
        <w:rPr>
          <w:b/>
        </w:rPr>
      </w:pPr>
      <w:r>
        <w:rPr>
          <w:b/>
        </w:rPr>
        <w:t>合并抵销数据多口径下数据存储：</w:t>
      </w:r>
    </w:p>
    <w:p>
      <w:pPr>
        <w:numPr/>
        <w:pBdr/>
        <w:ind w:leftChars="200"/>
        <w:rPr/>
      </w:pPr>
      <w:r>
        <w:rPr/>
        <w:t>【报表数据】：单户单位法人、管理共用一套数据，管理口径录入数据，即可在法人口径下查看数据。</w:t>
      </w:r>
    </w:p>
    <w:p>
      <w:pPr>
        <w:numPr/>
        <w:pBdr/>
        <w:ind w:leftChars="200"/>
        <w:rPr/>
      </w:pPr>
      <w:r>
        <w:rPr/>
        <w:t>【台账数据】：仅支持按一个口径进行数据采集，默认为法人口径采集（无数据情况下可以修改机构类型）。在管理口径下合并计算，获取台账数据生成抵销分录，完全共用到法人口径下的抵销数据。</w:t>
      </w:r>
    </w:p>
    <w:p>
      <w:pPr>
        <w:numPr/>
        <w:pBdr/>
        <w:ind w:leftChars="200"/>
        <w:rPr/>
      </w:pPr>
      <w:r>
        <w:rPr/>
        <w:t>【合并计算】：管理口径下的允许合并计算单位，执行合并计算生成管理抵销数据，</w:t>
      </w:r>
      <w:r>
        <w:rPr>
          <w:b/>
        </w:rPr>
        <w:t>完全共用</w:t>
      </w:r>
      <w:r>
        <w:rPr/>
        <w:t>到法人口径。</w:t>
      </w:r>
    </w:p>
    <w:p>
      <w:pPr>
        <w:numPr/>
        <w:pBdr/>
        <w:ind w:leftChars="200"/>
        <w:rPr/>
      </w:pPr>
      <w:r>
        <w:rPr/>
        <w:t>【完成合并】：法人、管理不同合并单位，分别完成合并即可回写主表数据。</w:t>
      </w:r>
    </w:p>
    <w:p>
      <w:pPr>
        <w:numPr/>
        <w:pBdr>
          <w:bottom/>
        </w:pBdr>
        <w:ind w:leftChars="200"/>
        <w:rPr/>
      </w:pPr>
      <w:r>
        <w:rPr/>
        <w:t>【送审上报】：单户单位法人送审上报或退回后，管理口径自动同步，且管理不能送审上报和退回；合并单位因法人和管理是两个合并单位，则互不影响，分别送审上报或退回即可。</w:t>
      </w:r>
    </w:p>
    <w:tbl>
      <w:tblPr>
        <w:tblStyle w:val="5z06jc"/>
        <w:tblInd w:w="0" w:type="dxa"/>
        <w:tblLayout w:type="fixed"/>
        <w:tblLook/>
      </w:tblPr>
      <w:tblGrid>
        <w:gridCol w:w="1199"/>
        <w:gridCol w:w="1341"/>
        <w:gridCol w:w="1320"/>
        <w:gridCol w:w="1946"/>
        <w:gridCol w:w="1403"/>
        <w:gridCol w:w="1732"/>
        <w:gridCol w:w="1226"/>
        <w:gridCol w:w="1270"/>
        <w:gridCol w:w="1307"/>
        <w:gridCol w:w="1352"/>
      </w:tblGrid>
      <w:tr>
        <w:trPr>
          <w:trHeight/>
        </w:trPr>
        <w:tc>
          <w:tcPr>
            <w:tcW w:w="1199" w:type="dxa"/>
            <w:vMerge w:val="restart"/>
            <w:shd w:fill="DFF8FF"/>
          </w:tcPr>
          <w:p>
            <w:pPr>
              <w:pStyle w:val="6w00sx"/>
              <w:numPr/>
              <w:ind w:leftChars="0"/>
              <w:jc w:val="center"/>
              <w:rPr>
                <w:b/>
                <w:sz w:val="22"/>
              </w:rPr>
            </w:pPr>
            <w:r>
              <w:rPr>
                <w:b/>
                <w:sz w:val="22"/>
              </w:rPr>
              <w:t>单位类型</w:t>
            </w:r>
          </w:p>
        </w:tc>
        <w:tc>
          <w:tcPr>
            <w:tcW w:w="2661" w:type="dxa"/>
            <w:gridSpan w:val="2"/>
            <w:shd w:fill="DFF8FF"/>
          </w:tcPr>
          <w:p>
            <w:pPr>
              <w:pStyle w:val="6w00sx"/>
              <w:numPr/>
              <w:pBdr>
                <w:bottom/>
              </w:pBdr>
              <w:ind w:leftChars="0"/>
              <w:jc w:val="center"/>
              <w:rPr>
                <w:b/>
                <w:sz w:val="22"/>
              </w:rPr>
            </w:pPr>
            <w:r>
              <w:rPr>
                <w:b/>
                <w:sz w:val="22"/>
              </w:rPr>
              <w:t>单户数据</w:t>
            </w:r>
          </w:p>
        </w:tc>
        <w:tc>
          <w:tcPr>
            <w:tcW w:w="1946" w:type="dxa"/>
            <w:shd w:fill="DFF8FF"/>
          </w:tcPr>
          <w:p>
            <w:pPr>
              <w:pStyle w:val="6w00sx"/>
              <w:numPr/>
              <w:pBdr>
                <w:bottom/>
              </w:pBdr>
              <w:ind w:leftChars="0"/>
              <w:jc w:val="center"/>
              <w:rPr>
                <w:b/>
                <w:sz w:val="22"/>
              </w:rPr>
            </w:pPr>
            <w:r>
              <w:rPr>
                <w:b/>
                <w:sz w:val="22"/>
              </w:rPr>
              <w:t>台账数据</w:t>
            </w:r>
          </w:p>
        </w:tc>
        <w:tc>
          <w:tcPr>
            <w:tcW w:w="3135" w:type="dxa"/>
            <w:gridSpan w:val="2"/>
            <w:shd w:fill="DFF8FF"/>
          </w:tcPr>
          <w:p>
            <w:pPr>
              <w:pStyle w:val="6w00sx"/>
              <w:numPr/>
              <w:pBdr>
                <w:bottom/>
              </w:pBdr>
              <w:ind w:leftChars="0"/>
              <w:jc w:val="center"/>
              <w:rPr>
                <w:b/>
                <w:sz w:val="22"/>
              </w:rPr>
            </w:pPr>
            <w:r>
              <w:rPr>
                <w:b/>
                <w:sz w:val="22"/>
              </w:rPr>
              <w:t>合并计算</w:t>
            </w:r>
          </w:p>
        </w:tc>
        <w:tc>
          <w:tcPr>
            <w:tcW w:w="2496" w:type="dxa"/>
            <w:gridSpan w:val="2"/>
            <w:shd w:fill="DFF8FF"/>
          </w:tcPr>
          <w:p>
            <w:pPr>
              <w:pStyle w:val="6w00sx"/>
              <w:numPr/>
              <w:pBdr>
                <w:bottom/>
              </w:pBdr>
              <w:ind w:leftChars="0"/>
              <w:jc w:val="center"/>
              <w:rPr>
                <w:b/>
                <w:sz w:val="22"/>
              </w:rPr>
            </w:pPr>
            <w:r>
              <w:rPr>
                <w:b/>
                <w:sz w:val="22"/>
              </w:rPr>
              <w:t>完成合并</w:t>
            </w:r>
          </w:p>
        </w:tc>
        <w:tc>
          <w:tcPr>
            <w:tcW w:w="2659" w:type="dxa"/>
            <w:gridSpan w:val="2"/>
            <w:shd w:fill="DFF8FF"/>
          </w:tcPr>
          <w:p>
            <w:pPr>
              <w:pStyle w:val="6w00sx"/>
              <w:numPr/>
              <w:pBdr>
                <w:bottom/>
              </w:pBdr>
              <w:ind w:leftChars="0"/>
              <w:jc w:val="center"/>
              <w:rPr>
                <w:b/>
                <w:sz w:val="22"/>
              </w:rPr>
            </w:pPr>
            <w:r>
              <w:rPr>
                <w:b/>
                <w:sz w:val="22"/>
              </w:rPr>
              <w:t>送审上报</w:t>
            </w:r>
          </w:p>
        </w:tc>
      </w:tr>
      <w:tr>
        <w:trPr>
          <w:trHeight/>
        </w:trPr>
        <w:tc>
          <w:tcPr>
            <w:tcW w:w="1199" w:type="dxa"/>
            <w:vMerge w:val="continue"/>
            <w:shd w:fill="DFF8FF"/>
          </w:tcPr>
          <w:p>
            <w:pPr>
              <w:pStyle w:val="6w00sx"/>
              <w:numPr/>
              <w:ind w:leftChars="0"/>
              <w:jc w:val="center"/>
              <w:rPr>
                <w:b/>
                <w:sz w:val="22"/>
              </w:rPr>
            </w:pPr>
          </w:p>
        </w:tc>
        <w:tc>
          <w:tcPr>
            <w:tcW w:w="1341" w:type="dxa"/>
            <w:shd w:fill="DFF8FF"/>
          </w:tcPr>
          <w:p>
            <w:pPr>
              <w:pStyle w:val="6w00sx"/>
              <w:numPr/>
              <w:pBdr>
                <w:bottom/>
              </w:pBdr>
              <w:ind w:leftChars="0"/>
              <w:jc w:val="center"/>
              <w:rPr>
                <w:b/>
                <w:sz w:val="22"/>
              </w:rPr>
            </w:pPr>
            <w:r>
              <w:rPr>
                <w:b/>
                <w:sz w:val="22"/>
              </w:rPr>
              <w:t>管理</w:t>
            </w:r>
          </w:p>
        </w:tc>
        <w:tc>
          <w:tcPr>
            <w:tcW w:w="1320" w:type="dxa"/>
            <w:shd w:fill="DFF8FF"/>
          </w:tcPr>
          <w:p>
            <w:pPr>
              <w:pStyle w:val="6w00sx"/>
              <w:numPr/>
              <w:pBdr>
                <w:bottom/>
              </w:pBdr>
              <w:ind w:leftChars="0"/>
              <w:jc w:val="center"/>
              <w:rPr>
                <w:b/>
                <w:sz w:val="22"/>
              </w:rPr>
            </w:pPr>
            <w:r>
              <w:rPr>
                <w:b/>
                <w:sz w:val="22"/>
              </w:rPr>
              <w:t>法人</w:t>
            </w:r>
          </w:p>
        </w:tc>
        <w:tc>
          <w:tcPr>
            <w:tcW w:w="1946" w:type="dxa"/>
            <w:shd w:fill="DFF8FF"/>
          </w:tcPr>
          <w:p>
            <w:pPr>
              <w:pStyle w:val="6w00sx"/>
              <w:numPr/>
              <w:pBdr>
                <w:bottom/>
              </w:pBdr>
              <w:ind w:leftChars="0"/>
              <w:jc w:val="center"/>
              <w:rPr>
                <w:b/>
                <w:sz w:val="22"/>
              </w:rPr>
            </w:pPr>
            <w:r>
              <w:rPr>
                <w:b/>
                <w:sz w:val="22"/>
              </w:rPr>
              <w:t>默认按法人采集</w:t>
            </w:r>
          </w:p>
        </w:tc>
        <w:tc>
          <w:tcPr>
            <w:tcW w:w="1403" w:type="dxa"/>
            <w:shd w:fill="DFF8FF"/>
          </w:tcPr>
          <w:p>
            <w:pPr>
              <w:pStyle w:val="6w00sx"/>
              <w:numPr/>
              <w:pBdr>
                <w:bottom/>
              </w:pBdr>
              <w:ind w:leftChars="0"/>
              <w:jc w:val="center"/>
              <w:rPr>
                <w:b/>
                <w:sz w:val="22"/>
              </w:rPr>
            </w:pPr>
            <w:r>
              <w:rPr>
                <w:b/>
                <w:sz w:val="22"/>
              </w:rPr>
              <w:t>管理</w:t>
            </w:r>
          </w:p>
        </w:tc>
        <w:tc>
          <w:tcPr>
            <w:tcW w:w="1732" w:type="dxa"/>
            <w:shd w:fill="DFF8FF"/>
          </w:tcPr>
          <w:p>
            <w:pPr>
              <w:pStyle w:val="6w00sx"/>
              <w:numPr/>
              <w:pBdr>
                <w:bottom/>
              </w:pBdr>
              <w:ind w:leftChars="0"/>
              <w:jc w:val="center"/>
              <w:rPr>
                <w:b/>
                <w:sz w:val="22"/>
              </w:rPr>
            </w:pPr>
            <w:r>
              <w:rPr>
                <w:b/>
                <w:sz w:val="22"/>
              </w:rPr>
              <w:t>法人</w:t>
            </w:r>
          </w:p>
        </w:tc>
        <w:tc>
          <w:tcPr>
            <w:tcW w:w="1226" w:type="dxa"/>
            <w:shd w:fill="DFF8FF"/>
          </w:tcPr>
          <w:p>
            <w:pPr>
              <w:pStyle w:val="6w00sx"/>
              <w:numPr/>
              <w:pBdr>
                <w:bottom/>
              </w:pBdr>
              <w:ind w:leftChars="0"/>
              <w:jc w:val="center"/>
              <w:rPr>
                <w:b/>
                <w:sz w:val="22"/>
              </w:rPr>
            </w:pPr>
            <w:r>
              <w:rPr>
                <w:b/>
                <w:sz w:val="22"/>
              </w:rPr>
              <w:t>管理</w:t>
            </w:r>
          </w:p>
        </w:tc>
        <w:tc>
          <w:tcPr>
            <w:tcW w:w="1270" w:type="dxa"/>
            <w:shd w:fill="DFF8FF"/>
          </w:tcPr>
          <w:p>
            <w:pPr>
              <w:pStyle w:val="6w00sx"/>
              <w:numPr/>
              <w:pBdr>
                <w:bottom/>
              </w:pBdr>
              <w:ind w:leftChars="0"/>
              <w:jc w:val="center"/>
              <w:rPr>
                <w:b/>
                <w:sz w:val="22"/>
              </w:rPr>
            </w:pPr>
            <w:r>
              <w:rPr>
                <w:b/>
                <w:sz w:val="22"/>
              </w:rPr>
              <w:t>法人</w:t>
            </w:r>
          </w:p>
        </w:tc>
        <w:tc>
          <w:tcPr>
            <w:tcW w:w="1307" w:type="dxa"/>
            <w:shd w:fill="DFF8FF"/>
          </w:tcPr>
          <w:p>
            <w:pPr>
              <w:pStyle w:val="6w00sx"/>
              <w:numPr/>
              <w:pBdr>
                <w:bottom/>
              </w:pBdr>
              <w:ind w:leftChars="0"/>
              <w:jc w:val="center"/>
              <w:rPr>
                <w:b/>
                <w:sz w:val="22"/>
              </w:rPr>
            </w:pPr>
            <w:r>
              <w:rPr>
                <w:b/>
                <w:sz w:val="22"/>
              </w:rPr>
              <w:t>管理</w:t>
            </w:r>
          </w:p>
        </w:tc>
        <w:tc>
          <w:tcPr>
            <w:tcW w:w="1352" w:type="dxa"/>
            <w:shd w:fill="DFF8FF"/>
          </w:tcPr>
          <w:p>
            <w:pPr>
              <w:pStyle w:val="6w00sx"/>
              <w:numPr/>
              <w:pBdr>
                <w:bottom/>
              </w:pBdr>
              <w:ind w:leftChars="0"/>
              <w:jc w:val="center"/>
              <w:rPr>
                <w:b/>
                <w:sz w:val="22"/>
              </w:rPr>
            </w:pPr>
            <w:r>
              <w:rPr>
                <w:b/>
                <w:sz w:val="22"/>
              </w:rPr>
              <w:t>法人</w:t>
            </w:r>
          </w:p>
        </w:tc>
      </w:tr>
      <w:tr>
        <w:trPr>
          <w:trHeight/>
        </w:trPr>
        <w:tc>
          <w:tcPr>
            <w:tcW w:w="1199" w:type="dxa"/>
            <w:tcBorders/>
          </w:tcPr>
          <w:p>
            <w:pPr>
              <w:pStyle w:val="6w00sx"/>
              <w:numPr/>
              <w:pBdr>
                <w:bottom/>
              </w:pBdr>
              <w:ind w:leftChars="0"/>
              <w:jc w:val="center"/>
              <w:rPr>
                <w:sz w:val="22"/>
              </w:rPr>
            </w:pPr>
            <w:r>
              <w:rPr>
                <w:sz w:val="22"/>
              </w:rPr>
              <w:t>单户单位</w:t>
            </w:r>
          </w:p>
        </w:tc>
        <w:tc>
          <w:tcPr>
            <w:tcW w:w="1341" w:type="dxa"/>
          </w:tcPr>
          <w:p>
            <w:pPr>
              <w:pStyle w:val="6w00sx"/>
              <w:numPr/>
              <w:pBdr>
                <w:bottom/>
              </w:pBdr>
              <w:ind w:leftChars="0"/>
              <w:jc w:val="center"/>
              <w:rPr>
                <w:sz w:val="22"/>
              </w:rPr>
            </w:pPr>
            <w:r>
              <w:rPr>
                <w:sz w:val="22"/>
              </w:rPr>
              <w:t>管理</w:t>
            </w:r>
          </w:p>
        </w:tc>
        <w:tc>
          <w:tcPr>
            <w:tcW w:w="1320" w:type="dxa"/>
          </w:tcPr>
          <w:p>
            <w:pPr>
              <w:pStyle w:val="6w00sx"/>
              <w:numPr/>
              <w:pBdr>
                <w:bottom/>
              </w:pBdr>
              <w:ind w:leftChars="0"/>
              <w:jc w:val="center"/>
              <w:rPr>
                <w:sz w:val="22"/>
              </w:rPr>
            </w:pPr>
            <w:r>
              <w:rPr>
                <w:sz w:val="22"/>
              </w:rPr>
              <w:t>同步管理</w:t>
            </w:r>
          </w:p>
        </w:tc>
        <w:tc>
          <w:tcPr>
            <w:tcW w:w="1946" w:type="dxa"/>
          </w:tcPr>
          <w:p>
            <w:pPr>
              <w:pStyle w:val="6w00sx"/>
              <w:numPr/>
              <w:pBdr>
                <w:bottom/>
              </w:pBdr>
              <w:ind w:leftChars="0"/>
              <w:jc w:val="center"/>
              <w:rPr>
                <w:b w:val="false"/>
                <w:sz w:val="22"/>
              </w:rPr>
            </w:pPr>
            <w:r>
              <w:rPr>
                <w:b w:val="false"/>
                <w:sz w:val="20"/>
              </w:rPr>
              <w:t>法人</w:t>
            </w:r>
          </w:p>
        </w:tc>
        <w:tc>
          <w:tcPr>
            <w:tcW w:w="1403" w:type="dxa"/>
          </w:tcPr>
          <w:p>
            <w:pPr>
              <w:pStyle w:val="6w00sx"/>
              <w:numPr/>
              <w:pBdr>
                <w:bottom/>
              </w:pBdr>
              <w:ind w:leftChars="0"/>
              <w:jc w:val="center"/>
              <w:rPr>
                <w:sz w:val="22"/>
              </w:rPr>
            </w:pPr>
            <w:r>
              <w:rPr>
                <w:sz w:val="22"/>
              </w:rPr>
              <w:t>--</w:t>
            </w:r>
          </w:p>
        </w:tc>
        <w:tc>
          <w:tcPr>
            <w:tcW w:w="1732" w:type="dxa"/>
          </w:tcPr>
          <w:p>
            <w:pPr>
              <w:pStyle w:val="6w00sx"/>
              <w:numPr/>
              <w:pBdr>
                <w:bottom/>
              </w:pBdr>
              <w:ind w:leftChars="0"/>
              <w:jc w:val="center"/>
              <w:rPr>
                <w:sz w:val="22"/>
              </w:rPr>
            </w:pPr>
            <w:r>
              <w:rPr>
                <w:sz w:val="22"/>
              </w:rPr>
              <w:t>--</w:t>
            </w:r>
          </w:p>
        </w:tc>
        <w:tc>
          <w:tcPr>
            <w:tcW w:w="1226" w:type="dxa"/>
          </w:tcPr>
          <w:p>
            <w:pPr>
              <w:pStyle w:val="6w00sx"/>
              <w:numPr/>
              <w:pBdr>
                <w:bottom/>
              </w:pBdr>
              <w:ind w:leftChars="0"/>
              <w:jc w:val="center"/>
              <w:rPr>
                <w:sz w:val="22"/>
              </w:rPr>
            </w:pPr>
            <w:r>
              <w:rPr>
                <w:sz w:val="22"/>
              </w:rPr>
              <w:t>--</w:t>
            </w:r>
          </w:p>
        </w:tc>
        <w:tc>
          <w:tcPr>
            <w:tcW w:w="1270" w:type="dxa"/>
          </w:tcPr>
          <w:p>
            <w:pPr>
              <w:pStyle w:val="6w00sx"/>
              <w:numPr/>
              <w:pBdr>
                <w:bottom/>
              </w:pBdr>
              <w:ind w:leftChars="0"/>
              <w:jc w:val="center"/>
              <w:rPr>
                <w:sz w:val="22"/>
              </w:rPr>
            </w:pPr>
            <w:r>
              <w:rPr>
                <w:sz w:val="22"/>
              </w:rPr>
              <w:t>--</w:t>
            </w:r>
          </w:p>
        </w:tc>
        <w:tc>
          <w:tcPr>
            <w:tcW w:w="1307" w:type="dxa"/>
          </w:tcPr>
          <w:p>
            <w:pPr>
              <w:pStyle w:val="6w00sx"/>
              <w:numPr/>
              <w:pBdr>
                <w:bottom/>
              </w:pBdr>
              <w:ind w:leftChars="0"/>
              <w:jc w:val="center"/>
              <w:rPr>
                <w:sz w:val="22"/>
              </w:rPr>
            </w:pPr>
            <w:r>
              <w:rPr>
                <w:sz w:val="22"/>
              </w:rPr>
              <w:t>管理</w:t>
            </w:r>
          </w:p>
        </w:tc>
        <w:tc>
          <w:tcPr>
            <w:tcW w:w="1352" w:type="dxa"/>
          </w:tcPr>
          <w:p>
            <w:pPr>
              <w:pStyle w:val="6w00sx"/>
              <w:numPr/>
              <w:pBdr>
                <w:bottom/>
              </w:pBdr>
              <w:ind w:leftChars="0"/>
              <w:jc w:val="center"/>
              <w:rPr>
                <w:sz w:val="22"/>
              </w:rPr>
            </w:pPr>
            <w:r>
              <w:rPr>
                <w:sz w:val="22"/>
              </w:rPr>
              <w:t>同步管理</w:t>
            </w:r>
          </w:p>
        </w:tc>
      </w:tr>
      <w:tr>
        <w:trPr>
          <w:trHeight/>
        </w:trPr>
        <w:tc>
          <w:tcPr>
            <w:tcW w:w="1199" w:type="dxa"/>
            <w:tcBorders/>
          </w:tcPr>
          <w:p>
            <w:pPr>
              <w:pStyle w:val="6w00sx"/>
              <w:numPr/>
              <w:pBdr>
                <w:bottom/>
              </w:pBdr>
              <w:ind w:leftChars="0"/>
              <w:jc w:val="center"/>
              <w:rPr>
                <w:sz w:val="22"/>
              </w:rPr>
            </w:pPr>
            <w:r>
              <w:rPr>
                <w:sz w:val="22"/>
              </w:rPr>
              <w:t>合并单位</w:t>
            </w:r>
          </w:p>
        </w:tc>
        <w:tc>
          <w:tcPr>
            <w:tcW w:w="1341" w:type="dxa"/>
          </w:tcPr>
          <w:p>
            <w:pPr>
              <w:pStyle w:val="6w00sx"/>
              <w:numPr/>
              <w:pBdr>
                <w:bottom/>
              </w:pBdr>
              <w:ind w:leftChars="0"/>
              <w:jc w:val="center"/>
              <w:rPr>
                <w:sz w:val="22"/>
              </w:rPr>
            </w:pPr>
            <w:r>
              <w:rPr>
                <w:sz w:val="22"/>
              </w:rPr>
              <w:t>管理</w:t>
            </w:r>
          </w:p>
        </w:tc>
        <w:tc>
          <w:tcPr>
            <w:tcW w:w="1320" w:type="dxa"/>
          </w:tcPr>
          <w:p>
            <w:pPr>
              <w:pStyle w:val="6w00sx"/>
              <w:numPr/>
              <w:ind w:leftChars="0"/>
              <w:jc w:val="center"/>
              <w:rPr>
                <w:sz w:val="22"/>
              </w:rPr>
            </w:pPr>
            <w:r>
              <w:rPr>
                <w:sz w:val="22"/>
              </w:rPr>
              <w:t>--</w:t>
            </w:r>
          </w:p>
        </w:tc>
        <w:tc>
          <w:tcPr>
            <w:tcW w:w="1946" w:type="dxa"/>
          </w:tcPr>
          <w:p>
            <w:pPr>
              <w:pStyle w:val="6w00sx"/>
              <w:numPr/>
              <w:pBdr>
                <w:bottom/>
              </w:pBdr>
              <w:ind w:leftChars="0"/>
              <w:jc w:val="center"/>
              <w:rPr>
                <w:b w:val="false"/>
                <w:sz w:val="22"/>
              </w:rPr>
            </w:pPr>
            <w:r>
              <w:rPr>
                <w:b w:val="false"/>
                <w:sz w:val="20"/>
              </w:rPr>
              <w:t>法人</w:t>
            </w:r>
          </w:p>
        </w:tc>
        <w:tc>
          <w:tcPr>
            <w:tcW w:w="1403" w:type="dxa"/>
          </w:tcPr>
          <w:p>
            <w:pPr>
              <w:pStyle w:val="6w00sx"/>
              <w:numPr/>
              <w:ind w:leftChars="0"/>
              <w:jc w:val="center"/>
              <w:rPr>
                <w:sz w:val="22"/>
              </w:rPr>
            </w:pPr>
            <w:r>
              <w:rPr>
                <w:sz w:val="22"/>
              </w:rPr>
              <w:t>管理</w:t>
            </w:r>
          </w:p>
        </w:tc>
        <w:tc>
          <w:tcPr>
            <w:tcW w:w="1732" w:type="dxa"/>
          </w:tcPr>
          <w:p>
            <w:pPr>
              <w:pStyle w:val="6w00sx"/>
              <w:numPr/>
              <w:ind w:leftChars="0"/>
              <w:jc w:val="center"/>
              <w:rPr>
                <w:sz w:val="22"/>
              </w:rPr>
            </w:pPr>
            <w:r>
              <w:rPr>
                <w:sz w:val="22"/>
              </w:rPr>
              <w:t>完全共用管理</w:t>
            </w:r>
          </w:p>
        </w:tc>
        <w:tc>
          <w:tcPr>
            <w:tcW w:w="1226" w:type="dxa"/>
          </w:tcPr>
          <w:p>
            <w:pPr>
              <w:pStyle w:val="6w00sx"/>
              <w:numPr/>
              <w:ind w:leftChars="0"/>
              <w:jc w:val="center"/>
              <w:rPr>
                <w:sz w:val="22"/>
              </w:rPr>
            </w:pPr>
            <w:r>
              <w:rPr>
                <w:sz w:val="22"/>
              </w:rPr>
              <w:t>管理</w:t>
            </w:r>
          </w:p>
        </w:tc>
        <w:tc>
          <w:tcPr>
            <w:tcW w:w="1270" w:type="dxa"/>
          </w:tcPr>
          <w:p>
            <w:pPr>
              <w:pStyle w:val="6w00sx"/>
              <w:numPr/>
              <w:ind w:leftChars="0"/>
              <w:jc w:val="center"/>
              <w:rPr>
                <w:sz w:val="22"/>
              </w:rPr>
            </w:pPr>
            <w:r>
              <w:rPr>
                <w:sz w:val="22"/>
              </w:rPr>
              <w:t>法人</w:t>
            </w:r>
          </w:p>
        </w:tc>
        <w:tc>
          <w:tcPr>
            <w:tcW w:w="1307" w:type="dxa"/>
          </w:tcPr>
          <w:p>
            <w:pPr>
              <w:pStyle w:val="6w00sx"/>
              <w:numPr/>
              <w:ind w:leftChars="0"/>
              <w:jc w:val="center"/>
              <w:rPr>
                <w:sz w:val="22"/>
              </w:rPr>
            </w:pPr>
            <w:r>
              <w:rPr>
                <w:sz w:val="22"/>
              </w:rPr>
              <w:t>管理</w:t>
            </w:r>
          </w:p>
        </w:tc>
        <w:tc>
          <w:tcPr>
            <w:tcW w:w="1352" w:type="dxa"/>
          </w:tcPr>
          <w:p>
            <w:pPr>
              <w:pStyle w:val="6w00sx"/>
              <w:numPr/>
              <w:ind w:leftChars="0"/>
              <w:jc w:val="center"/>
              <w:rPr>
                <w:sz w:val="22"/>
              </w:rPr>
            </w:pPr>
            <w:r>
              <w:rPr>
                <w:sz w:val="22"/>
              </w:rPr>
              <w:t>法人</w:t>
            </w:r>
          </w:p>
        </w:tc>
      </w:tr>
      <w:tr>
        <w:trPr>
          <w:trHeight/>
        </w:trPr>
        <w:tc>
          <w:tcPr>
            <w:tcW w:w="1199" w:type="dxa"/>
            <w:tcBorders/>
          </w:tcPr>
          <w:p>
            <w:pPr>
              <w:pStyle w:val="6w00sx"/>
              <w:numPr/>
              <w:pBdr>
                <w:bottom/>
              </w:pBdr>
              <w:ind w:leftChars="0"/>
              <w:jc w:val="center"/>
              <w:rPr>
                <w:sz w:val="22"/>
              </w:rPr>
            </w:pPr>
            <w:r>
              <w:rPr>
                <w:sz w:val="22"/>
              </w:rPr>
              <w:t>差额单位</w:t>
            </w:r>
          </w:p>
        </w:tc>
        <w:tc>
          <w:tcPr>
            <w:tcW w:w="1341" w:type="dxa"/>
          </w:tcPr>
          <w:p>
            <w:pPr>
              <w:pStyle w:val="6w00sx"/>
              <w:numPr/>
              <w:pBdr>
                <w:bottom/>
              </w:pBdr>
              <w:ind w:leftChars="0"/>
              <w:jc w:val="center"/>
              <w:rPr>
                <w:sz w:val="22"/>
              </w:rPr>
            </w:pPr>
            <w:r>
              <w:rPr>
                <w:sz w:val="22"/>
              </w:rPr>
              <w:t>管理</w:t>
            </w:r>
          </w:p>
        </w:tc>
        <w:tc>
          <w:tcPr>
            <w:tcW w:w="1320" w:type="dxa"/>
          </w:tcPr>
          <w:p>
            <w:pPr>
              <w:pStyle w:val="6w00sx"/>
              <w:numPr/>
              <w:pBdr>
                <w:bottom/>
              </w:pBdr>
              <w:ind w:leftChars="0"/>
              <w:jc w:val="center"/>
              <w:rPr>
                <w:sz w:val="22"/>
              </w:rPr>
            </w:pPr>
            <w:r>
              <w:rPr>
                <w:sz w:val="22"/>
              </w:rPr>
              <w:t>--</w:t>
            </w:r>
          </w:p>
        </w:tc>
        <w:tc>
          <w:tcPr>
            <w:tcW w:w="1946" w:type="dxa"/>
          </w:tcPr>
          <w:p>
            <w:pPr>
              <w:pStyle w:val="6w00sx"/>
              <w:numPr/>
              <w:pBdr>
                <w:bottom/>
              </w:pBdr>
              <w:ind w:leftChars="0"/>
              <w:jc w:val="center"/>
              <w:rPr>
                <w:sz w:val="22"/>
              </w:rPr>
            </w:pPr>
            <w:r>
              <w:rPr>
                <w:sz w:val="22"/>
              </w:rPr>
              <w:t>--</w:t>
            </w:r>
          </w:p>
        </w:tc>
        <w:tc>
          <w:tcPr>
            <w:tcW w:w="1403" w:type="dxa"/>
          </w:tcPr>
          <w:p>
            <w:pPr>
              <w:pStyle w:val="6w00sx"/>
              <w:numPr/>
              <w:pBdr>
                <w:bottom/>
              </w:pBdr>
              <w:ind w:leftChars="0"/>
              <w:jc w:val="center"/>
              <w:rPr>
                <w:sz w:val="22"/>
              </w:rPr>
            </w:pPr>
            <w:r>
              <w:rPr>
                <w:sz w:val="22"/>
              </w:rPr>
              <w:t>管理</w:t>
            </w:r>
          </w:p>
        </w:tc>
        <w:tc>
          <w:tcPr>
            <w:tcW w:w="1732" w:type="dxa"/>
          </w:tcPr>
          <w:p>
            <w:pPr>
              <w:pStyle w:val="6w00sx"/>
              <w:numPr/>
              <w:pBdr>
                <w:bottom/>
              </w:pBdr>
              <w:ind w:leftChars="0"/>
              <w:jc w:val="center"/>
              <w:rPr>
                <w:sz w:val="22"/>
              </w:rPr>
            </w:pPr>
            <w:r>
              <w:rPr>
                <w:sz w:val="22"/>
              </w:rPr>
              <w:t>完全共用管理</w:t>
            </w:r>
          </w:p>
        </w:tc>
        <w:tc>
          <w:tcPr>
            <w:tcW w:w="1226" w:type="dxa"/>
          </w:tcPr>
          <w:p>
            <w:pPr>
              <w:pStyle w:val="6w00sx"/>
              <w:numPr/>
              <w:pBdr>
                <w:bottom/>
              </w:pBdr>
              <w:ind w:leftChars="0"/>
              <w:jc w:val="center"/>
              <w:rPr>
                <w:sz w:val="22"/>
              </w:rPr>
            </w:pPr>
            <w:r>
              <w:rPr>
                <w:sz w:val="22"/>
              </w:rPr>
              <w:t>管理</w:t>
            </w:r>
          </w:p>
        </w:tc>
        <w:tc>
          <w:tcPr>
            <w:tcW w:w="1270" w:type="dxa"/>
          </w:tcPr>
          <w:p>
            <w:pPr>
              <w:pStyle w:val="6w00sx"/>
              <w:numPr/>
              <w:pBdr>
                <w:bottom/>
              </w:pBdr>
              <w:ind w:leftChars="0"/>
              <w:jc w:val="center"/>
              <w:rPr>
                <w:sz w:val="22"/>
              </w:rPr>
            </w:pPr>
            <w:r>
              <w:rPr>
                <w:sz w:val="22"/>
              </w:rPr>
              <w:t>法人</w:t>
            </w:r>
          </w:p>
        </w:tc>
        <w:tc>
          <w:tcPr>
            <w:tcW w:w="1307" w:type="dxa"/>
          </w:tcPr>
          <w:p>
            <w:pPr>
              <w:pStyle w:val="6w00sx"/>
              <w:numPr/>
              <w:pBdr>
                <w:bottom/>
              </w:pBdr>
              <w:ind w:leftChars="0"/>
              <w:jc w:val="center"/>
              <w:rPr>
                <w:sz w:val="22"/>
              </w:rPr>
            </w:pPr>
            <w:r>
              <w:rPr>
                <w:sz w:val="22"/>
              </w:rPr>
              <w:t>管理</w:t>
            </w:r>
          </w:p>
        </w:tc>
        <w:tc>
          <w:tcPr>
            <w:tcW w:w="1352" w:type="dxa"/>
          </w:tcPr>
          <w:p>
            <w:pPr>
              <w:pStyle w:val="6w00sx"/>
              <w:numPr/>
              <w:pBdr>
                <w:bottom/>
              </w:pBdr>
              <w:ind w:leftChars="0"/>
              <w:jc w:val="center"/>
              <w:rPr>
                <w:sz w:val="22"/>
              </w:rPr>
            </w:pPr>
            <w:r>
              <w:rPr>
                <w:sz w:val="22"/>
              </w:rPr>
              <w:t>法人</w:t>
            </w:r>
          </w:p>
        </w:tc>
      </w:tr>
    </w:tbl>
    <w:p>
      <w:pPr>
        <w:pStyle w:val="6w00sx"/>
        <w:numPr/>
        <w:pBdr>
          <w:bottom/>
        </w:pBdr>
        <w:ind w:leftChars="0"/>
        <w:rPr>
          <w:b/>
          <w:color w:val="000000"/>
        </w:rPr>
      </w:pPr>
      <w:r>
        <w:rPr>
          <w:b/>
          <w:color w:val="000000"/>
        </w:rPr>
        <w:t>合并抵销数据示例：</w:t>
      </w:r>
    </w:p>
    <w:p>
      <w:pPr>
        <w:pStyle w:val="6w00sx"/>
        <w:numPr/>
        <w:pBdr/>
        <w:ind w:left="0" w:leftChars="200" w:firstLineChars="0"/>
        <w:rPr>
          <w:b w:val="false"/>
        </w:rPr>
      </w:pPr>
      <w:r>
        <w:rPr>
          <w:b w:val="false"/>
        </w:rPr>
        <w:t>选择管理口径允许合并计算单位，进行合并计算，根据管理架构树形生成抵销分录，并可以在管理口径下完成合并。法人口径完全复用管理口径数据。</w:t>
      </w:r>
    </w:p>
    <w:p>
      <w:pPr>
        <w:pStyle w:val="6w00sx"/>
        <w:numPr/>
        <w:ind w:leftChars="200"/>
        <w:rPr>
          <w:b w:val="false"/>
          <w:color w:val="000000"/>
        </w:rPr>
      </w:pPr>
      <w:r>
        <w:rPr>
          <w:b w:val="false"/>
          <w:color w:val="000000"/>
        </w:rPr>
        <w:t>任务：</w:t>
      </w:r>
      <w:r>
        <w:rPr>
          <w:rFonts w:ascii="微软雅黑" w:hAnsi="微软雅黑" w:eastAsia="微软雅黑" w:cs="微软雅黑"/>
          <w:color w:val="000000"/>
        </w:rPr>
        <w:t>财务快报-管理口径</w:t>
      </w:r>
    </w:p>
    <w:p>
      <w:pPr>
        <w:pStyle w:val="6w00sx"/>
        <w:numPr/>
        <w:ind w:leftChars="200"/>
        <w:rPr>
          <w:b w:val="false"/>
          <w:color w:val="000000"/>
        </w:rPr>
      </w:pPr>
      <w:r>
        <w:rPr>
          <w:b w:val="false"/>
          <w:color w:val="000000"/>
        </w:rPr>
        <w:t>时期：2022年09月</w:t>
      </w:r>
    </w:p>
    <w:p>
      <w:pPr>
        <w:pStyle w:val="6w00sx"/>
        <w:numPr/>
        <w:pBdr>
          <w:bottom/>
        </w:pBdr>
        <w:ind w:leftChars="200"/>
        <w:rPr>
          <w:rFonts w:ascii="微软雅黑" w:hAnsi="微软雅黑" w:eastAsia="微软雅黑" w:cs="微软雅黑"/>
          <w:b w:val="false"/>
          <w:i w:val="false"/>
          <w:strike w:val="false"/>
          <w:color w:val="000000"/>
          <w:spacing w:val="0"/>
          <w:sz w:val="21"/>
          <w:u w:val="none"/>
          <w:shd w:val="clear" w:color="auto" w:fill="FFFFFF"/>
        </w:rPr>
      </w:pPr>
      <w:r>
        <w:rPr>
          <w:b w:val="false"/>
          <w:color w:val="000000"/>
        </w:rPr>
        <w:t>单位：</w:t>
      </w:r>
      <w:r>
        <w:rPr>
          <w:rFonts w:ascii="微软雅黑" w:hAnsi="微软雅黑" w:eastAsia="微软雅黑" w:cs="微软雅黑"/>
          <w:b w:val="false"/>
          <w:i w:val="false"/>
          <w:strike w:val="false"/>
          <w:color w:val="000000"/>
          <w:spacing w:val="0"/>
          <w:sz w:val="21"/>
          <w:u w:val="none"/>
          <w:shd w:val="clear" w:color="auto" w:fill="FFFFFF"/>
        </w:rPr>
        <w:t>4002279 | 久其西安子公司</w:t>
      </w:r>
    </w:p>
    <w:p>
      <w:pPr>
        <w:pStyle w:val="l8mwoy"/>
        <w:numPr>
          <w:ilvl w:val="2"/>
          <w:numId w:val="1"/>
        </w:numPr>
        <w:pBdr/>
        <w:jc w:val="left"/>
        <w:rPr/>
      </w:pPr>
      <w:r>
        <w:rPr/>
        <w:t>管理口径管理会计维度</w:t>
      </w:r>
    </w:p>
    <w:p>
      <w:pPr>
        <w:pStyle w:val="apw2cv"/>
        <w:numPr>
          <w:ilvl w:val="3"/>
          <w:numId w:val="1"/>
        </w:numPr>
        <w:pBdr/>
        <w:jc w:val="left"/>
        <w:rPr/>
      </w:pPr>
      <w:r>
        <w:rPr/>
        <w:t>创建维度</w:t>
      </w:r>
    </w:p>
    <w:p>
      <w:pPr>
        <w:pStyle w:val="6w00sx"/>
        <w:numPr/>
        <w:pBdr/>
        <w:rPr>
          <w:b/>
        </w:rPr>
      </w:pPr>
      <w:r>
        <w:rPr>
          <w:b/>
        </w:rPr>
        <w:t>适用场景：</w:t>
      </w:r>
    </w:p>
    <w:p>
      <w:pPr>
        <w:pStyle w:val="6w00sx"/>
        <w:numPr/>
        <w:pBdr/>
        <w:ind w:leftChars="200"/>
        <w:rPr>
          <w:b w:val="false"/>
          <w:color w:val="000000"/>
        </w:rPr>
      </w:pPr>
      <w:r>
        <w:rPr>
          <w:b w:val="false"/>
          <w:color w:val="000000"/>
        </w:rPr>
        <w:t>管理口径报表需要按照管理会计维度出具管理会计维度的报表数据，则需要在法人口径数据采集时添加管理会计维度。</w:t>
      </w:r>
    </w:p>
    <w:p>
      <w:pPr>
        <w:pStyle w:val="6w00sx"/>
        <w:numPr/>
        <w:rPr>
          <w:b/>
        </w:rPr>
      </w:pPr>
      <w:r>
        <w:rPr>
          <w:b/>
        </w:rPr>
        <w:t>使用角色：</w:t>
      </w:r>
    </w:p>
    <w:p>
      <w:pPr>
        <w:pStyle w:val="6w00sx"/>
        <w:numPr/>
        <w:ind w:firstLineChars="200"/>
        <w:rPr/>
      </w:pPr>
      <w:r>
        <w:rPr/>
        <w:t>实施人员</w:t>
      </w:r>
    </w:p>
    <w:p>
      <w:pPr>
        <w:pStyle w:val="6w00sx"/>
        <w:numPr/>
        <w:pBdr/>
        <w:rPr>
          <w:b/>
          <w:color w:val="FF0000"/>
        </w:rPr>
      </w:pPr>
      <w:r>
        <w:rPr>
          <w:b/>
        </w:rPr>
        <w:t>涉及功能点</w:t>
      </w:r>
      <w:r>
        <w:rPr>
          <w:b/>
        </w:rPr>
        <w:t>：</w:t>
      </w:r>
    </w:p>
    <w:p>
      <w:pPr>
        <w:pStyle w:val="6w00sx"/>
        <w:numPr/>
        <w:pBdr>
          <w:bottom/>
        </w:pBdr>
        <w:rPr>
          <w:b/>
        </w:rPr>
      </w:pPr>
      <w:r>
        <w:rPr>
          <w:b/>
        </w:rPr>
        <w:drawing>
          <wp:inline distT="0" distB="0" distL="0" distR="0">
            <wp:extent cx="8963660" cy="2384461"/>
            <wp:effectExtent l="0" t="0" r="0" b="0"/>
            <wp:docPr id="419" name="picture" descr="descript"/>
            <wp:cNvGraphicFramePr/>
            <a:graphic>
              <a:graphicData uri="http://schemas.openxmlformats.org/drawingml/2006/picture">
                <pic:pic>
                  <pic:nvPicPr>
                    <pic:cNvPr id="420" name="picture" descr="descript"/>
                    <pic:cNvPicPr/>
                  </pic:nvPicPr>
                  <pic:blipFill rotWithShape="true">
                    <a:blip r:embed="rId134"/>
                    <a:stretch/>
                  </pic:blipFill>
                  <pic:spPr>
                    <a:xfrm>
                      <a:off x="0" y="0"/>
                      <a:ext cx="8963660" cy="2384461"/>
                    </a:xfrm>
                    <a:prstGeom prst="rect">
                      <a:avLst/>
                    </a:prstGeom>
                  </pic:spPr>
                </pic:pic>
              </a:graphicData>
            </a:graphic>
          </wp:inline>
        </w:drawing>
      </w:r>
    </w:p>
    <w:p>
      <w:pPr>
        <w:pStyle w:val="6w00sx"/>
        <w:numPr/>
        <w:pBdr/>
        <w:ind w:left="0" w:firstLineChars="0"/>
        <w:rPr>
          <w:b/>
        </w:rPr>
      </w:pPr>
      <w:r>
        <w:rPr>
          <w:b/>
        </w:rPr>
        <w:t>维度配置：</w:t>
      </w:r>
    </w:p>
    <w:p>
      <w:pPr>
        <w:pStyle w:val="6w00sx"/>
        <w:numPr/>
        <w:pBdr>
          <w:bottom/>
        </w:pBdr>
        <w:ind w:left="0" w:leftChars="200" w:firstLineChars="0"/>
        <w:rPr>
          <w:color w:val="FF0000"/>
        </w:rPr>
      </w:pPr>
      <w:r>
        <w:rPr/>
        <w:t>维度管理：维</w:t>
      </w:r>
      <w:r>
        <w:rPr>
          <w:color w:val="000000"/>
        </w:rPr>
        <w:t>度字段需配置生效范围，按业务涉及的功能列举如下；</w:t>
      </w:r>
    </w:p>
    <w:tbl>
      <w:tblPr>
        <w:tblStyle w:val="5z06jc"/>
        <w:tblInd w:w="0" w:type="dxa"/>
        <w:tblLayout w:type="fixed"/>
        <w:tblLook/>
      </w:tblPr>
      <w:tblGrid>
        <w:gridCol w:w="1728"/>
        <w:gridCol w:w="2086"/>
        <w:gridCol w:w="2072"/>
        <w:gridCol w:w="2158"/>
        <w:gridCol w:w="2113"/>
      </w:tblGrid>
      <w:tr>
        <w:trPr>
          <w:trHeight/>
        </w:trPr>
        <w:tc>
          <w:tcPr>
            <w:tcW w:w="1728" w:type="dxa"/>
            <w:shd w:fill="DFF8FF"/>
          </w:tcPr>
          <w:p>
            <w:pPr>
              <w:pStyle w:val="6w00sx"/>
              <w:numPr/>
              <w:ind w:leftChars="0"/>
              <w:jc w:val="center"/>
              <w:rPr>
                <w:b/>
                <w:sz w:val="22"/>
              </w:rPr>
            </w:pPr>
            <w:r>
              <w:rPr>
                <w:b/>
                <w:sz w:val="22"/>
              </w:rPr>
              <w:t>业务范围</w:t>
            </w:r>
          </w:p>
        </w:tc>
        <w:tc>
          <w:tcPr>
            <w:tcW w:w="2086" w:type="dxa"/>
            <w:shd w:fill="DFF8FF"/>
          </w:tcPr>
          <w:p>
            <w:pPr>
              <w:pStyle w:val="6w00sx"/>
              <w:numPr/>
              <w:pBdr>
                <w:bottom/>
              </w:pBdr>
              <w:ind w:leftChars="0"/>
              <w:jc w:val="center"/>
              <w:rPr>
                <w:b/>
                <w:sz w:val="22"/>
              </w:rPr>
            </w:pPr>
            <w:r>
              <w:rPr>
                <w:b/>
                <w:sz w:val="22"/>
              </w:rPr>
              <w:t>抵销分录表</w:t>
            </w:r>
          </w:p>
        </w:tc>
        <w:tc>
          <w:tcPr>
            <w:tcW w:w="2072" w:type="dxa"/>
            <w:shd w:fill="DFF8FF"/>
          </w:tcPr>
          <w:p>
            <w:pPr>
              <w:pStyle w:val="6w00sx"/>
              <w:numPr/>
              <w:pBdr>
                <w:bottom/>
              </w:pBdr>
              <w:ind w:leftChars="0"/>
              <w:jc w:val="center"/>
              <w:rPr>
                <w:b/>
                <w:sz w:val="22"/>
              </w:rPr>
            </w:pPr>
            <w:r>
              <w:rPr>
                <w:b/>
                <w:sz w:val="22"/>
              </w:rPr>
              <w:t>初始抵销分录表</w:t>
            </w:r>
          </w:p>
        </w:tc>
        <w:tc>
          <w:tcPr>
            <w:tcW w:w="2158" w:type="dxa"/>
            <w:shd w:fill="DFF8FF"/>
          </w:tcPr>
          <w:p>
            <w:pPr>
              <w:pStyle w:val="6w00sx"/>
              <w:numPr/>
              <w:pBdr>
                <w:bottom/>
              </w:pBdr>
              <w:ind w:leftChars="0"/>
              <w:jc w:val="center"/>
              <w:rPr>
                <w:b/>
                <w:sz w:val="22"/>
              </w:rPr>
            </w:pPr>
            <w:r>
              <w:rPr>
                <w:b/>
                <w:sz w:val="22"/>
              </w:rPr>
              <w:t>内部录入模板表</w:t>
            </w:r>
          </w:p>
        </w:tc>
        <w:tc>
          <w:tcPr>
            <w:tcW w:w="2113" w:type="dxa"/>
            <w:shd w:fill="DFF8FF"/>
          </w:tcPr>
          <w:p>
            <w:pPr>
              <w:pStyle w:val="6w00sx"/>
              <w:numPr/>
              <w:pBdr>
                <w:bottom/>
              </w:pBdr>
              <w:ind w:leftChars="0"/>
              <w:jc w:val="center"/>
              <w:rPr>
                <w:b/>
                <w:sz w:val="22"/>
              </w:rPr>
            </w:pPr>
            <w:r>
              <w:rPr>
                <w:b/>
                <w:sz w:val="22"/>
              </w:rPr>
              <w:t>对应的单据主子表</w:t>
            </w:r>
          </w:p>
        </w:tc>
      </w:tr>
      <w:tr>
        <w:trPr>
          <w:trHeight/>
        </w:trPr>
        <w:tc>
          <w:tcPr>
            <w:tcW w:w="1728" w:type="dxa"/>
            <w:tcBorders/>
          </w:tcPr>
          <w:p>
            <w:pPr>
              <w:pStyle w:val="6w00sx"/>
              <w:numPr/>
              <w:pBdr>
                <w:bottom/>
              </w:pBdr>
              <w:ind w:leftChars="0"/>
              <w:jc w:val="center"/>
              <w:rPr>
                <w:sz w:val="22"/>
              </w:rPr>
            </w:pPr>
            <w:r>
              <w:rPr>
                <w:b w:val="false"/>
                <w:sz w:val="22"/>
              </w:rPr>
              <w:t>内部表</w:t>
            </w:r>
          </w:p>
        </w:tc>
        <w:tc>
          <w:tcPr>
            <w:tcW w:w="2086" w:type="dxa"/>
          </w:tcPr>
          <w:p>
            <w:pPr>
              <w:pStyle w:val="6w00sx"/>
              <w:numPr/>
              <w:pBdr>
                <w:bottom/>
              </w:pBdr>
              <w:ind w:leftChars="0"/>
              <w:jc w:val="center"/>
              <w:rPr>
                <w:sz w:val="22"/>
              </w:rPr>
            </w:pPr>
            <w:r>
              <w:rPr>
                <w:sz w:val="22"/>
              </w:rPr>
              <w:t>√</w:t>
            </w:r>
          </w:p>
        </w:tc>
        <w:tc>
          <w:tcPr>
            <w:tcW w:w="2072" w:type="dxa"/>
          </w:tcPr>
          <w:p>
            <w:pPr>
              <w:pStyle w:val="6w00sx"/>
              <w:numPr/>
              <w:pBdr>
                <w:bottom/>
              </w:pBdr>
              <w:ind w:leftChars="0"/>
              <w:jc w:val="center"/>
              <w:rPr>
                <w:sz w:val="22"/>
              </w:rPr>
            </w:pPr>
            <w:r>
              <w:rPr>
                <w:sz w:val="22"/>
              </w:rPr>
              <w:t>√</w:t>
            </w:r>
          </w:p>
        </w:tc>
        <w:tc>
          <w:tcPr>
            <w:tcW w:w="2158" w:type="dxa"/>
          </w:tcPr>
          <w:p>
            <w:pPr>
              <w:pStyle w:val="6w00sx"/>
              <w:numPr/>
              <w:pBdr>
                <w:bottom/>
              </w:pBdr>
              <w:ind w:leftChars="0"/>
              <w:jc w:val="center"/>
              <w:rPr>
                <w:sz w:val="22"/>
              </w:rPr>
            </w:pPr>
            <w:r>
              <w:rPr>
                <w:sz w:val="22"/>
              </w:rPr>
              <w:t>√</w:t>
            </w:r>
          </w:p>
        </w:tc>
        <w:tc>
          <w:tcPr>
            <w:tcW w:w="2113" w:type="dxa"/>
          </w:tcPr>
          <w:p>
            <w:pPr>
              <w:pStyle w:val="6w00sx"/>
              <w:numPr/>
              <w:pBdr>
                <w:bottom/>
              </w:pBdr>
              <w:ind w:leftChars="0"/>
              <w:jc w:val="center"/>
              <w:rPr>
                <w:sz w:val="22"/>
              </w:rPr>
            </w:pPr>
            <w:r>
              <w:rPr>
                <w:sz w:val="22"/>
              </w:rPr>
              <w:t>--</w:t>
            </w:r>
          </w:p>
        </w:tc>
      </w:tr>
      <w:tr>
        <w:trPr>
          <w:trHeight/>
        </w:trPr>
        <w:tc>
          <w:tcPr>
            <w:tcW w:w="1728" w:type="dxa"/>
            <w:tcBorders/>
          </w:tcPr>
          <w:p>
            <w:pPr>
              <w:pStyle w:val="6w00sx"/>
              <w:numPr/>
              <w:pBdr>
                <w:bottom/>
              </w:pBdr>
              <w:ind w:leftChars="0"/>
              <w:jc w:val="center"/>
              <w:rPr>
                <w:sz w:val="22"/>
              </w:rPr>
            </w:pPr>
            <w:r>
              <w:rPr>
                <w:sz w:val="22"/>
              </w:rPr>
              <w:t>台账</w:t>
            </w:r>
          </w:p>
        </w:tc>
        <w:tc>
          <w:tcPr>
            <w:tcW w:w="2086" w:type="dxa"/>
          </w:tcPr>
          <w:p>
            <w:pPr>
              <w:pStyle w:val="6w00sx"/>
              <w:numPr/>
              <w:ind w:leftChars="0"/>
              <w:jc w:val="center"/>
              <w:rPr>
                <w:sz w:val="22"/>
              </w:rPr>
            </w:pPr>
            <w:r>
              <w:rPr>
                <w:sz w:val="22"/>
              </w:rPr>
              <w:t>√</w:t>
            </w:r>
          </w:p>
        </w:tc>
        <w:tc>
          <w:tcPr>
            <w:tcW w:w="2072" w:type="dxa"/>
          </w:tcPr>
          <w:p>
            <w:pPr>
              <w:pStyle w:val="6w00sx"/>
              <w:numPr/>
              <w:pBdr>
                <w:bottom/>
              </w:pBdr>
              <w:ind w:leftChars="0"/>
              <w:jc w:val="center"/>
              <w:rPr>
                <w:sz w:val="22"/>
              </w:rPr>
            </w:pPr>
            <w:r>
              <w:rPr>
                <w:sz w:val="22"/>
              </w:rPr>
              <w:t>√</w:t>
            </w:r>
          </w:p>
        </w:tc>
        <w:tc>
          <w:tcPr>
            <w:tcW w:w="2158" w:type="dxa"/>
          </w:tcPr>
          <w:p>
            <w:pPr>
              <w:pStyle w:val="6w00sx"/>
              <w:numPr/>
              <w:pBdr>
                <w:bottom/>
              </w:pBdr>
              <w:ind w:leftChars="0"/>
              <w:jc w:val="center"/>
              <w:rPr>
                <w:sz w:val="22"/>
              </w:rPr>
            </w:pPr>
            <w:r>
              <w:rPr>
                <w:sz w:val="22"/>
              </w:rPr>
              <w:t>--</w:t>
            </w:r>
          </w:p>
        </w:tc>
        <w:tc>
          <w:tcPr>
            <w:tcW w:w="2113" w:type="dxa"/>
          </w:tcPr>
          <w:p>
            <w:pPr>
              <w:pStyle w:val="6w00sx"/>
              <w:numPr/>
              <w:pBdr>
                <w:bottom/>
              </w:pBdr>
              <w:ind w:leftChars="0"/>
              <w:jc w:val="center"/>
              <w:rPr>
                <w:sz w:val="22"/>
              </w:rPr>
            </w:pPr>
            <w:r>
              <w:rPr>
                <w:sz w:val="22"/>
              </w:rPr>
              <w:t>√</w:t>
            </w:r>
          </w:p>
        </w:tc>
      </w:tr>
    </w:tbl>
    <w:p>
      <w:pPr>
        <w:pStyle w:val="6w00sx"/>
        <w:numPr/>
        <w:pBdr/>
        <w:ind w:leftChars="0" w:firstLineChars="0"/>
        <w:jc w:val="left"/>
        <w:rPr>
          <w:b w:val="false"/>
          <w:color w:val="000000"/>
        </w:rPr>
      </w:pPr>
      <w:r>
        <w:rPr>
          <w:b w:val="false"/>
          <w:color w:val="FF0000"/>
        </w:rPr>
        <w:t xml:space="preserve">    </w:t>
      </w:r>
      <w:r>
        <w:rPr>
          <w:b w:val="false"/>
          <w:color w:val="000000"/>
        </w:rPr>
        <w:t>合并体系管理：选项页签，“管理会计维度”设置选择维度字段；同时需要在“已抵销、未抵销页签列选页签”中同步选择维度字段。</w:t>
      </w:r>
    </w:p>
    <w:p>
      <w:pPr>
        <w:pStyle w:val="6w00sx"/>
        <w:numPr/>
        <w:pBdr/>
        <w:ind w:left="0" w:leftChars="200" w:hanging="0" w:hangingChars="400"/>
        <w:jc w:val="left"/>
        <w:rPr>
          <w:color w:val="000000"/>
        </w:rPr>
      </w:pPr>
      <w:r>
        <w:rPr>
          <w:b w:val="false"/>
          <w:color w:val="000000"/>
        </w:rPr>
        <w:t>合并规则管理：管理会计维度列中，选择维度字段，则取数设置中展示已选维度列。</w:t>
      </w:r>
    </w:p>
    <w:p>
      <w:pPr>
        <w:pStyle w:val="6zbc94"/>
        <w:numPr/>
        <w:pBdr>
          <w:bottom/>
        </w:pBdr>
        <w:ind w:leftChars="0" w:firstLineChars="0"/>
        <w:jc w:val="left"/>
        <w:rPr/>
      </w:pPr>
      <w:r>
        <w:rPr/>
        <w:drawing>
          <wp:inline distT="0" distB="0" distL="0" distR="0">
            <wp:extent cx="8322319" cy="5279267"/>
            <wp:effectExtent l="0" t="0" r="0" b="0"/>
            <wp:docPr id="422" name="picture" descr="descript"/>
            <wp:cNvGraphicFramePr>
              <a:graphicFrameLocks/>
            </wp:cNvGraphicFramePr>
            <a:graphic>
              <a:graphicData uri="http://schemas.openxmlformats.org/drawingml/2006/picture">
                <pic:pic>
                  <pic:nvPicPr>
                    <pic:cNvPr id="423" name="picture" descr="descript"/>
                    <pic:cNvPicPr/>
                  </pic:nvPicPr>
                  <pic:blipFill rotWithShape="true">
                    <a:blip r:embed="rId135"/>
                    <a:srcRect l="0" t="0" r="31" b="33"/>
                    <a:stretch/>
                  </pic:blipFill>
                  <pic:spPr>
                    <a:xfrm rot="0">
                      <a:off x="0" y="0"/>
                      <a:ext cx="8322319" cy="5279267"/>
                    </a:xfrm>
                    <a:prstGeom prst="rect">
                      <a:avLst/>
                    </a:prstGeom>
                    <a:solidFill/>
                    <a:ln/>
                  </pic:spPr>
                </pic:pic>
              </a:graphicData>
            </a:graphic>
          </wp:inline>
        </w:drawing>
      </w:r>
    </w:p>
    <w:p>
      <w:pPr>
        <w:pStyle w:val="6w00sx"/>
        <w:numPr/>
        <w:pBdr>
          <w:bottom/>
        </w:pBdr>
        <w:ind w:left="0" w:leftChars="200" w:hanging="0" w:hangingChars="400"/>
        <w:jc w:val="left"/>
        <w:rPr/>
      </w:pPr>
    </w:p>
    <w:p>
      <w:pPr>
        <w:pStyle w:val="apw2cv"/>
        <w:numPr>
          <w:ilvl w:val="3"/>
          <w:numId w:val="1"/>
        </w:numPr>
        <w:pBdr/>
        <w:jc w:val="left"/>
        <w:rPr/>
      </w:pPr>
      <w:r>
        <w:rPr/>
        <w:t>内部抵销获取维度</w:t>
      </w:r>
    </w:p>
    <w:p>
      <w:pPr>
        <w:pStyle w:val="6w00sx"/>
        <w:numPr/>
        <w:pBdr/>
        <w:ind w:left="0" w:firstLineChars="0"/>
        <w:rPr>
          <w:b/>
        </w:rPr>
      </w:pPr>
      <w:r>
        <w:rPr>
          <w:b/>
        </w:rPr>
        <w:t>灵活规则配置维度：</w:t>
      </w:r>
    </w:p>
    <w:p>
      <w:pPr>
        <w:pStyle w:val="6w00sx"/>
        <w:numPr/>
        <w:pBdr>
          <w:bottom/>
        </w:pBdr>
        <w:ind w:left="0" w:firstLineChars="0"/>
        <w:rPr>
          <w:b w:val="false"/>
        </w:rPr>
      </w:pPr>
      <w:r>
        <w:rPr/>
        <w:drawing>
          <wp:inline distT="0" distB="0" distL="0" distR="0">
            <wp:extent cx="8963660" cy="5821759"/>
            <wp:effectExtent l="0" t="0" r="0" b="0"/>
            <wp:docPr id="425" name="picture" descr="descript"/>
            <wp:cNvGraphicFramePr>
              <a:graphicFrameLocks/>
            </wp:cNvGraphicFramePr>
            <a:graphic>
              <a:graphicData uri="http://schemas.openxmlformats.org/drawingml/2006/picture">
                <pic:pic>
                  <pic:nvPicPr>
                    <pic:cNvPr id="426" name="picture" descr="descript"/>
                    <pic:cNvPicPr/>
                  </pic:nvPicPr>
                  <pic:blipFill rotWithShape="true">
                    <a:blip r:embed="rId136"/>
                    <a:srcRect/>
                    <a:stretch/>
                  </pic:blipFill>
                  <pic:spPr>
                    <a:xfrm>
                      <a:off x="0" y="0"/>
                      <a:ext cx="8963660" cy="5821759"/>
                    </a:xfrm>
                    <a:prstGeom prst="rect">
                      <a:avLst/>
                    </a:prstGeom>
                    <a:solidFill/>
                    <a:ln/>
                  </pic:spPr>
                </pic:pic>
              </a:graphicData>
            </a:graphic>
          </wp:inline>
        </w:drawing>
      </w:r>
    </w:p>
    <w:p>
      <w:pPr>
        <w:pStyle w:val="6w00sx"/>
        <w:numPr/>
        <w:pBdr/>
        <w:ind w:left="0" w:firstLineChars="0"/>
        <w:rPr>
          <w:b/>
        </w:rPr>
      </w:pPr>
      <w:r>
        <w:rPr>
          <w:b/>
        </w:rPr>
        <w:t>抵销获取内部录入表中数据维度：</w:t>
      </w:r>
    </w:p>
    <w:p>
      <w:pPr>
        <w:pStyle w:val="6w00sx"/>
        <w:numPr/>
        <w:pBdr/>
        <w:ind w:left="0" w:hanging="0" w:hangingChars="400"/>
        <w:jc w:val="left"/>
        <w:rPr/>
      </w:pPr>
      <w:r>
        <w:rPr/>
        <w:drawing>
          <wp:inline distT="0" distB="0" distL="0" distR="0">
            <wp:extent cx="8963660" cy="1842828"/>
            <wp:effectExtent l="0" t="0" r="0" b="0"/>
            <wp:docPr id="428" name="picture" descr="descript"/>
            <wp:cNvGraphicFramePr>
              <a:graphicFrameLocks/>
            </wp:cNvGraphicFramePr>
            <a:graphic>
              <a:graphicData uri="http://schemas.openxmlformats.org/drawingml/2006/picture">
                <pic:pic>
                  <pic:nvPicPr>
                    <pic:cNvPr id="429" name="picture" descr="descript"/>
                    <pic:cNvPicPr/>
                  </pic:nvPicPr>
                  <pic:blipFill rotWithShape="true">
                    <a:blip r:embed="rId137"/>
                    <a:srcRect/>
                    <a:stretch/>
                  </pic:blipFill>
                  <pic:spPr>
                    <a:xfrm>
                      <a:off x="0" y="0"/>
                      <a:ext cx="8963660" cy="1842828"/>
                    </a:xfrm>
                    <a:prstGeom prst="rect">
                      <a:avLst/>
                    </a:prstGeom>
                    <a:solidFill/>
                    <a:ln/>
                  </pic:spPr>
                </pic:pic>
              </a:graphicData>
            </a:graphic>
          </wp:inline>
        </w:drawing>
      </w:r>
    </w:p>
    <w:p>
      <w:pPr>
        <w:pStyle w:val="6w00sx"/>
        <w:numPr/>
        <w:pBdr/>
        <w:ind w:left="0" w:firstLineChars="0"/>
        <w:rPr>
          <w:b/>
        </w:rPr>
      </w:pPr>
      <w:r>
        <w:rPr>
          <w:b/>
        </w:rPr>
        <w:t>抵销分录数据</w:t>
      </w:r>
    </w:p>
    <w:p>
      <w:pPr>
        <w:pStyle w:val="6w00sx"/>
        <w:numPr/>
        <w:ind w:left="0" w:hanging="0" w:hangingChars="400"/>
        <w:jc w:val="left"/>
        <w:rPr/>
      </w:pPr>
      <w:r>
        <w:rPr/>
        <w:drawing>
          <wp:inline distT="0" distB="0" distL="0" distR="0">
            <wp:extent cx="8963660" cy="2977476"/>
            <wp:effectExtent l="0" t="0" r="0" b="0"/>
            <wp:docPr id="431" name="picture" descr="descript"/>
            <wp:cNvGraphicFramePr>
              <a:graphicFrameLocks/>
            </wp:cNvGraphicFramePr>
            <a:graphic>
              <a:graphicData uri="http://schemas.openxmlformats.org/drawingml/2006/picture">
                <pic:pic>
                  <pic:nvPicPr>
                    <pic:cNvPr id="432" name="picture" descr="descript"/>
                    <pic:cNvPicPr/>
                  </pic:nvPicPr>
                  <pic:blipFill rotWithShape="true">
                    <a:blip r:embed="rId138"/>
                    <a:srcRect/>
                    <a:stretch/>
                  </pic:blipFill>
                  <pic:spPr>
                    <a:xfrm>
                      <a:off x="0" y="0"/>
                      <a:ext cx="8963660" cy="2977476"/>
                    </a:xfrm>
                    <a:prstGeom prst="rect">
                      <a:avLst/>
                    </a:prstGeom>
                    <a:solidFill/>
                    <a:ln/>
                  </pic:spPr>
                </pic:pic>
              </a:graphicData>
            </a:graphic>
          </wp:inline>
        </w:drawing>
      </w:r>
    </w:p>
    <w:p>
      <w:pPr>
        <w:pStyle w:val="apw2cv"/>
        <w:numPr>
          <w:ilvl w:val="3"/>
          <w:numId w:val="1"/>
        </w:numPr>
        <w:pBdr/>
        <w:jc w:val="left"/>
        <w:rPr/>
      </w:pPr>
      <w:r>
        <w:rPr/>
        <w:t>输入调整、自动抵销、手工抵销获取维度</w:t>
      </w:r>
    </w:p>
    <w:p>
      <w:pPr>
        <w:pStyle w:val="6w00sx"/>
        <w:numPr/>
        <w:pBdr/>
        <w:ind w:left="0" w:hanging="0" w:hangingChars="400"/>
        <w:jc w:val="left"/>
        <w:rPr>
          <w:b/>
        </w:rPr>
      </w:pPr>
      <w:r>
        <w:rPr>
          <w:b/>
        </w:rPr>
        <w:t>配置方法：</w:t>
      </w:r>
    </w:p>
    <w:p>
      <w:pPr>
        <w:pStyle w:val="6w00sx"/>
        <w:numPr/>
        <w:pBdr/>
        <w:ind w:left="0" w:firstLineChars="0"/>
        <w:rPr>
          <w:b w:val="false"/>
        </w:rPr>
      </w:pPr>
      <w:r>
        <w:rPr>
          <w:b/>
        </w:rPr>
        <w:t xml:space="preserve"> </w:t>
      </w:r>
      <w:r>
        <w:rPr>
          <w:b w:val="false"/>
        </w:rPr>
        <w:t xml:space="preserve">  1、维度管理中设置业务板块的维度，选中抵销分录的范围，使该维度能够在该抵销分录中生效</w:t>
      </w:r>
    </w:p>
    <w:p>
      <w:pPr>
        <w:pStyle w:val="6w00sx"/>
        <w:numPr/>
        <w:pBdr/>
        <w:ind w:left="0" w:firstLineChars="0"/>
        <w:rPr>
          <w:b w:val="false"/>
        </w:rPr>
      </w:pPr>
      <w:r>
        <w:rPr>
          <w:b w:val="false"/>
        </w:rPr>
        <w:t xml:space="preserve">   2、合并单位管理中对单位设置业务板块字段并明确业务板块数据</w:t>
      </w:r>
    </w:p>
    <w:p>
      <w:pPr>
        <w:pStyle w:val="6w00sx"/>
        <w:numPr/>
        <w:pBdr/>
        <w:ind w:left="0" w:firstLineChars="0"/>
        <w:rPr>
          <w:b w:val="false"/>
        </w:rPr>
      </w:pPr>
      <w:r>
        <w:rPr>
          <w:b w:val="false"/>
        </w:rPr>
        <w:t xml:space="preserve">   2、在合并体系管理-选项的管理会计维度中设置该维度生效的体系</w:t>
      </w:r>
    </w:p>
    <w:p>
      <w:pPr>
        <w:pStyle w:val="6w00sx"/>
        <w:numPr/>
        <w:pBdr/>
        <w:ind w:left="0" w:firstLineChars="0"/>
        <w:rPr>
          <w:b w:val="false"/>
          <w:color w:val="FF0000"/>
        </w:rPr>
      </w:pPr>
      <w:r>
        <w:rPr>
          <w:b w:val="false"/>
        </w:rPr>
        <w:t xml:space="preserve">   3、在合并体系管理-公式页签中设置生效规则</w:t>
      </w:r>
    </w:p>
    <w:p>
      <w:pPr>
        <w:pStyle w:val="6w00sx"/>
        <w:numPr/>
        <w:pBdr/>
        <w:ind w:left="0" w:firstLineChars="0"/>
        <w:rPr>
          <w:b w:val="false"/>
        </w:rPr>
      </w:pPr>
      <w:r>
        <w:rPr/>
        <w:drawing>
          <wp:inline distT="0" distB="0" distL="0" distR="0">
            <wp:extent cx="8963660" cy="888336"/>
            <wp:effectExtent l="0" t="0" r="0" b="0"/>
            <wp:docPr id="434" name="picture" descr="descript"/>
            <wp:cNvGraphicFramePr>
              <a:graphicFrameLocks/>
            </wp:cNvGraphicFramePr>
            <a:graphic>
              <a:graphicData uri="http://schemas.openxmlformats.org/drawingml/2006/picture">
                <pic:pic>
                  <pic:nvPicPr>
                    <pic:cNvPr id="435" name="picture" descr="descript"/>
                    <pic:cNvPicPr/>
                  </pic:nvPicPr>
                  <pic:blipFill rotWithShape="true">
                    <a:blip r:embed="rId139"/>
                    <a:srcRect/>
                    <a:stretch/>
                  </pic:blipFill>
                  <pic:spPr>
                    <a:xfrm>
                      <a:off x="0" y="0"/>
                      <a:ext cx="8963660" cy="888336"/>
                    </a:xfrm>
                    <a:prstGeom prst="rect">
                      <a:avLst/>
                    </a:prstGeom>
                    <a:solidFill/>
                    <a:ln/>
                  </pic:spPr>
                </pic:pic>
              </a:graphicData>
            </a:graphic>
          </wp:inline>
        </w:drawing>
      </w:r>
    </w:p>
    <w:p>
      <w:pPr>
        <w:pStyle w:val="6w00sx"/>
        <w:numPr/>
        <w:pBdr/>
        <w:ind w:left="0" w:firstLineChars="0"/>
        <w:rPr>
          <w:rFonts w:ascii="" w:hAnsi="" w:eastAsia="" w:cs=""/>
          <w:b w:val="false"/>
        </w:rPr>
      </w:pPr>
      <w:r>
        <w:rPr>
          <w:rFonts w:ascii="" w:hAnsi="" w:eastAsia="" w:cs=""/>
          <w:b/>
        </w:rPr>
        <w:t>抵销获取单位属性维度：</w:t>
      </w:r>
    </w:p>
    <w:p>
      <w:pPr>
        <w:pStyle w:val="6w00sx"/>
        <w:numPr/>
        <w:pBdr>
          <w:bottom/>
        </w:pBdr>
        <w:ind w:left="0" w:firstLineChars="0"/>
        <w:rPr>
          <w:rFonts w:ascii="" w:hAnsi="" w:eastAsia="" w:cs=""/>
          <w:b w:val="false"/>
          <w:i w:val="false"/>
          <w:strike w:val="false"/>
          <w:spacing w:val="0"/>
          <w:u w:val="none"/>
        </w:rPr>
      </w:pPr>
      <w:r>
        <w:rPr>
          <w:rFonts w:ascii="" w:hAnsi="" w:eastAsia="" w:cs=""/>
        </w:rPr>
        <w:t>本方单位：</w:t>
      </w:r>
      <w:r>
        <w:rPr>
          <w:rFonts w:ascii="" w:hAnsi="" w:eastAsia="" w:cs=""/>
          <w:b w:val="false"/>
          <w:i w:val="false"/>
          <w:strike w:val="false"/>
          <w:spacing w:val="0"/>
          <w:u w:val="none"/>
        </w:rPr>
        <w:t>久其集团-本部，自动带出“业务板块”维度值“软件开发”。</w:t>
      </w:r>
    </w:p>
    <w:p>
      <w:pPr>
        <w:pStyle w:val="6w00sx"/>
        <w:numPr/>
        <w:pBdr/>
        <w:ind w:left="0" w:firstLineChars="0"/>
        <w:rPr/>
      </w:pPr>
      <w:r>
        <w:rPr/>
        <w:drawing>
          <wp:inline distT="0" distB="0" distL="0" distR="0">
            <wp:extent cx="8963660" cy="1575684"/>
            <wp:effectExtent l="0" t="0" r="0" b="0"/>
            <wp:docPr id="437" name="picture" descr="descript"/>
            <wp:cNvGraphicFramePr>
              <a:graphicFrameLocks/>
            </wp:cNvGraphicFramePr>
            <a:graphic>
              <a:graphicData uri="http://schemas.openxmlformats.org/drawingml/2006/picture">
                <pic:pic>
                  <pic:nvPicPr>
                    <pic:cNvPr id="438" name="picture" descr="descript"/>
                    <pic:cNvPicPr/>
                  </pic:nvPicPr>
                  <pic:blipFill rotWithShape="true">
                    <a:blip r:embed="rId140"/>
                    <a:srcRect/>
                    <a:stretch/>
                  </pic:blipFill>
                  <pic:spPr>
                    <a:xfrm>
                      <a:off x="0" y="0"/>
                      <a:ext cx="8963660" cy="1575684"/>
                    </a:xfrm>
                    <a:prstGeom prst="rect">
                      <a:avLst/>
                    </a:prstGeom>
                    <a:solidFill/>
                    <a:ln/>
                  </pic:spPr>
                </pic:pic>
              </a:graphicData>
            </a:graphic>
          </wp:inline>
        </w:drawing>
      </w:r>
    </w:p>
    <w:p>
      <w:pPr>
        <w:pStyle w:val="apw2cv"/>
        <w:numPr>
          <w:ilvl w:val="3"/>
          <w:numId w:val="1"/>
        </w:numPr>
        <w:jc w:val="left"/>
        <w:rPr/>
      </w:pPr>
      <w:r>
        <w:rPr/>
        <w:t>台账抵销获取维度</w:t>
      </w:r>
    </w:p>
    <w:p>
      <w:pPr>
        <w:pStyle w:val="6w00sx"/>
        <w:numPr/>
        <w:pBdr/>
        <w:ind w:left="0" w:firstLineChars="0"/>
        <w:rPr>
          <w:b/>
        </w:rPr>
      </w:pPr>
      <w:r>
        <w:rPr>
          <w:b/>
        </w:rPr>
        <w:t>规则配置：</w:t>
      </w:r>
    </w:p>
    <w:p>
      <w:pPr>
        <w:pStyle w:val="6w00sx"/>
        <w:numPr/>
        <w:pBdr/>
        <w:ind w:left="0" w:leftChars="200" w:firstLineChars="0"/>
        <w:rPr>
          <w:b w:val="false"/>
        </w:rPr>
      </w:pPr>
      <w:r>
        <w:rPr>
          <w:b w:val="false"/>
        </w:rPr>
        <w:t>投资、公允价值调整、资产、单据规则中，可以指定每行数据的管理会计维度值是从单位属性或者台账中获取。</w:t>
      </w:r>
    </w:p>
    <w:p>
      <w:pPr>
        <w:pStyle w:val="6w00sx"/>
        <w:numPr/>
        <w:pBdr/>
        <w:ind w:left="0" w:leftChars="200" w:firstLineChars="0"/>
        <w:rPr>
          <w:b w:val="false"/>
        </w:rPr>
      </w:pPr>
      <w:r>
        <w:rPr>
          <w:b w:val="false"/>
        </w:rPr>
        <w:t>以投资台账为示例，如选择投资或被投资单位，则优先判断当前机构类型下，是否有该维度字段，①如果有则直接获取维度值；②如果没有则从行政组织的单位属性中获取管理会计维度值；如选择台账，③则从投资台账中的对应管理会计维度字段获取维度值。</w:t>
      </w:r>
    </w:p>
    <w:p>
      <w:pPr>
        <w:pStyle w:val="01m3jl"/>
        <w:numPr/>
        <w:pBdr>
          <w:bottom/>
        </w:pBdr>
        <w:ind w:left="0" w:leftChars="200" w:firstLineChars="0"/>
        <w:rPr>
          <w:b/>
        </w:rPr>
      </w:pPr>
      <w:r>
        <w:rPr/>
        <w:drawing>
          <wp:inline distT="0" distB="0" distL="0" distR="0">
            <wp:extent cx="8258766" cy="4544858"/>
            <wp:effectExtent l="0" t="0" r="0" b="0"/>
            <wp:docPr id="440" name="picture" descr="descript"/>
            <wp:cNvGraphicFramePr>
              <a:graphicFrameLocks/>
            </wp:cNvGraphicFramePr>
            <a:graphic>
              <a:graphicData uri="http://schemas.openxmlformats.org/drawingml/2006/picture">
                <pic:pic>
                  <pic:nvPicPr>
                    <pic:cNvPr id="441" name="picture" descr="descript"/>
                    <pic:cNvPicPr/>
                  </pic:nvPicPr>
                  <pic:blipFill rotWithShape="true">
                    <a:blip r:embed="rId141"/>
                    <a:srcRect l="0" t="0" r="-7" b="64"/>
                    <a:stretch/>
                  </pic:blipFill>
                  <pic:spPr>
                    <a:xfrm rot="0">
                      <a:off x="0" y="0"/>
                      <a:ext cx="8258766" cy="4544858"/>
                    </a:xfrm>
                    <a:prstGeom prst="rect">
                      <a:avLst/>
                    </a:prstGeom>
                    <a:solidFill/>
                    <a:ln/>
                  </pic:spPr>
                </pic:pic>
              </a:graphicData>
            </a:graphic>
          </wp:inline>
        </w:drawing>
      </w:r>
    </w:p>
    <w:p>
      <w:pPr>
        <w:pStyle w:val="6w00sx"/>
        <w:numPr/>
        <w:pBdr/>
        <w:ind w:left="0" w:firstLineChars="0"/>
        <w:rPr>
          <w:b/>
        </w:rPr>
      </w:pPr>
      <w:r>
        <w:rPr>
          <w:b/>
        </w:rPr>
        <w:t>①抵销获取法人口径下的管理会计维度值：</w:t>
      </w:r>
    </w:p>
    <w:p>
      <w:pPr>
        <w:pStyle w:val="01m3jl"/>
        <w:numPr/>
        <w:pBdr>
          <w:bottom/>
        </w:pBdr>
        <w:ind w:left="0" w:firstLineChars="0"/>
        <w:rPr>
          <w:b/>
        </w:rPr>
      </w:pPr>
      <w:r>
        <w:rPr/>
        <w:drawing>
          <wp:inline distT="0" distB="0" distL="0" distR="0">
            <wp:extent cx="8963660" cy="1884253"/>
            <wp:effectExtent l="0" t="0" r="0" b="0"/>
            <wp:docPr id="443" name="picture" descr="descript"/>
            <wp:cNvGraphicFramePr>
              <a:graphicFrameLocks/>
            </wp:cNvGraphicFramePr>
            <a:graphic>
              <a:graphicData uri="http://schemas.openxmlformats.org/drawingml/2006/picture">
                <pic:pic>
                  <pic:nvPicPr>
                    <pic:cNvPr id="444" name="picture" descr="descript"/>
                    <pic:cNvPicPr/>
                  </pic:nvPicPr>
                  <pic:blipFill rotWithShape="true">
                    <a:blip r:embed="rId142"/>
                    <a:srcRect/>
                    <a:stretch/>
                  </pic:blipFill>
                  <pic:spPr>
                    <a:xfrm>
                      <a:off x="0" y="0"/>
                      <a:ext cx="8963660" cy="1884253"/>
                    </a:xfrm>
                    <a:prstGeom prst="rect">
                      <a:avLst/>
                    </a:prstGeom>
                    <a:solidFill/>
                    <a:ln/>
                  </pic:spPr>
                </pic:pic>
              </a:graphicData>
            </a:graphic>
          </wp:inline>
        </w:drawing>
      </w:r>
    </w:p>
    <w:p>
      <w:pPr>
        <w:pStyle w:val="6w00sx"/>
        <w:numPr/>
        <w:pBdr>
          <w:bottom/>
        </w:pBdr>
        <w:ind w:left="0" w:firstLineChars="0"/>
        <w:rPr>
          <w:b/>
        </w:rPr>
      </w:pPr>
      <w:r>
        <w:rPr>
          <w:b/>
        </w:rPr>
        <w:t>②抵销获取行政组织下的管理会计维度值：</w:t>
      </w:r>
    </w:p>
    <w:p>
      <w:pPr>
        <w:pStyle w:val="01m3jl"/>
        <w:numPr/>
        <w:pBdr>
          <w:bottom/>
        </w:pBdr>
        <w:ind w:left="0" w:leftChars="200" w:firstLineChars="0"/>
        <w:rPr>
          <w:b/>
        </w:rPr>
      </w:pPr>
      <w:r>
        <w:rPr/>
        <w:drawing>
          <wp:inline distT="0" distB="0" distL="0" distR="0">
            <wp:extent cx="8230174" cy="2766087"/>
            <wp:effectExtent l="0" t="0" r="0" b="0"/>
            <wp:docPr id="446" name="picture" descr="descript"/>
            <wp:cNvGraphicFramePr>
              <a:graphicFrameLocks/>
            </wp:cNvGraphicFramePr>
            <a:graphic>
              <a:graphicData uri="http://schemas.openxmlformats.org/drawingml/2006/picture">
                <pic:pic>
                  <pic:nvPicPr>
                    <pic:cNvPr id="447" name="picture" descr="descript"/>
                    <pic:cNvPicPr/>
                  </pic:nvPicPr>
                  <pic:blipFill rotWithShape="true">
                    <a:blip r:embed="rId143"/>
                    <a:srcRect l="0" t="0" r="-7" b="-137"/>
                    <a:stretch/>
                  </pic:blipFill>
                  <pic:spPr>
                    <a:xfrm rot="0">
                      <a:off x="0" y="0"/>
                      <a:ext cx="8230174" cy="2766087"/>
                    </a:xfrm>
                    <a:prstGeom prst="rect">
                      <a:avLst/>
                    </a:prstGeom>
                    <a:solidFill/>
                    <a:ln/>
                  </pic:spPr>
                </pic:pic>
              </a:graphicData>
            </a:graphic>
          </wp:inline>
        </w:drawing>
      </w:r>
    </w:p>
    <w:p>
      <w:pPr>
        <w:pStyle w:val="6w00sx"/>
        <w:numPr/>
        <w:pBdr/>
        <w:ind w:left="0" w:firstLineChars="0"/>
        <w:rPr>
          <w:b/>
        </w:rPr>
      </w:pPr>
      <w:r>
        <w:rPr>
          <w:b/>
        </w:rPr>
        <w:t>③抵销获取台账字段维度：</w:t>
      </w:r>
    </w:p>
    <w:p>
      <w:pPr>
        <w:pStyle w:val="01m3jl"/>
        <w:numPr/>
        <w:pBdr>
          <w:bottom/>
        </w:pBdr>
        <w:ind w:left="0" w:leftChars="200" w:firstLineChars="0"/>
        <w:rPr>
          <w:b/>
        </w:rPr>
      </w:pPr>
      <w:r>
        <w:rPr/>
        <w:drawing>
          <wp:inline distT="0" distB="0" distL="0" distR="0">
            <wp:extent cx="8201616" cy="1655173"/>
            <wp:effectExtent l="0" t="0" r="0" b="0"/>
            <wp:docPr id="449" name="picture" descr="descript"/>
            <wp:cNvGraphicFramePr>
              <a:graphicFrameLocks/>
            </wp:cNvGraphicFramePr>
            <a:graphic>
              <a:graphicData uri="http://schemas.openxmlformats.org/drawingml/2006/picture">
                <pic:pic>
                  <pic:nvPicPr>
                    <pic:cNvPr id="450" name="picture" descr="descript"/>
                    <pic:cNvPicPr/>
                  </pic:nvPicPr>
                  <pic:blipFill rotWithShape="true">
                    <a:blip r:embed="rId144"/>
                    <a:srcRect l="0" t="0" r="-7" b="-58"/>
                    <a:stretch/>
                  </pic:blipFill>
                  <pic:spPr>
                    <a:xfrm rot="0">
                      <a:off x="0" y="0"/>
                      <a:ext cx="8201616" cy="1655173"/>
                    </a:xfrm>
                    <a:prstGeom prst="rect">
                      <a:avLst/>
                    </a:prstGeom>
                    <a:solidFill/>
                    <a:ln/>
                  </pic:spPr>
                </pic:pic>
              </a:graphicData>
            </a:graphic>
          </wp:inline>
        </w:drawing>
      </w:r>
    </w:p>
    <w:p>
      <w:pPr>
        <w:pStyle w:val="6w00sx"/>
        <w:numPr/>
        <w:rPr>
          <w:b/>
          <w:color w:val="000000"/>
        </w:rPr>
      </w:pPr>
      <w:r>
        <w:rPr>
          <w:b/>
          <w:color w:val="000000"/>
        </w:rPr>
        <w:t>抵销分录数据：</w:t>
      </w:r>
    </w:p>
    <w:p>
      <w:pPr>
        <w:pStyle w:val="01m3jl"/>
        <w:numPr/>
        <w:pBdr>
          <w:bottom/>
        </w:pBdr>
        <w:ind w:left="0" w:firstLineChars="0"/>
        <w:rPr/>
      </w:pPr>
      <w:r>
        <w:rPr/>
        <w:drawing>
          <wp:inline distT="0" distB="0" distL="0" distR="0">
            <wp:extent cx="8963660" cy="4812703"/>
            <wp:effectExtent l="0" t="0" r="0" b="0"/>
            <wp:docPr id="452" name="picture" descr="descript"/>
            <wp:cNvGraphicFramePr>
              <a:graphicFrameLocks/>
            </wp:cNvGraphicFramePr>
            <a:graphic>
              <a:graphicData uri="http://schemas.openxmlformats.org/drawingml/2006/picture">
                <pic:pic>
                  <pic:nvPicPr>
                    <pic:cNvPr id="453" name="picture" descr="descript"/>
                    <pic:cNvPicPr/>
                  </pic:nvPicPr>
                  <pic:blipFill rotWithShape="true">
                    <a:blip r:embed="rId145"/>
                    <a:srcRect/>
                    <a:stretch/>
                  </pic:blipFill>
                  <pic:spPr>
                    <a:xfrm>
                      <a:off x="0" y="0"/>
                      <a:ext cx="8963660" cy="4812703"/>
                    </a:xfrm>
                    <a:prstGeom prst="rect">
                      <a:avLst/>
                    </a:prstGeom>
                    <a:solidFill/>
                    <a:ln/>
                  </pic:spPr>
                </pic:pic>
              </a:graphicData>
            </a:graphic>
          </wp:inline>
        </w:drawing>
      </w:r>
    </w:p>
    <w:p>
      <w:pPr>
        <w:pStyle w:val="tj58o7"/>
        <w:numPr>
          <w:ilvl w:val="1"/>
          <w:numId w:val="1"/>
        </w:numPr>
        <w:pBdr>
          <w:bottom/>
        </w:pBdr>
        <w:jc w:val="left"/>
        <w:rPr/>
      </w:pPr>
      <w:r>
        <w:rPr/>
        <w:t>国际化</w:t>
      </w:r>
    </w:p>
    <w:tbl>
      <w:tblPr>
        <w:tblStyle w:val="5z06jc"/>
        <w:tblInd w:w="0" w:type="dxa"/>
        <w:tblLayout w:type="fixed"/>
        <w:tblLook/>
      </w:tblPr>
      <w:tblGrid>
        <w:gridCol w:w="2325"/>
        <w:gridCol w:w="10665"/>
      </w:tblGrid>
      <w:tr>
        <w:trPr>
          <w:trHeight/>
        </w:trPr>
        <w:tc>
          <w:tcPr>
            <w:tcW w:w="2325" w:type="dxa"/>
            <w:shd w:val="clear" w:color="auto" w:fill="E5F6FF"/>
          </w:tcPr>
          <w:p>
            <w:pPr>
              <w:pStyle w:val="6w00sx"/>
              <w:numPr/>
              <w:jc w:val="center"/>
              <w:rPr>
                <w:b/>
                <w:sz w:val="22"/>
              </w:rPr>
            </w:pPr>
            <w:r>
              <w:rPr>
                <w:b/>
                <w:sz w:val="22"/>
              </w:rPr>
              <w:t>场景大类</w:t>
            </w:r>
          </w:p>
        </w:tc>
        <w:tc>
          <w:tcPr>
            <w:tcW w:w="10665" w:type="dxa"/>
            <w:shd w:val="clear" w:color="auto" w:fill="E5F6FF"/>
          </w:tcPr>
          <w:p>
            <w:pPr>
              <w:pStyle w:val="6w00sx"/>
              <w:numPr/>
              <w:jc w:val="center"/>
              <w:rPr>
                <w:b/>
                <w:sz w:val="22"/>
              </w:rPr>
            </w:pPr>
            <w:r>
              <w:rPr>
                <w:b/>
                <w:sz w:val="22"/>
              </w:rPr>
              <w:t>场景描述</w:t>
            </w:r>
          </w:p>
        </w:tc>
      </w:tr>
      <w:tr>
        <w:trPr>
          <w:trHeight/>
        </w:trPr>
        <w:tc>
          <w:tcPr>
            <w:tcW w:w="2325" w:type="dxa"/>
          </w:tcPr>
          <w:p>
            <w:pPr>
              <w:pStyle w:val="6w00sx"/>
              <w:numPr/>
              <w:rPr>
                <w:sz w:val="20"/>
              </w:rPr>
            </w:pPr>
            <w:r>
              <w:rPr>
                <w:sz w:val="20"/>
              </w:rPr>
              <w:t>多语言配置</w:t>
            </w:r>
          </w:p>
        </w:tc>
        <w:tc>
          <w:tcPr>
            <w:tcW w:w="10665" w:type="dxa"/>
          </w:tcPr>
          <w:p>
            <w:pPr>
              <w:pStyle w:val="6w00sx"/>
              <w:numPr/>
              <w:rPr>
                <w:sz w:val="20"/>
              </w:rPr>
            </w:pPr>
            <w:r>
              <w:rPr>
                <w:sz w:val="20"/>
              </w:rPr>
              <w:t>为了满足用户管理海外企业，产品支持切换系统语言，以实现外币填报、外币抵销等业务功能的使用。</w:t>
            </w:r>
          </w:p>
        </w:tc>
      </w:tr>
      <w:tr>
        <w:trPr>
          <w:trHeight/>
        </w:trPr>
        <w:tc>
          <w:tcPr>
            <w:tcW w:w="2325" w:type="dxa"/>
          </w:tcPr>
          <w:p>
            <w:pPr>
              <w:pStyle w:val="6w00sx"/>
              <w:numPr/>
              <w:rPr>
                <w:sz w:val="20"/>
              </w:rPr>
            </w:pPr>
            <w:r>
              <w:rPr>
                <w:sz w:val="20"/>
              </w:rPr>
              <w:t>表级折算</w:t>
            </w:r>
          </w:p>
        </w:tc>
        <w:tc>
          <w:tcPr>
            <w:tcW w:w="10665" w:type="dxa"/>
          </w:tcPr>
          <w:p>
            <w:pPr>
              <w:pStyle w:val="6w00sx"/>
              <w:numPr/>
              <w:pBdr>
                <w:bottom/>
              </w:pBdr>
              <w:rPr>
                <w:rFonts w:ascii="system-ui" w:hAnsi="system-ui" w:eastAsia="system-ui" w:cs="system-ui"/>
                <w:b w:val="false"/>
                <w:i w:val="false"/>
                <w:strike w:val="false"/>
                <w:spacing w:val="0"/>
                <w:sz w:val="20"/>
                <w:u w:val="none"/>
              </w:rPr>
            </w:pPr>
            <w:r>
              <w:rPr>
                <w:rFonts w:ascii="system-ui" w:hAnsi="system-ui" w:eastAsia="system-ui" w:cs="system-ui"/>
                <w:b w:val="false"/>
                <w:i w:val="false"/>
                <w:strike w:val="false"/>
                <w:spacing w:val="0"/>
                <w:sz w:val="20"/>
                <w:u w:val="none"/>
              </w:rPr>
              <w:t>外币单位填报或提取本位币报表数据后，按照各上级单位的本位币币种进行折算，从而参与合并抵销。</w:t>
            </w:r>
          </w:p>
        </w:tc>
      </w:tr>
      <w:tr>
        <w:trPr>
          <w:trHeight/>
        </w:trPr>
        <w:tc>
          <w:tcPr>
            <w:tcW w:w="2325" w:type="dxa"/>
          </w:tcPr>
          <w:p>
            <w:pPr>
              <w:pStyle w:val="6w00sx"/>
              <w:numPr/>
              <w:rPr>
                <w:sz w:val="20"/>
              </w:rPr>
            </w:pPr>
            <w:r>
              <w:rPr>
                <w:sz w:val="20"/>
              </w:rPr>
              <w:t>账级折算</w:t>
            </w:r>
          </w:p>
        </w:tc>
        <w:tc>
          <w:tcPr>
            <w:tcW w:w="10665" w:type="dxa"/>
          </w:tcPr>
          <w:p>
            <w:pPr>
              <w:pStyle w:val="6w00sx"/>
              <w:numPr/>
              <w:pBdr>
                <w:bottom/>
              </w:pBdr>
              <w:rPr>
                <w:rFonts w:ascii="system-ui" w:hAnsi="system-ui" w:eastAsia="system-ui" w:cs="system-ui"/>
                <w:b w:val="false"/>
                <w:i w:val="false"/>
                <w:strike w:val="false"/>
                <w:spacing w:val="0"/>
                <w:sz w:val="20"/>
                <w:u w:val="none"/>
              </w:rPr>
            </w:pPr>
            <w:r>
              <w:rPr>
                <w:rFonts w:ascii="system-ui" w:hAnsi="system-ui" w:eastAsia="system-ui" w:cs="system-ui"/>
                <w:b w:val="false"/>
                <w:i w:val="false"/>
                <w:strike w:val="false"/>
                <w:spacing w:val="0"/>
                <w:sz w:val="20"/>
                <w:u w:val="none"/>
              </w:rPr>
              <w:t>规范外币交易的会计处理、外币财务报表的折算和相关信息的披露，系统使用一本账产品，报表的主表和明细表数据都从一本账账务折算后数据提取，以减少折算差；使用分段平均汇率折算的报表项目，在账务数据中按照每一期累加求和，计算数据更准确；</w:t>
            </w:r>
          </w:p>
        </w:tc>
      </w:tr>
    </w:tbl>
    <w:p>
      <w:pPr>
        <w:pStyle w:val="l8mwoy"/>
        <w:numPr>
          <w:ilvl w:val="2"/>
          <w:numId w:val="1"/>
        </w:numPr>
        <w:pBdr/>
        <w:jc w:val="left"/>
        <w:rPr>
          <w:rFonts w:ascii="" w:hAnsi="" w:eastAsia="" w:cs=""/>
        </w:rPr>
      </w:pPr>
      <w:r>
        <w:rPr>
          <w:rFonts w:ascii="" w:hAnsi="" w:eastAsia="" w:cs=""/>
        </w:rPr>
        <w:t>多语言配置</w:t>
      </w:r>
    </w:p>
    <w:p>
      <w:pPr>
        <w:pStyle w:val="6w00sx"/>
        <w:numPr/>
        <w:rPr>
          <w:b/>
        </w:rPr>
      </w:pPr>
      <w:r>
        <w:rPr>
          <w:b/>
        </w:rPr>
        <w:t>使用角色：</w:t>
      </w:r>
    </w:p>
    <w:p>
      <w:pPr>
        <w:pStyle w:val="6w00sx"/>
        <w:numPr/>
        <w:pBdr>
          <w:bottom/>
        </w:pBdr>
        <w:ind w:firstLineChars="200"/>
        <w:rPr/>
      </w:pPr>
      <w:r>
        <w:rPr/>
        <w:t>实施人员、外币填报用户</w:t>
      </w:r>
    </w:p>
    <w:tbl>
      <w:tblPr>
        <w:tblStyle w:val="5z06jc"/>
        <w:tblInd w:w="0" w:type="dxa"/>
        <w:tblLayout w:type="fixed"/>
        <w:tblLook/>
      </w:tblPr>
      <w:tblGrid>
        <w:gridCol w:w="2265"/>
        <w:gridCol w:w="5835"/>
      </w:tblGrid>
      <w:tr>
        <w:trPr>
          <w:trHeight/>
        </w:trPr>
        <w:tc>
          <w:tcPr>
            <w:tcW w:w="2265" w:type="dxa"/>
            <w:shd w:val="clear" w:color="auto" w:fill="E5F6FF"/>
          </w:tcPr>
          <w:p>
            <w:pPr>
              <w:pStyle w:val="jfo9vx"/>
              <w:numPr/>
              <w:jc w:val="center"/>
              <w:rPr>
                <w:b/>
                <w:sz w:val="22"/>
              </w:rPr>
            </w:pPr>
            <w:r>
              <w:rPr>
                <w:b/>
                <w:sz w:val="22"/>
              </w:rPr>
              <w:t>相关功能</w:t>
            </w:r>
          </w:p>
        </w:tc>
        <w:tc>
          <w:tcPr>
            <w:tcW w:w="5835" w:type="dxa"/>
            <w:shd w:val="clear" w:color="auto" w:fill="E5F6FF"/>
          </w:tcPr>
          <w:p>
            <w:pPr>
              <w:pStyle w:val="jfo9vx"/>
              <w:numPr/>
              <w:jc w:val="center"/>
              <w:rPr>
                <w:b/>
                <w:sz w:val="22"/>
              </w:rPr>
            </w:pPr>
            <w:r>
              <w:rPr>
                <w:b/>
                <w:sz w:val="22"/>
              </w:rPr>
              <w:t>配置方式</w:t>
            </w:r>
          </w:p>
        </w:tc>
      </w:tr>
      <w:tr>
        <w:trPr>
          <w:trHeight/>
        </w:trPr>
        <w:tc>
          <w:tcPr>
            <w:tcW w:w="2265" w:type="dxa"/>
          </w:tcPr>
          <w:p>
            <w:pPr>
              <w:pStyle w:val="jfo9vx"/>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功能菜单配置</w:t>
            </w:r>
          </w:p>
        </w:tc>
        <w:tc>
          <w:tcPr>
            <w:tcW w:w="5835" w:type="dxa"/>
          </w:tcPr>
          <w:p>
            <w:pPr>
              <w:pStyle w:val="3n1sa3"/>
              <w:numPr/>
              <w:pBdr>
                <w:bottom/>
              </w:pBdr>
              <w:rPr>
                <w:rFonts w:ascii="" w:hAnsi="" w:eastAsia="" w:cs=""/>
                <w:b w:val="false"/>
                <w:i w:val="false"/>
                <w:strike w:val="false"/>
                <w:spacing w:val="0"/>
                <w:sz w:val="20"/>
                <w:u w:val="none"/>
              </w:rPr>
            </w:pPr>
            <w:r>
              <w:rPr>
                <w:rFonts w:ascii="" w:hAnsi="" w:eastAsia="" w:cs=""/>
                <w:b w:val="false"/>
                <w:i w:val="false"/>
                <w:strike w:val="false"/>
                <w:color w:val="000000"/>
                <w:spacing w:val="0"/>
                <w:sz w:val="20"/>
                <w:u w:val="none"/>
              </w:rPr>
              <w:t>【多语言配置】</w:t>
            </w:r>
          </w:p>
        </w:tc>
      </w:tr>
      <w:tr>
        <w:trPr>
          <w:trHeight/>
        </w:trPr>
        <w:tc>
          <w:tcPr>
            <w:tcW w:w="2265" w:type="dxa"/>
          </w:tcPr>
          <w:p>
            <w:pPr>
              <w:pStyle w:val="jfo9vx"/>
              <w:pBdr>
                <w:bottom/>
              </w:pBdr>
              <w:rPr>
                <w:rFonts w:ascii="" w:hAnsi="" w:eastAsia="" w:cs=""/>
                <w:b w:val="false"/>
                <w:i w:val="false"/>
                <w:strike w:val="false"/>
                <w:spacing w:val="0"/>
                <w:sz w:val="20"/>
                <w:u w:val="none"/>
              </w:rPr>
            </w:pPr>
            <w:r>
              <w:rPr>
                <w:rFonts w:ascii="" w:hAnsi="" w:eastAsia="" w:cs=""/>
                <w:b w:val="false"/>
                <w:i w:val="false"/>
                <w:strike w:val="false"/>
                <w:color w:val="000000"/>
                <w:spacing w:val="0"/>
                <w:sz w:val="20"/>
                <w:u w:val="none"/>
              </w:rPr>
              <w:t>数据录入表样</w:t>
            </w:r>
          </w:p>
        </w:tc>
        <w:tc>
          <w:tcPr>
            <w:tcW w:w="5835" w:type="dxa"/>
          </w:tcPr>
          <w:p>
            <w:pPr>
              <w:pStyle w:val="jfo9vx"/>
              <w:pBdr>
                <w:bottom/>
              </w:pBdr>
              <w:rPr>
                <w:rFonts w:ascii="" w:hAnsi="" w:eastAsia="" w:cs=""/>
                <w:b w:val="false"/>
                <w:i w:val="false"/>
                <w:strike w:val="false"/>
                <w:spacing w:val="0"/>
                <w:sz w:val="20"/>
                <w:u w:val="none"/>
              </w:rPr>
            </w:pPr>
            <w:r>
              <w:rPr>
                <w:rFonts w:ascii="" w:hAnsi="" w:eastAsia="" w:cs=""/>
                <w:b w:val="false"/>
                <w:i w:val="false"/>
                <w:strike w:val="false"/>
                <w:color w:val="000000"/>
                <w:spacing w:val="0"/>
                <w:sz w:val="20"/>
                <w:u w:val="none"/>
              </w:rPr>
              <w:t>【任务设计】</w:t>
            </w:r>
          </w:p>
        </w:tc>
      </w:tr>
      <w:tr>
        <w:trPr>
          <w:trHeight/>
        </w:trPr>
        <w:tc>
          <w:tcPr>
            <w:tcW w:w="2265" w:type="dxa"/>
          </w:tcPr>
          <w:p>
            <w:pPr>
              <w:pStyle w:val="jfo9vx"/>
              <w:pBdr>
                <w:bottom/>
              </w:pBdr>
              <w:rPr>
                <w:rFonts w:ascii="" w:hAnsi="" w:eastAsia="" w:cs=""/>
                <w:b w:val="false"/>
                <w:i w:val="false"/>
                <w:strike w:val="false"/>
                <w:spacing w:val="0"/>
                <w:sz w:val="20"/>
                <w:u w:val="none"/>
              </w:rPr>
            </w:pPr>
            <w:r>
              <w:rPr>
                <w:rFonts w:ascii="" w:hAnsi="" w:eastAsia="" w:cs=""/>
                <w:b w:val="false"/>
                <w:i w:val="false"/>
                <w:strike w:val="false"/>
                <w:color w:val="000000"/>
                <w:spacing w:val="0"/>
                <w:sz w:val="20"/>
                <w:u w:val="none"/>
              </w:rPr>
              <w:t>单数据录入功能菜单</w:t>
            </w:r>
          </w:p>
        </w:tc>
        <w:tc>
          <w:tcPr>
            <w:tcW w:w="5835" w:type="dxa"/>
          </w:tcPr>
          <w:p>
            <w:pPr>
              <w:pStyle w:val="jfo9vx"/>
              <w:pBdr>
                <w:bottom/>
              </w:pBdr>
              <w:rPr>
                <w:rFonts w:ascii="" w:hAnsi="" w:eastAsia="" w:cs=""/>
                <w:b w:val="false"/>
                <w:i w:val="false"/>
                <w:strike w:val="false"/>
                <w:spacing w:val="0"/>
                <w:sz w:val="20"/>
                <w:u w:val="none"/>
              </w:rPr>
            </w:pPr>
            <w:r>
              <w:rPr>
                <w:rFonts w:ascii="" w:hAnsi="" w:eastAsia="" w:cs=""/>
                <w:b w:val="false"/>
                <w:i w:val="false"/>
                <w:strike w:val="false"/>
                <w:color w:val="000000"/>
                <w:spacing w:val="0"/>
                <w:sz w:val="20"/>
                <w:u w:val="none"/>
              </w:rPr>
              <w:t>【多语言配置】</w:t>
            </w:r>
          </w:p>
        </w:tc>
      </w:tr>
      <w:tr>
        <w:trPr>
          <w:trHeight/>
        </w:trPr>
        <w:tc>
          <w:tcPr>
            <w:tcW w:w="2265" w:type="dxa"/>
          </w:tcPr>
          <w:p>
            <w:pPr>
              <w:pStyle w:val="jfo9vx"/>
              <w:pBdr>
                <w:bottom/>
              </w:pBdr>
              <w:rPr>
                <w:rFonts w:ascii="" w:hAnsi="" w:eastAsia="" w:cs=""/>
                <w:b w:val="false"/>
                <w:i w:val="false"/>
                <w:strike w:val="false"/>
                <w:spacing w:val="0"/>
                <w:sz w:val="20"/>
                <w:u w:val="none"/>
              </w:rPr>
            </w:pPr>
            <w:r>
              <w:rPr>
                <w:rFonts w:ascii="" w:hAnsi="" w:eastAsia="" w:cs=""/>
                <w:b w:val="false"/>
                <w:i w:val="false"/>
                <w:strike w:val="false"/>
                <w:color w:val="000000"/>
                <w:spacing w:val="0"/>
                <w:sz w:val="20"/>
                <w:u w:val="none"/>
              </w:rPr>
              <w:t>基础数据</w:t>
            </w:r>
          </w:p>
        </w:tc>
        <w:tc>
          <w:tcPr>
            <w:tcW w:w="5835" w:type="dxa"/>
          </w:tcPr>
          <w:p>
            <w:pPr>
              <w:pStyle w:val="jfo9vx"/>
              <w:pBdr>
                <w:bottom/>
              </w:pBdr>
              <w:rPr>
                <w:rFonts w:ascii="" w:hAnsi="" w:eastAsia="" w:cs=""/>
                <w:b w:val="false"/>
                <w:i w:val="false"/>
                <w:strike w:val="false"/>
                <w:spacing w:val="0"/>
                <w:sz w:val="20"/>
                <w:u w:val="none"/>
              </w:rPr>
            </w:pPr>
            <w:r>
              <w:rPr>
                <w:rFonts w:ascii="" w:hAnsi="" w:eastAsia="" w:cs=""/>
                <w:b w:val="false"/>
                <w:i w:val="false"/>
                <w:strike w:val="false"/>
                <w:color w:val="000000"/>
                <w:spacing w:val="0"/>
                <w:sz w:val="20"/>
                <w:u w:val="none"/>
              </w:rPr>
              <w:t>【基础数据执行】</w:t>
            </w:r>
          </w:p>
        </w:tc>
      </w:tr>
      <w:tr>
        <w:trPr>
          <w:trHeight/>
        </w:trPr>
        <w:tc>
          <w:tcPr>
            <w:tcW w:w="2265" w:type="dxa"/>
          </w:tcPr>
          <w:p>
            <w:pPr>
              <w:pStyle w:val="jfo9vx"/>
              <w:pBdr>
                <w:bottom/>
              </w:pBdr>
              <w:rPr>
                <w:rFonts w:ascii="" w:hAnsi="" w:eastAsia="" w:cs=""/>
                <w:b w:val="false"/>
                <w:i w:val="false"/>
                <w:strike w:val="false"/>
                <w:spacing w:val="0"/>
                <w:sz w:val="20"/>
                <w:u w:val="none"/>
              </w:rPr>
            </w:pPr>
            <w:r>
              <w:rPr>
                <w:rFonts w:ascii="" w:hAnsi="" w:eastAsia="" w:cs=""/>
                <w:b w:val="false"/>
                <w:i w:val="false"/>
                <w:strike w:val="false"/>
                <w:color w:val="000000"/>
                <w:spacing w:val="0"/>
                <w:sz w:val="20"/>
                <w:u w:val="none"/>
              </w:rPr>
              <w:t>合并功能菜单</w:t>
            </w:r>
          </w:p>
        </w:tc>
        <w:tc>
          <w:tcPr>
            <w:tcW w:w="5835" w:type="dxa"/>
          </w:tcPr>
          <w:p>
            <w:pPr>
              <w:pStyle w:val="jfo9vx"/>
              <w:pBdr>
                <w:bottom/>
              </w:pBdr>
              <w:rPr>
                <w:rFonts w:ascii="" w:hAnsi="" w:eastAsia="" w:cs=""/>
                <w:b w:val="false"/>
                <w:i w:val="false"/>
                <w:strike w:val="false"/>
                <w:spacing w:val="0"/>
                <w:sz w:val="20"/>
                <w:u w:val="none"/>
              </w:rPr>
            </w:pPr>
            <w:r>
              <w:rPr>
                <w:rFonts w:ascii="" w:hAnsi="" w:eastAsia="" w:cs=""/>
                <w:b w:val="false"/>
                <w:i w:val="false"/>
                <w:strike w:val="false"/>
                <w:color w:val="000000"/>
                <w:spacing w:val="0"/>
                <w:sz w:val="20"/>
                <w:u w:val="none"/>
              </w:rPr>
              <w:t>【多语言配置】</w:t>
            </w:r>
          </w:p>
        </w:tc>
      </w:tr>
      <w:tr>
        <w:trPr>
          <w:trHeight/>
        </w:trPr>
        <w:tc>
          <w:tcPr>
            <w:tcW w:w="2265" w:type="dxa"/>
          </w:tcPr>
          <w:p>
            <w:pPr>
              <w:pStyle w:val="jfo9vx"/>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提示信息</w:t>
            </w:r>
          </w:p>
        </w:tc>
        <w:tc>
          <w:tcPr>
            <w:tcW w:w="5835" w:type="dxa"/>
          </w:tcPr>
          <w:p>
            <w:pPr>
              <w:pStyle w:val="jfo9vx"/>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系统自动处理。</w:t>
            </w:r>
          </w:p>
        </w:tc>
      </w:tr>
      <w:tr>
        <w:trPr>
          <w:trHeight/>
        </w:trPr>
        <w:tc>
          <w:tcPr>
            <w:tcW w:w="2265" w:type="dxa"/>
          </w:tcPr>
          <w:p>
            <w:pPr>
              <w:pStyle w:val="jfo9vx"/>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组织机构信息</w:t>
            </w:r>
          </w:p>
        </w:tc>
        <w:tc>
          <w:tcPr>
            <w:tcW w:w="5835" w:type="dxa"/>
          </w:tcPr>
          <w:p>
            <w:pPr>
              <w:pStyle w:val="jfo9vx"/>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不支持中英文切换显示，显示录入的组织机构名称。</w:t>
            </w:r>
          </w:p>
        </w:tc>
      </w:tr>
      <w:tr>
        <w:trPr>
          <w:trHeight/>
        </w:trPr>
        <w:tc>
          <w:tcPr>
            <w:tcW w:w="2265" w:type="dxa"/>
          </w:tcPr>
          <w:p>
            <w:pPr>
              <w:pStyle w:val="jfo9vx"/>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合并规则</w:t>
            </w:r>
          </w:p>
        </w:tc>
        <w:tc>
          <w:tcPr>
            <w:tcW w:w="5835" w:type="dxa"/>
          </w:tcPr>
          <w:p>
            <w:pPr>
              <w:pStyle w:val="jfo9vx"/>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不支持中英文切换显示，显示录入的合并规则名称。</w:t>
            </w:r>
          </w:p>
        </w:tc>
      </w:tr>
      <w:tr>
        <w:trPr>
          <w:trHeight/>
        </w:trPr>
        <w:tc>
          <w:tcPr>
            <w:tcW w:w="2265" w:type="dxa"/>
          </w:tcPr>
          <w:p>
            <w:pPr>
              <w:pStyle w:val="jfo9vx"/>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单据</w:t>
            </w:r>
          </w:p>
        </w:tc>
        <w:tc>
          <w:tcPr>
            <w:tcW w:w="5835" w:type="dxa"/>
          </w:tcPr>
          <w:p>
            <w:pPr>
              <w:pStyle w:val="jfo9vx"/>
              <w:numPr/>
              <w:pBdr>
                <w:bottom/>
              </w:pBdr>
              <w:rPr>
                <w:rFonts w:ascii="" w:hAnsi="" w:eastAsia="" w:cs=""/>
                <w:b w:val="false"/>
                <w:i w:val="false"/>
                <w:strike w:val="false"/>
                <w:spacing w:val="0"/>
                <w:sz w:val="20"/>
                <w:u w:val="none"/>
              </w:rPr>
            </w:pPr>
            <w:r>
              <w:rPr>
                <w:rFonts w:ascii="" w:hAnsi="" w:eastAsia="" w:cs=""/>
                <w:b w:val="false"/>
                <w:i w:val="false"/>
                <w:strike w:val="false"/>
                <w:spacing w:val="0"/>
                <w:sz w:val="20"/>
                <w:u w:val="none"/>
              </w:rPr>
              <w:t>配置两套不同的单据，根据用户权限进行区分。</w:t>
            </w:r>
          </w:p>
        </w:tc>
      </w:tr>
    </w:tbl>
    <w:p>
      <w:pPr>
        <w:pStyle w:val="6w00sx"/>
        <w:numPr/>
        <w:pBdr/>
        <w:ind w:left="0" w:firstLineChars="0"/>
        <w:rPr>
          <w:b/>
        </w:rPr>
      </w:pPr>
      <w:r>
        <w:rPr>
          <w:b/>
        </w:rPr>
        <w:t>场景库数据示例：</w:t>
      </w:r>
    </w:p>
    <w:p>
      <w:pPr>
        <w:pStyle w:val="6w00sx"/>
        <w:numPr/>
        <w:pBdr/>
        <w:ind w:left="0" w:firstLineChars="0"/>
        <w:rPr/>
      </w:pPr>
      <w:r>
        <w:rPr/>
        <w:t>多语言参数配置</w:t>
      </w:r>
    </w:p>
    <w:p>
      <w:pPr>
        <w:pStyle w:val="01m3jl"/>
        <w:numPr>
          <w:ilvl w:val="0"/>
          <w:numId w:val="70"/>
        </w:numPr>
        <w:pBdr>
          <w:bottom/>
        </w:pBdr>
        <w:ind/>
        <w:rPr>
          <w:b w:val="false"/>
        </w:rPr>
      </w:pPr>
      <w:r>
        <w:rPr>
          <w:b w:val="false"/>
        </w:rPr>
        <w:t>在application.properties配置文件中添加如下两行配置：</w:t>
      </w:r>
    </w:p>
    <w:tbl>
      <w:tblPr>
        <w:tblStyle w:val="5z06jc"/>
        <w:tblLayout w:type="fixed"/>
      </w:tblPr>
      <w:tblGrid>
        <w:gridCol w:w="8520"/>
      </w:tblGrid>
      <w:tr>
        <w:trPr/>
        <w:tc>
          <w:tcPr>
            <w:tcW w:w="852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napToGrid/>
              <w:spacing w:before="0" w:after="0" w:line="300"/>
              <w:ind w:left="0" w:hanging="0" w:hangingChars="0"/>
              <w:jc w:val="both"/>
              <w:rPr/>
            </w:pPr>
            <w:r>
              <w:rPr>
                <w:rFonts w:ascii="宋体" w:hAnsi="宋体" w:eastAsia="宋体" w:cs="宋体"/>
                <w:b w:val="false"/>
                <w:i w:val="false"/>
                <w:strike w:val="false"/>
                <w:color w:val="000000"/>
                <w:spacing w:val="0"/>
                <w:sz w:val="21"/>
                <w:u w:val="none"/>
              </w:rPr>
              <w:t>jiuqi.nr.def.multilingual=true</w:t>
            </w:r>
          </w:p>
          <w:p>
            <w:pPr>
              <w:snapToGrid/>
              <w:spacing w:before="0" w:after="0" w:line="300"/>
              <w:ind w:hanging="0" w:hangingChars="0"/>
              <w:jc w:val="both"/>
              <w:rPr/>
            </w:pPr>
            <w:r>
              <w:rPr>
                <w:rFonts w:ascii="宋体" w:hAnsi="宋体" w:eastAsia="宋体" w:cs="宋体"/>
                <w:b w:val="false"/>
                <w:i w:val="false"/>
                <w:strike w:val="false"/>
                <w:color w:val="000000"/>
                <w:spacing w:val="0"/>
                <w:sz w:val="21"/>
                <w:u w:val="none"/>
              </w:rPr>
              <w:t>paramlanguage.open=true</w:t>
            </w:r>
          </w:p>
        </w:tc>
      </w:tr>
    </w:tbl>
    <w:p>
      <w:pPr>
        <w:pStyle w:val="01m3jl"/>
        <w:numPr>
          <w:ilvl w:val="0"/>
          <w:numId w:val="70"/>
        </w:numPr>
        <w:pBdr>
          <w:bottom/>
        </w:pBdr>
        <w:ind/>
        <w:rPr/>
      </w:pPr>
      <w:r>
        <w:rPr>
          <w:b w:val="false"/>
        </w:rPr>
        <w:t>启用多语言</w:t>
      </w:r>
      <w:r>
        <w:rPr>
          <w:rFonts w:ascii="宋体" w:hAnsi="宋体" w:eastAsia="宋体" w:cs="宋体"/>
          <w:i w:val="false"/>
          <w:strike w:val="false"/>
          <w:color w:val="000000"/>
          <w:sz w:val="21"/>
          <w:u w:val="none"/>
        </w:rPr>
        <w:t>。</w:t>
      </w:r>
    </w:p>
    <w:p>
      <w:pPr>
        <w:pStyle w:val="6w00sx"/>
        <w:numPr/>
        <w:pBdr>
          <w:bottom/>
        </w:pBdr>
        <w:ind w:left="0" w:firstLineChars="0"/>
        <w:rPr/>
      </w:pPr>
      <w:r>
        <w:rPr/>
        <w:drawing>
          <wp:inline distT="0" distB="0" distL="0" distR="0">
            <wp:extent cx="3905250" cy="3343275"/>
            <wp:effectExtent l="0" t="0" r="0" b="0"/>
            <wp:docPr id="455" name="picture" descr="descript"/>
            <wp:cNvGraphicFramePr/>
            <a:graphic>
              <a:graphicData uri="http://schemas.openxmlformats.org/drawingml/2006/picture">
                <pic:pic>
                  <pic:nvPicPr>
                    <pic:cNvPr id="456" name="picture" descr="descript"/>
                    <pic:cNvPicPr/>
                  </pic:nvPicPr>
                  <pic:blipFill rotWithShape="true">
                    <a:blip r:embed="rId146"/>
                    <a:stretch/>
                  </pic:blipFill>
                  <pic:spPr>
                    <a:xfrm>
                      <a:off x="0" y="0"/>
                      <a:ext cx="3905250" cy="3343275"/>
                    </a:xfrm>
                    <a:prstGeom prst="rect">
                      <a:avLst/>
                    </a:prstGeom>
                  </pic:spPr>
                </pic:pic>
              </a:graphicData>
            </a:graphic>
          </wp:inline>
        </w:drawing>
      </w:r>
    </w:p>
    <w:p>
      <w:pPr>
        <w:pStyle w:val="apw2cv"/>
        <w:numPr>
          <w:ilvl w:val="3"/>
          <w:numId w:val="1"/>
        </w:numPr>
        <w:pBdr/>
        <w:jc w:val="left"/>
        <w:rPr/>
      </w:pPr>
      <w:r>
        <w:rPr/>
        <w:t>功能菜单配置</w:t>
      </w:r>
    </w:p>
    <w:p>
      <w:pPr>
        <w:pStyle w:val="3evf2e"/>
        <w:pBdr/>
        <w:ind w:left="0" w:hanging="0" w:hangingChars="400"/>
        <w:jc w:val="left"/>
        <w:rPr/>
      </w:pPr>
      <w:r>
        <w:rPr/>
        <w:t>进入多语配置进行多语配置</w:t>
      </w:r>
    </w:p>
    <w:p>
      <w:pPr>
        <w:pStyle w:val="01m3jl"/>
        <w:numPr/>
        <w:pBdr>
          <w:bottom/>
        </w:pBdr>
        <w:ind w:left="0" w:hanging="0" w:hangingChars="400"/>
        <w:jc w:val="left"/>
        <w:rPr/>
      </w:pPr>
      <w:r>
        <w:rPr/>
        <w:drawing>
          <wp:inline distT="0" distB="0" distL="0" distR="0">
            <wp:extent cx="8963660" cy="4199257"/>
            <wp:effectExtent l="0" t="0" r="0" b="0"/>
            <wp:docPr id="458" name="picture" descr="descript"/>
            <wp:cNvGraphicFramePr>
              <a:graphicFrameLocks/>
            </wp:cNvGraphicFramePr>
            <a:graphic>
              <a:graphicData uri="http://schemas.openxmlformats.org/drawingml/2006/picture">
                <pic:pic>
                  <pic:nvPicPr>
                    <pic:cNvPr id="459" name="picture" descr="descript"/>
                    <pic:cNvPicPr/>
                  </pic:nvPicPr>
                  <pic:blipFill rotWithShape="true">
                    <a:blip r:embed="rId147"/>
                    <a:srcRect/>
                    <a:stretch/>
                  </pic:blipFill>
                  <pic:spPr>
                    <a:xfrm>
                      <a:off x="0" y="0"/>
                      <a:ext cx="8963660" cy="4199257"/>
                    </a:xfrm>
                    <a:prstGeom prst="rect">
                      <a:avLst/>
                    </a:prstGeom>
                    <a:solidFill/>
                    <a:ln/>
                  </pic:spPr>
                </pic:pic>
              </a:graphicData>
            </a:graphic>
          </wp:inline>
        </w:drawing>
      </w:r>
    </w:p>
    <w:p>
      <w:pPr>
        <w:pStyle w:val="3evf2e"/>
        <w:pBdr/>
        <w:ind w:left="0" w:hanging="0" w:hangingChars="400"/>
        <w:jc w:val="left"/>
        <w:rPr/>
      </w:pPr>
      <w:r>
        <w:rPr/>
        <w:t>效果展示：</w:t>
      </w:r>
    </w:p>
    <w:p>
      <w:pPr>
        <w:pStyle w:val="3evf2e"/>
        <w:pBdr/>
        <w:ind w:left="0" w:hanging="0" w:hangingChars="400"/>
        <w:jc w:val="left"/>
        <w:rPr/>
      </w:pPr>
      <w:r>
        <w:rPr/>
        <w:drawing>
          <wp:inline distT="0" distB="0" distL="0" distR="0">
            <wp:extent cx="1714500" cy="3933825"/>
            <wp:effectExtent l="0" t="0" r="0" b="0"/>
            <wp:docPr id="461" name="picture" descr="descript"/>
            <wp:cNvGraphicFramePr/>
            <a:graphic>
              <a:graphicData uri="http://schemas.openxmlformats.org/drawingml/2006/picture">
                <pic:pic>
                  <pic:nvPicPr>
                    <pic:cNvPr id="462" name="picture" descr="descript"/>
                    <pic:cNvPicPr/>
                  </pic:nvPicPr>
                  <pic:blipFill rotWithShape="true">
                    <a:blip r:embed="rId148"/>
                    <a:stretch/>
                  </pic:blipFill>
                  <pic:spPr>
                    <a:xfrm>
                      <a:off x="0" y="0"/>
                      <a:ext cx="1714500" cy="3933825"/>
                    </a:xfrm>
                    <a:prstGeom prst="rect">
                      <a:avLst/>
                    </a:prstGeom>
                  </pic:spPr>
                </pic:pic>
              </a:graphicData>
            </a:graphic>
          </wp:inline>
        </w:drawing>
      </w:r>
    </w:p>
    <w:p>
      <w:pPr>
        <w:pStyle w:val="apw2cv"/>
        <w:numPr>
          <w:ilvl w:val="3"/>
          <w:numId w:val="1"/>
        </w:numPr>
        <w:pBdr>
          <w:bottom/>
        </w:pBdr>
        <w:jc w:val="left"/>
        <w:rPr/>
      </w:pPr>
      <w:r>
        <w:rPr/>
        <w:t>基础数据配置</w:t>
      </w:r>
    </w:p>
    <w:p>
      <w:pPr>
        <w:pStyle w:val="3evf2e"/>
        <w:pBdr>
          <w:bottom/>
        </w:pBdr>
        <w:ind w:left="0" w:hanging="0" w:hangingChars="400"/>
        <w:jc w:val="left"/>
        <w:rPr/>
      </w:pPr>
      <w:r>
        <w:rPr/>
        <w:t>进入基础数据执行配置</w:t>
      </w:r>
    </w:p>
    <w:p>
      <w:pPr>
        <w:pStyle w:val="apw2cv"/>
        <w:numPr>
          <w:ilvl w:val="3"/>
          <w:numId w:val="1"/>
        </w:numPr>
        <w:pBdr>
          <w:bottom/>
        </w:pBdr>
        <w:jc w:val="left"/>
        <w:rPr/>
      </w:pPr>
      <w:r>
        <w:rPr/>
        <w:t>数据录入工具栏配置</w:t>
      </w:r>
    </w:p>
    <w:p>
      <w:pPr>
        <w:pStyle w:val="01m3jl"/>
        <w:numPr/>
        <w:pBdr/>
        <w:ind w:left="0" w:hanging="0" w:hangingChars="400"/>
        <w:jc w:val="left"/>
        <w:rPr/>
      </w:pPr>
      <w:r>
        <w:rPr/>
        <w:t>进入多语配置进行多语配置</w:t>
      </w:r>
    </w:p>
    <w:p>
      <w:pPr>
        <w:pStyle w:val="01m3jl"/>
        <w:numPr/>
        <w:pBdr>
          <w:bottom/>
        </w:pBdr>
        <w:ind w:left="0" w:hanging="0" w:hangingChars="400"/>
        <w:jc w:val="left"/>
        <w:rPr/>
      </w:pPr>
      <w:r>
        <w:rPr/>
        <w:drawing>
          <wp:inline distT="0" distB="0" distL="0" distR="0">
            <wp:extent cx="8963660" cy="5505635"/>
            <wp:effectExtent l="0" t="0" r="0" b="0"/>
            <wp:docPr id="464" name="picture" descr="descript"/>
            <wp:cNvGraphicFramePr>
              <a:graphicFrameLocks/>
            </wp:cNvGraphicFramePr>
            <a:graphic>
              <a:graphicData uri="http://schemas.openxmlformats.org/drawingml/2006/picture">
                <pic:pic>
                  <pic:nvPicPr>
                    <pic:cNvPr id="465" name="picture" descr="descript"/>
                    <pic:cNvPicPr/>
                  </pic:nvPicPr>
                  <pic:blipFill rotWithShape="true">
                    <a:blip r:embed="rId149"/>
                    <a:srcRect/>
                    <a:stretch/>
                  </pic:blipFill>
                  <pic:spPr>
                    <a:xfrm>
                      <a:off x="0" y="0"/>
                      <a:ext cx="8963660" cy="5505635"/>
                    </a:xfrm>
                    <a:prstGeom prst="rect">
                      <a:avLst/>
                    </a:prstGeom>
                    <a:solidFill/>
                    <a:ln/>
                  </pic:spPr>
                </pic:pic>
              </a:graphicData>
            </a:graphic>
          </wp:inline>
        </w:drawing>
      </w:r>
    </w:p>
    <w:p>
      <w:pPr>
        <w:pStyle w:val="01m3jl"/>
        <w:numPr/>
        <w:pBdr/>
        <w:ind w:left="0" w:hanging="0" w:hangingChars="400"/>
        <w:jc w:val="left"/>
        <w:rPr/>
      </w:pPr>
      <w:r>
        <w:rPr/>
        <w:t>效果展示：</w:t>
      </w:r>
    </w:p>
    <w:p>
      <w:pPr>
        <w:pStyle w:val="01m3jl"/>
        <w:numPr/>
        <w:pBdr>
          <w:bottom/>
        </w:pBdr>
        <w:ind w:left="0" w:hanging="0" w:hangingChars="400"/>
        <w:jc w:val="left"/>
        <w:rPr/>
      </w:pPr>
      <w:r>
        <w:rPr/>
        <w:drawing>
          <wp:inline distT="0" distB="0" distL="0" distR="0">
            <wp:extent cx="8963660" cy="896366"/>
            <wp:effectExtent l="0" t="0" r="0" b="0"/>
            <wp:docPr id="467" name="picture" descr="descript"/>
            <wp:cNvGraphicFramePr>
              <a:graphicFrameLocks/>
            </wp:cNvGraphicFramePr>
            <a:graphic>
              <a:graphicData uri="http://schemas.openxmlformats.org/drawingml/2006/picture">
                <pic:pic>
                  <pic:nvPicPr>
                    <pic:cNvPr id="468" name="picture" descr="descript"/>
                    <pic:cNvPicPr/>
                  </pic:nvPicPr>
                  <pic:blipFill rotWithShape="true">
                    <a:blip r:embed="rId150"/>
                    <a:srcRect/>
                    <a:stretch/>
                  </pic:blipFill>
                  <pic:spPr>
                    <a:xfrm>
                      <a:off x="0" y="0"/>
                      <a:ext cx="8963660" cy="896366"/>
                    </a:xfrm>
                    <a:prstGeom prst="rect">
                      <a:avLst/>
                    </a:prstGeom>
                    <a:solidFill/>
                    <a:ln/>
                  </pic:spPr>
                </pic:pic>
              </a:graphicData>
            </a:graphic>
          </wp:inline>
        </w:drawing>
      </w:r>
    </w:p>
    <w:p>
      <w:pPr>
        <w:pStyle w:val="apw2cv"/>
        <w:numPr>
          <w:ilvl w:val="3"/>
          <w:numId w:val="1"/>
        </w:numPr>
        <w:pBdr>
          <w:bottom/>
        </w:pBdr>
        <w:jc w:val="left"/>
        <w:rPr/>
      </w:pPr>
      <w:r>
        <w:rPr/>
        <w:t>数据录入表样配置</w:t>
      </w:r>
    </w:p>
    <w:p>
      <w:pPr>
        <w:pStyle w:val="01m3jl"/>
        <w:numPr/>
        <w:pBdr/>
        <w:ind w:left="0" w:hanging="0" w:hangingChars="400"/>
        <w:jc w:val="left"/>
        <w:rPr/>
      </w:pPr>
      <w:r>
        <w:rPr/>
        <w:t>进入任务设计，切换成英文后，进行表样的配置</w:t>
      </w:r>
    </w:p>
    <w:p>
      <w:pPr>
        <w:pStyle w:val="01m3jl"/>
        <w:numPr/>
        <w:pBdr>
          <w:bottom/>
        </w:pBdr>
        <w:ind w:left="0" w:hanging="0" w:hangingChars="400"/>
        <w:jc w:val="left"/>
        <w:rPr/>
      </w:pPr>
      <w:r>
        <w:rPr/>
        <w:drawing>
          <wp:inline distT="0" distB="0" distL="0" distR="0">
            <wp:extent cx="8963660" cy="5496016"/>
            <wp:effectExtent l="0" t="0" r="0" b="0"/>
            <wp:docPr id="470" name="picture" descr="descript"/>
            <wp:cNvGraphicFramePr>
              <a:graphicFrameLocks/>
            </wp:cNvGraphicFramePr>
            <a:graphic>
              <a:graphicData uri="http://schemas.openxmlformats.org/drawingml/2006/picture">
                <pic:pic>
                  <pic:nvPicPr>
                    <pic:cNvPr id="471" name="picture" descr="descript"/>
                    <pic:cNvPicPr/>
                  </pic:nvPicPr>
                  <pic:blipFill rotWithShape="true">
                    <a:blip r:embed="rId151"/>
                    <a:srcRect/>
                    <a:stretch/>
                  </pic:blipFill>
                  <pic:spPr>
                    <a:xfrm>
                      <a:off x="0" y="0"/>
                      <a:ext cx="8963660" cy="5496016"/>
                    </a:xfrm>
                    <a:prstGeom prst="rect">
                      <a:avLst/>
                    </a:prstGeom>
                    <a:solidFill/>
                    <a:ln/>
                  </pic:spPr>
                </pic:pic>
              </a:graphicData>
            </a:graphic>
          </wp:inline>
        </w:drawing>
      </w:r>
    </w:p>
    <w:p>
      <w:pPr>
        <w:pStyle w:val="apw2cv"/>
        <w:numPr>
          <w:ilvl w:val="3"/>
          <w:numId w:val="1"/>
        </w:numPr>
        <w:pBdr/>
        <w:jc w:val="left"/>
        <w:rPr/>
      </w:pPr>
      <w:r>
        <w:rPr/>
        <w:t>合并功能配置</w:t>
      </w:r>
    </w:p>
    <w:p>
      <w:pPr>
        <w:pStyle w:val="01m3jl"/>
        <w:numPr/>
        <w:pBdr/>
        <w:ind w:left="0" w:hanging="0" w:hangingChars="400"/>
        <w:jc w:val="left"/>
        <w:rPr/>
      </w:pPr>
      <w:r>
        <w:rPr/>
        <w:t>进入多语配置进行多语配置</w:t>
      </w:r>
    </w:p>
    <w:p>
      <w:pPr>
        <w:pStyle w:val="01m3jl"/>
        <w:numPr/>
        <w:pBdr>
          <w:bottom/>
        </w:pBdr>
        <w:ind w:left="0" w:hanging="0" w:hangingChars="400"/>
        <w:jc w:val="left"/>
        <w:rPr/>
      </w:pPr>
      <w:r>
        <w:rPr/>
        <w:drawing>
          <wp:inline distT="0" distB="0" distL="0" distR="0">
            <wp:extent cx="8963660" cy="3301040"/>
            <wp:effectExtent l="0" t="0" r="0" b="0"/>
            <wp:docPr id="473" name="picture" descr="descript"/>
            <wp:cNvGraphicFramePr>
              <a:graphicFrameLocks/>
            </wp:cNvGraphicFramePr>
            <a:graphic>
              <a:graphicData uri="http://schemas.openxmlformats.org/drawingml/2006/picture">
                <pic:pic>
                  <pic:nvPicPr>
                    <pic:cNvPr id="474" name="picture" descr="descript"/>
                    <pic:cNvPicPr/>
                  </pic:nvPicPr>
                  <pic:blipFill rotWithShape="true">
                    <a:blip r:embed="rId152"/>
                    <a:srcRect/>
                    <a:stretch/>
                  </pic:blipFill>
                  <pic:spPr>
                    <a:xfrm>
                      <a:off x="0" y="0"/>
                      <a:ext cx="8963660" cy="3301040"/>
                    </a:xfrm>
                    <a:prstGeom prst="rect">
                      <a:avLst/>
                    </a:prstGeom>
                    <a:solidFill/>
                    <a:ln/>
                  </pic:spPr>
                </pic:pic>
              </a:graphicData>
            </a:graphic>
          </wp:inline>
        </w:drawing>
      </w:r>
    </w:p>
    <w:p>
      <w:pPr>
        <w:pStyle w:val="3evf2e"/>
        <w:pBdr>
          <w:bottom/>
        </w:pBdr>
        <w:ind w:left="0" w:firstLineChars="0"/>
        <w:jc w:val="left"/>
        <w:rPr/>
      </w:pPr>
      <w:r>
        <w:rPr/>
        <w:t>效果展示</w:t>
      </w:r>
    </w:p>
    <w:p>
      <w:pPr>
        <w:pStyle w:val="01m3jl"/>
        <w:numPr/>
        <w:pBdr>
          <w:bottom/>
        </w:pBdr>
        <w:ind w:left="0" w:hanging="0" w:hangingChars="400"/>
        <w:jc w:val="left"/>
        <w:rPr/>
      </w:pPr>
      <w:r>
        <w:rPr/>
        <w:drawing>
          <wp:inline distT="0" distB="0" distL="0" distR="0">
            <wp:extent cx="8963660" cy="3292773"/>
            <wp:effectExtent l="0" t="0" r="0" b="0"/>
            <wp:docPr id="476" name="picture" descr="descript"/>
            <wp:cNvGraphicFramePr>
              <a:graphicFrameLocks/>
            </wp:cNvGraphicFramePr>
            <a:graphic>
              <a:graphicData uri="http://schemas.openxmlformats.org/drawingml/2006/picture">
                <pic:pic>
                  <pic:nvPicPr>
                    <pic:cNvPr id="477" name="picture" descr="descript"/>
                    <pic:cNvPicPr/>
                  </pic:nvPicPr>
                  <pic:blipFill rotWithShape="true">
                    <a:blip r:embed="rId153"/>
                    <a:srcRect/>
                    <a:stretch/>
                  </pic:blipFill>
                  <pic:spPr>
                    <a:xfrm>
                      <a:off x="0" y="0"/>
                      <a:ext cx="8963660" cy="3292773"/>
                    </a:xfrm>
                    <a:prstGeom prst="rect">
                      <a:avLst/>
                    </a:prstGeom>
                    <a:solidFill/>
                    <a:ln/>
                  </pic:spPr>
                </pic:pic>
              </a:graphicData>
            </a:graphic>
          </wp:inline>
        </w:drawing>
      </w:r>
    </w:p>
    <w:p>
      <w:pPr>
        <w:pStyle w:val="l8mwoy"/>
        <w:numPr>
          <w:ilvl w:val="2"/>
          <w:numId w:val="1"/>
        </w:numPr>
        <w:pBdr>
          <w:bottom/>
        </w:pBdr>
        <w:jc w:val="left"/>
        <w:rPr>
          <w:rFonts w:ascii="" w:hAnsi="" w:eastAsia="" w:cs=""/>
        </w:rPr>
      </w:pPr>
      <w:r>
        <w:rPr>
          <w:rFonts w:ascii="" w:hAnsi="" w:eastAsia="" w:cs=""/>
        </w:rPr>
        <w:t>表级外币折算</w:t>
      </w:r>
    </w:p>
    <w:p>
      <w:pPr>
        <w:pStyle w:val="6w00sx"/>
        <w:numPr/>
        <w:rPr>
          <w:rFonts w:ascii="" w:hAnsi="" w:eastAsia="" w:cs=""/>
          <w:b/>
        </w:rPr>
      </w:pPr>
      <w:r>
        <w:rPr>
          <w:rFonts w:ascii="" w:hAnsi="" w:eastAsia="" w:cs=""/>
          <w:b/>
        </w:rPr>
        <w:t>使用角色：</w:t>
      </w:r>
    </w:p>
    <w:p>
      <w:pPr>
        <w:pStyle w:val="6w00sx"/>
        <w:numPr/>
        <w:pBdr>
          <w:bottom/>
        </w:pBdr>
        <w:ind w:firstLineChars="200"/>
        <w:rPr>
          <w:rFonts w:ascii="" w:hAnsi="" w:eastAsia="" w:cs=""/>
        </w:rPr>
      </w:pPr>
      <w:r>
        <w:rPr>
          <w:rFonts w:ascii="" w:hAnsi="" w:eastAsia="" w:cs=""/>
        </w:rPr>
        <w:t>实施人员、外币填报用户</w:t>
      </w:r>
    </w:p>
    <w:p>
      <w:pPr>
        <w:pStyle w:val="6w00sx"/>
        <w:numPr/>
        <w:pBdr>
          <w:bottom/>
        </w:pBdr>
        <w:ind w:left="0" w:firstLineChars="0"/>
        <w:rPr>
          <w:rFonts w:ascii="" w:hAnsi="" w:eastAsia="" w:cs=""/>
        </w:rPr>
      </w:pPr>
      <w:r>
        <w:rPr>
          <w:rFonts w:ascii="" w:hAnsi="" w:eastAsia="" w:cs=""/>
          <w:b/>
        </w:rPr>
        <w:t>场景梳理：</w:t>
      </w:r>
    </w:p>
    <w:tbl>
      <w:tblPr>
        <w:tblStyle w:val="5z06jc"/>
        <w:tblInd w:w="0" w:type="dxa"/>
        <w:tblLayout w:type="fixed"/>
        <w:tblLook/>
      </w:tblPr>
      <w:tblGrid>
        <w:gridCol w:w="2325"/>
        <w:gridCol w:w="10440"/>
      </w:tblGrid>
      <w:tr>
        <w:trPr>
          <w:trHeight/>
        </w:trPr>
        <w:tc>
          <w:tcPr>
            <w:tcW w:w="2325" w:type="dxa"/>
            <w:shd w:fill="DFF8FF"/>
          </w:tcPr>
          <w:p>
            <w:pPr>
              <w:pStyle w:val="6w00sx"/>
              <w:numPr/>
              <w:jc w:val="center"/>
              <w:rPr>
                <w:rFonts w:ascii="" w:hAnsi="" w:eastAsia="" w:cs=""/>
                <w:b/>
                <w:sz w:val="22"/>
              </w:rPr>
            </w:pPr>
            <w:r>
              <w:rPr>
                <w:rFonts w:ascii="" w:hAnsi="" w:eastAsia="" w:cs=""/>
                <w:b/>
                <w:sz w:val="22"/>
              </w:rPr>
              <w:t>场景大类</w:t>
            </w:r>
          </w:p>
        </w:tc>
        <w:tc>
          <w:tcPr>
            <w:tcW w:w="10440" w:type="dxa"/>
            <w:shd w:fill="DFF8FF"/>
          </w:tcPr>
          <w:p>
            <w:pPr>
              <w:pStyle w:val="6w00sx"/>
              <w:numPr/>
              <w:jc w:val="center"/>
              <w:rPr>
                <w:rFonts w:ascii="" w:hAnsi="" w:eastAsia="" w:cs=""/>
                <w:b/>
                <w:sz w:val="22"/>
              </w:rPr>
            </w:pPr>
            <w:r>
              <w:rPr>
                <w:rFonts w:ascii="" w:hAnsi="" w:eastAsia="" w:cs=""/>
                <w:b/>
                <w:sz w:val="22"/>
              </w:rPr>
              <w:t>场景描述</w:t>
            </w:r>
          </w:p>
        </w:tc>
      </w:tr>
      <w:tr>
        <w:trPr>
          <w:trHeight/>
        </w:trPr>
        <w:tc>
          <w:tcPr>
            <w:tcW w:w="2325" w:type="dxa"/>
            <w:vMerge w:val="restart"/>
            <w:tcBorders/>
          </w:tcPr>
          <w:p>
            <w:pPr>
              <w:pStyle w:val="6w00sx"/>
              <w:numPr/>
              <w:rPr>
                <w:rFonts w:ascii="" w:hAnsi="" w:eastAsia="" w:cs=""/>
                <w:sz w:val="20"/>
              </w:rPr>
            </w:pPr>
            <w:r>
              <w:rPr>
                <w:rFonts w:ascii="" w:hAnsi="" w:eastAsia="" w:cs=""/>
                <w:sz w:val="20"/>
              </w:rPr>
              <w:t>外币单位折算到上级合并单位的本位币，并参与合并抵销</w:t>
            </w:r>
          </w:p>
        </w:tc>
        <w:tc>
          <w:tcPr>
            <w:tcW w:w="10440" w:type="dxa"/>
          </w:tcPr>
          <w:p>
            <w:pPr>
              <w:pStyle w:val="6w00sx"/>
              <w:numPr/>
              <w:pBdr>
                <w:bottom/>
              </w:pBdr>
              <w:rPr>
                <w:rFonts w:ascii="" w:hAnsi="" w:eastAsia="" w:cs=""/>
                <w:b w:val="false"/>
                <w:i w:val="false"/>
                <w:strike w:val="false"/>
                <w:spacing w:val="0"/>
                <w:sz w:val="20"/>
                <w:u w:val="none"/>
              </w:rPr>
            </w:pPr>
            <w:r>
              <w:rPr>
                <w:rFonts w:ascii="" w:hAnsi="" w:eastAsia="" w:cs=""/>
                <w:sz w:val="20"/>
              </w:rPr>
              <w:t>按固定汇率折算：</w:t>
            </w:r>
            <w:r>
              <w:rPr>
                <w:rFonts w:ascii="" w:hAnsi="" w:eastAsia="" w:cs=""/>
                <w:b w:val="false"/>
                <w:i w:val="false"/>
                <w:strike w:val="false"/>
                <w:spacing w:val="0"/>
                <w:sz w:val="20"/>
                <w:u w:val="none"/>
              </w:rPr>
              <w:t>外币单位填报本位币报表数据（固定表+浮动表）后，可以按配置的固定汇率折算到所有上级单位的币种下，从而参与合并抵销。</w:t>
            </w:r>
          </w:p>
        </w:tc>
      </w:tr>
      <w:tr>
        <w:trPr>
          <w:trHeight/>
        </w:trPr>
        <w:tc>
          <w:tcPr>
            <w:tcW w:w="2325" w:type="dxa"/>
            <w:vMerge w:val="continue"/>
            <w:tcBorders/>
          </w:tcPr>
          <w:p>
            <w:pPr>
              <w:pStyle w:val="6w00sx"/>
              <w:numPr/>
              <w:rPr>
                <w:rFonts w:ascii="" w:hAnsi="" w:eastAsia="" w:cs=""/>
                <w:sz w:val="20"/>
              </w:rPr>
            </w:pPr>
          </w:p>
        </w:tc>
        <w:tc>
          <w:tcPr>
            <w:tcW w:w="10440" w:type="dxa"/>
          </w:tcPr>
          <w:p>
            <w:pPr>
              <w:pStyle w:val="6w00sx"/>
              <w:numPr/>
              <w:rPr>
                <w:rFonts w:ascii="" w:hAnsi="" w:eastAsia="" w:cs=""/>
                <w:sz w:val="20"/>
              </w:rPr>
            </w:pPr>
            <w:r>
              <w:rPr>
                <w:rFonts w:ascii="" w:hAnsi="" w:eastAsia="" w:cs=""/>
                <w:b w:val="false"/>
                <w:i w:val="false"/>
                <w:strike w:val="false"/>
                <w:spacing w:val="0"/>
                <w:sz w:val="20"/>
                <w:u w:val="none"/>
              </w:rPr>
              <w:t>按分段汇率</w:t>
            </w:r>
            <w:r>
              <w:rPr>
                <w:rFonts w:ascii="" w:hAnsi="" w:eastAsia="" w:cs=""/>
                <w:sz w:val="20"/>
              </w:rPr>
              <w:t>折算：针对</w:t>
            </w:r>
            <w:r>
              <w:rPr>
                <w:rFonts w:ascii="" w:hAnsi="" w:eastAsia="" w:cs=""/>
                <w:b w:val="false"/>
                <w:i w:val="false"/>
                <w:strike w:val="false"/>
                <w:spacing w:val="0"/>
                <w:sz w:val="20"/>
                <w:u w:val="none"/>
              </w:rPr>
              <w:t>外币汇率对集团币种报表数据影响较大的企业，折算报表发生数据时，用每月发生数据乘以当月平均汇率再进行各月度的累加，从而参与合并抵销。</w:t>
            </w:r>
          </w:p>
        </w:tc>
      </w:tr>
      <w:tr>
        <w:trPr>
          <w:trHeight/>
        </w:trPr>
        <w:tc>
          <w:tcPr>
            <w:tcW w:w="2325" w:type="dxa"/>
            <w:vMerge w:val="continue"/>
            <w:tcBorders/>
          </w:tcPr>
          <w:p>
            <w:pPr>
              <w:pStyle w:val="6w00sx"/>
              <w:numPr/>
              <w:rPr>
                <w:rFonts w:ascii="" w:hAnsi="" w:eastAsia="" w:cs=""/>
                <w:sz w:val="20"/>
              </w:rPr>
            </w:pPr>
          </w:p>
        </w:tc>
        <w:tc>
          <w:tcPr>
            <w:tcW w:w="10440" w:type="dxa"/>
          </w:tcPr>
          <w:p>
            <w:pPr>
              <w:pStyle w:val="6w00sx"/>
              <w:numPr/>
              <w:rPr>
                <w:rFonts w:ascii="" w:hAnsi="" w:eastAsia="" w:cs=""/>
                <w:sz w:val="20"/>
              </w:rPr>
            </w:pPr>
            <w:r>
              <w:rPr>
                <w:rFonts w:ascii="" w:hAnsi="" w:eastAsia="" w:cs=""/>
                <w:sz w:val="20"/>
              </w:rPr>
              <w:t>尾差处理：</w:t>
            </w:r>
            <w:r>
              <w:rPr>
                <w:rFonts w:ascii="" w:hAnsi="" w:eastAsia="" w:cs=""/>
                <w:b w:val="false"/>
                <w:i w:val="false"/>
                <w:strike w:val="false"/>
                <w:spacing w:val="0"/>
                <w:sz w:val="20"/>
                <w:u w:val="none"/>
              </w:rPr>
              <w:t>因乘除汇率导致的资产负债表不平问题，通过运算公式将尾差倒挤到“外币报表折算差额”项目中。</w:t>
            </w:r>
          </w:p>
        </w:tc>
      </w:tr>
      <w:tr>
        <w:trPr>
          <w:trHeight/>
        </w:trPr>
        <w:tc>
          <w:tcPr>
            <w:tcW w:w="2325" w:type="dxa"/>
            <w:vMerge w:val="continue"/>
            <w:tcBorders/>
          </w:tcPr>
          <w:p>
            <w:pPr>
              <w:pStyle w:val="6w00sx"/>
              <w:numPr/>
              <w:rPr>
                <w:rFonts w:ascii="" w:hAnsi="" w:eastAsia="" w:cs=""/>
                <w:sz w:val="20"/>
              </w:rPr>
            </w:pPr>
          </w:p>
        </w:tc>
        <w:tc>
          <w:tcPr>
            <w:tcW w:w="10440" w:type="dxa"/>
          </w:tcPr>
          <w:p>
            <w:pPr>
              <w:pStyle w:val="6w00sx"/>
              <w:numPr/>
              <w:rPr>
                <w:rFonts w:ascii="" w:hAnsi="" w:eastAsia="" w:cs=""/>
                <w:sz w:val="20"/>
              </w:rPr>
            </w:pPr>
            <w:r>
              <w:rPr>
                <w:rFonts w:ascii="" w:hAnsi="" w:eastAsia="" w:cs=""/>
                <w:b w:val="false"/>
                <w:i w:val="false"/>
                <w:strike w:val="false"/>
                <w:spacing w:val="0"/>
                <w:sz w:val="20"/>
                <w:u w:val="none"/>
              </w:rPr>
              <w:t>上报送审后折算：为适用集团管理模式需求，单户单位填报本位币报表数据后即可送审上报。合并单位按需进行折算以及折算后抵销。</w:t>
            </w:r>
          </w:p>
        </w:tc>
      </w:tr>
      <w:tr>
        <w:trPr>
          <w:trHeight/>
        </w:trPr>
        <w:tc>
          <w:tcPr>
            <w:tcW w:w="2325" w:type="dxa"/>
            <w:vMerge w:val="restart"/>
            <w:tcBorders/>
          </w:tcPr>
          <w:p>
            <w:pPr>
              <w:pStyle w:val="6w00sx"/>
              <w:numPr/>
              <w:rPr>
                <w:rFonts w:ascii="" w:hAnsi="" w:eastAsia="" w:cs=""/>
                <w:sz w:val="20"/>
              </w:rPr>
            </w:pPr>
            <w:r>
              <w:rPr>
                <w:rFonts w:ascii="" w:hAnsi="" w:eastAsia="" w:cs=""/>
                <w:sz w:val="20"/>
              </w:rPr>
              <w:t>外币合并，内部表可实时折算以及实时抵销</w:t>
            </w:r>
          </w:p>
        </w:tc>
        <w:tc>
          <w:tcPr>
            <w:tcW w:w="10440" w:type="dxa"/>
          </w:tcPr>
          <w:p>
            <w:pPr>
              <w:pStyle w:val="6w00sx"/>
              <w:numPr/>
              <w:pBdr>
                <w:bottom/>
              </w:pBdr>
              <w:ind w:left="0"/>
              <w:jc w:val="left"/>
              <w:rPr>
                <w:rFonts w:ascii="" w:hAnsi="" w:eastAsia="" w:cs=""/>
                <w:b w:val="false"/>
                <w:sz w:val="20"/>
              </w:rPr>
            </w:pPr>
            <w:r>
              <w:rPr>
                <w:rFonts w:ascii="" w:hAnsi="" w:eastAsia="" w:cs=""/>
                <w:b w:val="false"/>
                <w:sz w:val="20"/>
              </w:rPr>
              <w:t>单户单位内部表采集不限制采集币种，采集后手动执行外币折算到上级合并单位的本位币币种。</w:t>
            </w:r>
          </w:p>
        </w:tc>
      </w:tr>
      <w:tr>
        <w:trPr>
          <w:trHeight/>
        </w:trPr>
        <w:tc>
          <w:tcPr>
            <w:tcW w:w="2325" w:type="dxa"/>
            <w:vMerge w:val="continue"/>
            <w:tcBorders/>
          </w:tcPr>
          <w:p>
            <w:pPr>
              <w:pStyle w:val="6w00sx"/>
              <w:numPr/>
              <w:rPr>
                <w:rFonts w:ascii="" w:hAnsi="" w:eastAsia="" w:cs=""/>
                <w:sz w:val="20"/>
              </w:rPr>
            </w:pPr>
          </w:p>
        </w:tc>
        <w:tc>
          <w:tcPr>
            <w:tcW w:w="10440" w:type="dxa"/>
          </w:tcPr>
          <w:p>
            <w:pPr>
              <w:pStyle w:val="6w00sx"/>
              <w:numPr/>
              <w:pBdr>
                <w:bottom/>
              </w:pBdr>
              <w:ind w:left="0"/>
              <w:jc w:val="left"/>
              <w:rPr>
                <w:rFonts w:ascii="" w:hAnsi="" w:eastAsia="" w:cs=""/>
                <w:b w:val="false"/>
                <w:sz w:val="20"/>
              </w:rPr>
            </w:pPr>
            <w:r>
              <w:rPr>
                <w:rFonts w:ascii="" w:hAnsi="" w:eastAsia="" w:cs=""/>
                <w:b w:val="false"/>
                <w:sz w:val="20"/>
              </w:rPr>
              <w:t>单户单位内部表按本位币采集，保存时系统自动折算到所有上级合并单位的报表币种。</w:t>
            </w:r>
          </w:p>
        </w:tc>
      </w:tr>
      <w:tr>
        <w:trPr>
          <w:trHeight/>
        </w:trPr>
        <w:tc>
          <w:tcPr>
            <w:tcW w:w="2325" w:type="dxa"/>
            <w:vMerge w:val="continue"/>
            <w:tcBorders/>
          </w:tcPr>
          <w:p>
            <w:pPr>
              <w:pStyle w:val="6w00sx"/>
              <w:numPr/>
              <w:rPr>
                <w:rFonts w:ascii="" w:hAnsi="" w:eastAsia="" w:cs=""/>
                <w:sz w:val="20"/>
              </w:rPr>
            </w:pPr>
          </w:p>
        </w:tc>
        <w:tc>
          <w:tcPr>
            <w:tcW w:w="10440" w:type="dxa"/>
          </w:tcPr>
          <w:p>
            <w:pPr>
              <w:pStyle w:val="6w00sx"/>
              <w:numPr/>
              <w:pBdr>
                <w:bottom/>
              </w:pBdr>
              <w:ind w:left="0"/>
              <w:jc w:val="left"/>
              <w:rPr>
                <w:rFonts w:ascii="" w:hAnsi="" w:eastAsia="" w:cs=""/>
                <w:b w:val="false"/>
                <w:sz w:val="20"/>
              </w:rPr>
            </w:pPr>
            <w:r>
              <w:rPr>
                <w:rFonts w:ascii="" w:hAnsi="" w:eastAsia="" w:cs=""/>
                <w:b w:val="false"/>
                <w:sz w:val="20"/>
              </w:rPr>
              <w:t>单户单位内部表按上级合并单位的本位币采集，保存时系统自动折算到所有上级合并单位的报表币种。</w:t>
            </w:r>
          </w:p>
        </w:tc>
      </w:tr>
    </w:tbl>
    <w:p>
      <w:pPr>
        <w:pStyle w:val="apw2cv"/>
        <w:numPr>
          <w:ilvl w:val="3"/>
          <w:numId w:val="1"/>
        </w:numPr>
        <w:pBdr/>
        <w:jc w:val="left"/>
        <w:rPr/>
      </w:pPr>
      <w:r>
        <w:rPr/>
        <w:t>外币报表折算</w:t>
      </w:r>
    </w:p>
    <w:p>
      <w:pPr>
        <w:pStyle w:val="6w00sx"/>
        <w:numPr/>
        <w:pBdr/>
        <w:ind w:left="0" w:hanging="0" w:hangingChars="400"/>
        <w:jc w:val="left"/>
        <w:rPr/>
      </w:pPr>
      <w:r>
        <w:rPr>
          <w:b/>
        </w:rPr>
        <w:t>功能导图：</w:t>
      </w:r>
    </w:p>
    <w:p>
      <w:pPr>
        <w:pStyle w:val="arpgwm"/>
        <w:numPr/>
        <w:pBdr>
          <w:bottom/>
        </w:pBdr>
        <w:ind w:left="0" w:hanging="0" w:hangingChars="400"/>
        <w:jc w:val="left"/>
        <w:rPr/>
      </w:pPr>
      <w:r>
        <w:rPr/>
        <w:drawing>
          <wp:inline distT="0" distB="0" distL="0" distR="0">
            <wp:extent cx="8963660" cy="5590625"/>
            <wp:effectExtent l="0" t="0" r="0" b="0"/>
            <wp:docPr id="479" name="picture" descr="descript"/>
            <wp:cNvGraphicFramePr/>
            <a:graphic>
              <a:graphicData uri="http://schemas.openxmlformats.org/drawingml/2006/picture">
                <pic:pic>
                  <pic:nvPicPr>
                    <pic:cNvPr id="480" name="picture" descr="descript"/>
                    <pic:cNvPicPr/>
                  </pic:nvPicPr>
                  <pic:blipFill rotWithShape="true">
                    <a:blip r:embed="rId154"/>
                    <a:stretch/>
                  </pic:blipFill>
                  <pic:spPr>
                    <a:xfrm>
                      <a:off x="0" y="0"/>
                      <a:ext cx="8963660" cy="5590625"/>
                    </a:xfrm>
                    <a:prstGeom prst="rect">
                      <a:avLst/>
                    </a:prstGeom>
                  </pic:spPr>
                </pic:pic>
              </a:graphicData>
            </a:graphic>
          </wp:inline>
        </w:drawing>
      </w:r>
    </w:p>
    <w:p>
      <w:pPr>
        <w:pStyle w:val="6w00sx"/>
        <w:numPr/>
        <w:rPr>
          <w:rFonts w:ascii="" w:hAnsi="" w:eastAsia="" w:cs=""/>
          <w:b/>
          <w:sz w:val="22"/>
        </w:rPr>
      </w:pPr>
      <w:r>
        <w:rPr>
          <w:rFonts w:ascii="" w:hAnsi="" w:eastAsia="" w:cs=""/>
          <w:b/>
          <w:sz w:val="22"/>
        </w:rPr>
        <w:t>用户手册章节：</w:t>
      </w:r>
    </w:p>
    <w:p>
      <w:pPr>
        <w:pStyle w:val="6w00sx"/>
        <w:numPr/>
        <w:pBdr>
          <w:bottom/>
        </w:pBdr>
        <w:ind w:firstLineChars="200"/>
        <w:rPr>
          <w:rFonts w:ascii="" w:hAnsi="" w:eastAsia="" w:cs=""/>
          <w:sz w:val="22"/>
        </w:rPr>
      </w:pPr>
      <w:r>
        <w:rPr>
          <w:rFonts w:ascii="" w:hAnsi="" w:eastAsia="" w:cs=""/>
          <w:sz w:val="22"/>
        </w:rPr>
        <w:t>【外币折算体系设置】、【外币折算汇率设置】、【外币折算稽核报告】、【外币折算结果】</w:t>
      </w:r>
    </w:p>
    <w:p>
      <w:pPr>
        <w:pStyle w:val="6w00sx"/>
        <w:numPr/>
        <w:pBdr>
          <w:bottom/>
        </w:pBdr>
        <w:ind w:left="0" w:leftChars="200" w:hanging="0" w:hangingChars="400"/>
        <w:jc w:val="left"/>
        <w:rPr>
          <w:rFonts w:ascii="" w:hAnsi="" w:eastAsia="" w:cs=""/>
          <w:b w:val="false"/>
          <w:sz w:val="22"/>
        </w:rPr>
      </w:pPr>
      <w:r>
        <w:rPr>
          <w:rFonts w:ascii="" w:hAnsi="" w:eastAsia="" w:cs=""/>
          <w:b w:val="false"/>
          <w:sz w:val="22"/>
        </w:rPr>
        <w:t>详见《</w:t>
      </w:r>
      <w:r>
        <w:rPr>
          <w:rFonts w:ascii="" w:hAnsi="" w:eastAsia="" w:cs=""/>
          <w:b w:val="false"/>
          <w:i w:val="false"/>
          <w:strike w:val="false"/>
          <w:spacing w:val="0"/>
          <w:sz w:val="22"/>
          <w:u w:val="none"/>
        </w:rPr>
        <w:t>第2部分  合并数据采集及调整</w:t>
      </w:r>
      <w:r>
        <w:rPr>
          <w:rFonts w:ascii="" w:hAnsi="" w:eastAsia="" w:cs=""/>
          <w:b w:val="false"/>
          <w:sz w:val="22"/>
        </w:rPr>
        <w:t>》中的&lt;第六章 外币折算&gt;章节。</w:t>
      </w:r>
    </w:p>
    <w:p>
      <w:pPr>
        <w:pStyle w:val="6w00sx"/>
        <w:numPr/>
        <w:pBdr/>
        <w:ind w:left="0" w:hanging="0" w:hangingChars="400"/>
        <w:jc w:val="left"/>
        <w:rPr>
          <w:rFonts w:ascii="" w:hAnsi="" w:eastAsia="" w:cs=""/>
          <w:b/>
          <w:sz w:val="22"/>
        </w:rPr>
      </w:pPr>
      <w:r>
        <w:rPr>
          <w:rFonts w:ascii="" w:hAnsi="" w:eastAsia="" w:cs=""/>
          <w:b/>
          <w:sz w:val="22"/>
        </w:rPr>
        <w:t>外币报表折算：</w:t>
      </w:r>
    </w:p>
    <w:p>
      <w:pPr>
        <w:pStyle w:val="6w00sx"/>
        <w:numPr/>
        <w:pBdr/>
        <w:ind w:leftChars="200" w:hanging="0" w:hangingChars="400"/>
        <w:jc w:val="left"/>
        <w:rPr>
          <w:rFonts w:ascii="" w:hAnsi="" w:eastAsia="" w:cs=""/>
          <w:b w:val="false"/>
          <w:sz w:val="22"/>
        </w:rPr>
      </w:pPr>
      <w:r>
        <w:rPr>
          <w:rFonts w:ascii="" w:hAnsi="" w:eastAsia="" w:cs=""/>
          <w:b w:val="false"/>
          <w:sz w:val="22"/>
        </w:rPr>
        <w:t>单户单位：按单户本位币采集报表数据时，需要折算到上级合并单位的本位币币种，参与该层级的汇总以及合并抵销，并送审上报。</w:t>
      </w:r>
    </w:p>
    <w:p>
      <w:pPr>
        <w:pStyle w:val="6w00sx"/>
        <w:numPr/>
        <w:pBdr/>
        <w:ind w:leftChars="600" w:hanging="0" w:hangingChars="400"/>
        <w:jc w:val="left"/>
        <w:rPr>
          <w:rFonts w:ascii="" w:hAnsi="" w:eastAsia="" w:cs=""/>
          <w:b w:val="false"/>
          <w:sz w:val="22"/>
        </w:rPr>
      </w:pPr>
      <w:r>
        <w:rPr>
          <w:rFonts w:ascii="" w:hAnsi="" w:eastAsia="" w:cs=""/>
          <w:b w:val="false"/>
          <w:sz w:val="22"/>
        </w:rPr>
        <w:t xml:space="preserve">  按上级合并单位本位币币种采集数据时，无需折算，直接参与该层级的汇总以及合并抵销，并送审上报。</w:t>
      </w:r>
    </w:p>
    <w:p>
      <w:pPr>
        <w:pStyle w:val="6w00sx"/>
        <w:numPr/>
        <w:pBdr/>
        <w:ind w:leftChars="200" w:hanging="0" w:hangingChars="400"/>
        <w:jc w:val="left"/>
        <w:rPr>
          <w:rFonts w:ascii="" w:hAnsi="" w:eastAsia="" w:cs=""/>
          <w:b w:val="false"/>
          <w:sz w:val="22"/>
        </w:rPr>
      </w:pPr>
      <w:r>
        <w:rPr>
          <w:rFonts w:ascii="" w:hAnsi="" w:eastAsia="" w:cs=""/>
          <w:b w:val="false"/>
          <w:sz w:val="22"/>
        </w:rPr>
        <w:t>合并单位：按当前合并单位的本位币合并抵销后，完成合并生成的报表数据，可再次折算到上级合并单位的本位币币种，从而参与上级合并层           级的汇总以及合并抵销，并送审上报。</w:t>
      </w:r>
    </w:p>
    <w:p>
      <w:pPr>
        <w:pStyle w:val="6w00sx"/>
        <w:numPr/>
        <w:pBdr/>
        <w:ind w:left="0" w:firstLineChars="0"/>
        <w:jc w:val="left"/>
        <w:rPr>
          <w:rFonts w:ascii="" w:hAnsi="" w:eastAsia="" w:cs=""/>
          <w:b/>
          <w:sz w:val="22"/>
        </w:rPr>
      </w:pPr>
      <w:r>
        <w:rPr>
          <w:rFonts w:ascii="" w:hAnsi="" w:eastAsia="" w:cs=""/>
          <w:b/>
          <w:sz w:val="22"/>
        </w:rPr>
        <w:t>报表数据折算汇率配置：</w:t>
      </w:r>
    </w:p>
    <w:p>
      <w:pPr>
        <w:pStyle w:val="6w00sx"/>
        <w:numPr/>
        <w:pBdr/>
        <w:ind w:left="0" w:leftChars="200" w:hanging="0" w:hangingChars="400"/>
        <w:jc w:val="left"/>
        <w:rPr>
          <w:rFonts w:ascii="" w:hAnsi="" w:eastAsia="" w:cs=""/>
          <w:b w:val="false"/>
          <w:sz w:val="22"/>
          <w:u w:val="none"/>
        </w:rPr>
      </w:pPr>
      <w:r>
        <w:rPr>
          <w:rFonts w:ascii="" w:hAnsi="" w:eastAsia="" w:cs=""/>
          <w:b/>
          <w:sz w:val="22"/>
        </w:rPr>
        <w:t>①报表项</w:t>
      </w:r>
      <w:r>
        <w:rPr>
          <w:rFonts w:ascii="" w:hAnsi="" w:eastAsia="" w:cs=""/>
          <w:b/>
          <w:sz w:val="22"/>
          <w:u w:val="none"/>
        </w:rPr>
        <w:t>目按固定汇率折算</w:t>
      </w:r>
      <w:r>
        <w:rPr>
          <w:rFonts w:ascii="" w:hAnsi="" w:eastAsia="" w:cs=""/>
          <w:b w:val="false"/>
          <w:sz w:val="22"/>
          <w:u w:val="none"/>
        </w:rPr>
        <w:t>（适用于外币汇率对企业总体财务状况及经营成果影响比较小的企业）：</w:t>
      </w:r>
    </w:p>
    <w:p>
      <w:pPr>
        <w:pStyle w:val="6w00sx"/>
        <w:numPr/>
        <w:pBdr>
          <w:bottom/>
        </w:pBdr>
        <w:ind w:leftChars="400"/>
        <w:jc w:val="left"/>
        <w:rPr>
          <w:rFonts w:ascii="" w:hAnsi="" w:eastAsia="" w:cs=""/>
          <w:i w:val="false"/>
          <w:color w:val="000000"/>
          <w:sz w:val="22"/>
          <w:u w:val="none"/>
        </w:rPr>
      </w:pPr>
      <w:r>
        <w:rPr>
          <w:rFonts w:ascii="" w:hAnsi="" w:eastAsia="" w:cs=""/>
          <w:b/>
          <w:i w:val="false"/>
          <w:color w:val="000000"/>
          <w:sz w:val="22"/>
          <w:u w:val="none"/>
        </w:rPr>
        <w:t>折算逻辑A</w:t>
      </w:r>
      <w:r>
        <w:rPr>
          <w:rFonts w:ascii="" w:hAnsi="" w:eastAsia="" w:cs=""/>
          <w:i w:val="false"/>
          <w:color w:val="000000"/>
          <w:sz w:val="22"/>
          <w:u w:val="none"/>
        </w:rPr>
        <w:t>：折币期末余额按照原币期末余额*汇率折算得到</w:t>
      </w:r>
    </w:p>
    <w:tbl>
      <w:tblPr>
        <w:tblStyle w:val="5z06jc"/>
        <w:tblInd w:w="0" w:type="dxa"/>
        <w:tblLayout w:type="fixed"/>
        <w:tblLook/>
      </w:tblPr>
      <w:tblGrid>
        <w:gridCol w:w="1920"/>
        <w:gridCol w:w="1787"/>
        <w:gridCol w:w="1616"/>
        <w:gridCol w:w="1595"/>
        <w:gridCol w:w="2252"/>
        <w:gridCol w:w="1742"/>
        <w:gridCol w:w="1554"/>
        <w:gridCol w:w="1633"/>
      </w:tblGrid>
      <w:tr>
        <w:trPr>
          <w:trHeight/>
        </w:trPr>
        <w:tc>
          <w:tcPr>
            <w:tcW w:w="1920" w:type="dxa"/>
            <w:shd w:val="clear" w:color="auto" w:fill="E5F6FF"/>
          </w:tcPr>
          <w:p>
            <w:pPr>
              <w:pStyle w:val="6w00sx"/>
              <w:numPr/>
              <w:pBdr>
                <w:bottom/>
              </w:pBdr>
              <w:ind w:leftChars="0"/>
              <w:jc w:val="center"/>
              <w:rPr>
                <w:b/>
                <w:sz w:val="22"/>
                <w:u w:val="none"/>
              </w:rPr>
            </w:pPr>
            <w:r>
              <w:rPr>
                <w:b/>
                <w:sz w:val="22"/>
                <w:u w:val="none"/>
              </w:rPr>
              <w:t>报表项目示例</w:t>
            </w:r>
          </w:p>
        </w:tc>
        <w:tc>
          <w:tcPr>
            <w:tcW w:w="1787" w:type="dxa"/>
            <w:shd w:val="clear" w:color="auto" w:fill="E5F6FF"/>
          </w:tcPr>
          <w:p>
            <w:pPr>
              <w:pStyle w:val="6w00sx"/>
              <w:numPr/>
              <w:pBdr>
                <w:bottom/>
              </w:pBdr>
              <w:ind w:leftChars="0"/>
              <w:jc w:val="center"/>
              <w:rPr>
                <w:b/>
                <w:i w:val="false"/>
                <w:sz w:val="22"/>
                <w:u w:val="none"/>
              </w:rPr>
            </w:pPr>
            <w:r>
              <w:rPr>
                <w:b/>
                <w:i w:val="false"/>
                <w:sz w:val="22"/>
                <w:u w:val="none"/>
              </w:rPr>
              <w:t>期初余额</w:t>
            </w:r>
          </w:p>
        </w:tc>
        <w:tc>
          <w:tcPr>
            <w:tcW w:w="1616" w:type="dxa"/>
            <w:shd w:val="clear" w:color="auto" w:fill="E5F6FF"/>
          </w:tcPr>
          <w:p>
            <w:pPr>
              <w:pStyle w:val="6w00sx"/>
              <w:numPr/>
              <w:pBdr>
                <w:bottom/>
              </w:pBdr>
              <w:ind w:leftChars="0"/>
              <w:jc w:val="center"/>
              <w:rPr>
                <w:b/>
                <w:sz w:val="22"/>
                <w:u w:val="none"/>
              </w:rPr>
            </w:pPr>
            <w:r>
              <w:rPr>
                <w:b/>
                <w:sz w:val="22"/>
                <w:u w:val="none"/>
              </w:rPr>
              <w:t>本期发生</w:t>
            </w:r>
          </w:p>
        </w:tc>
        <w:tc>
          <w:tcPr>
            <w:tcW w:w="1595" w:type="dxa"/>
            <w:shd w:val="clear" w:color="auto" w:fill="E5F6FF"/>
          </w:tcPr>
          <w:p>
            <w:pPr>
              <w:pStyle w:val="6w00sx"/>
              <w:numPr/>
              <w:pBdr>
                <w:bottom/>
              </w:pBdr>
              <w:ind w:leftChars="0"/>
              <w:jc w:val="center"/>
              <w:rPr>
                <w:b/>
                <w:sz w:val="22"/>
                <w:u w:val="none"/>
              </w:rPr>
            </w:pPr>
            <w:r>
              <w:rPr>
                <w:b/>
                <w:sz w:val="22"/>
                <w:u w:val="none"/>
              </w:rPr>
              <w:t>本年累计发生</w:t>
            </w:r>
          </w:p>
        </w:tc>
        <w:tc>
          <w:tcPr>
            <w:tcW w:w="2252" w:type="dxa"/>
            <w:shd w:val="clear" w:color="auto" w:fill="E5F6FF"/>
          </w:tcPr>
          <w:p>
            <w:pPr>
              <w:pStyle w:val="6w00sx"/>
              <w:numPr/>
              <w:pBdr/>
              <w:ind w:leftChars="0"/>
              <w:jc w:val="center"/>
              <w:rPr>
                <w:b/>
                <w:sz w:val="22"/>
                <w:u w:val="none"/>
              </w:rPr>
            </w:pPr>
            <w:r>
              <w:rPr>
                <w:b/>
                <w:sz w:val="22"/>
                <w:u w:val="none"/>
              </w:rPr>
              <w:t>折算差异</w:t>
            </w:r>
          </w:p>
          <w:p>
            <w:pPr>
              <w:pStyle w:val="6w00sx"/>
              <w:numPr/>
              <w:pBdr>
                <w:bottom/>
              </w:pBdr>
              <w:ind w:leftChars="0"/>
              <w:jc w:val="center"/>
              <w:rPr>
                <w:b/>
                <w:sz w:val="22"/>
                <w:u w:val="none"/>
              </w:rPr>
            </w:pPr>
            <w:r>
              <w:rPr>
                <w:b/>
                <w:sz w:val="22"/>
                <w:u w:val="none"/>
              </w:rPr>
              <w:t>（公式运算）</w:t>
            </w:r>
          </w:p>
        </w:tc>
        <w:tc>
          <w:tcPr>
            <w:tcW w:w="1742" w:type="dxa"/>
            <w:shd w:val="clear" w:color="auto" w:fill="E5F6FF"/>
          </w:tcPr>
          <w:p>
            <w:pPr>
              <w:pStyle w:val="6w00sx"/>
              <w:numPr/>
              <w:pBdr>
                <w:bottom/>
              </w:pBdr>
              <w:ind w:leftChars="0"/>
              <w:jc w:val="center"/>
              <w:rPr>
                <w:b/>
                <w:sz w:val="22"/>
                <w:u w:val="none"/>
              </w:rPr>
            </w:pPr>
            <w:r>
              <w:rPr>
                <w:b/>
                <w:sz w:val="22"/>
                <w:u w:val="none"/>
              </w:rPr>
              <w:t>期末余额</w:t>
            </w:r>
          </w:p>
        </w:tc>
        <w:tc>
          <w:tcPr>
            <w:tcW w:w="1554" w:type="dxa"/>
            <w:shd w:val="clear" w:color="auto" w:fill="E5F6FF"/>
          </w:tcPr>
          <w:p>
            <w:pPr>
              <w:pStyle w:val="6w00sx"/>
              <w:numPr/>
              <w:pBdr/>
              <w:ind w:leftChars="0"/>
              <w:jc w:val="center"/>
              <w:rPr>
                <w:b/>
                <w:sz w:val="22"/>
                <w:u w:val="none"/>
              </w:rPr>
            </w:pPr>
            <w:r>
              <w:rPr>
                <w:b/>
                <w:sz w:val="22"/>
                <w:u w:val="none"/>
              </w:rPr>
              <w:t>上年同期发生</w:t>
            </w:r>
          </w:p>
          <w:p>
            <w:pPr>
              <w:pStyle w:val="6w00sx"/>
              <w:numPr/>
              <w:pBdr>
                <w:bottom/>
              </w:pBdr>
              <w:ind w:leftChars="0"/>
              <w:jc w:val="center"/>
              <w:rPr>
                <w:b/>
                <w:sz w:val="22"/>
                <w:u w:val="none"/>
              </w:rPr>
            </w:pPr>
            <w:r>
              <w:rPr>
                <w:b/>
                <w:sz w:val="22"/>
                <w:u w:val="none"/>
              </w:rPr>
              <w:t>（公式运算）</w:t>
            </w:r>
          </w:p>
        </w:tc>
        <w:tc>
          <w:tcPr>
            <w:tcW w:w="1633" w:type="dxa"/>
            <w:shd w:val="clear" w:color="auto" w:fill="E5F6FF"/>
          </w:tcPr>
          <w:p>
            <w:pPr>
              <w:pStyle w:val="6w00sx"/>
              <w:numPr/>
              <w:pBdr/>
              <w:ind w:leftChars="0"/>
              <w:jc w:val="center"/>
              <w:rPr>
                <w:b/>
                <w:sz w:val="22"/>
                <w:u w:val="none"/>
              </w:rPr>
            </w:pPr>
            <w:r>
              <w:rPr>
                <w:b/>
                <w:sz w:val="22"/>
                <w:u w:val="none"/>
              </w:rPr>
              <w:t>上年同期累计</w:t>
            </w:r>
          </w:p>
          <w:p>
            <w:pPr>
              <w:pStyle w:val="6w00sx"/>
              <w:numPr/>
              <w:pBdr>
                <w:bottom/>
              </w:pBdr>
              <w:ind w:leftChars="0"/>
              <w:jc w:val="center"/>
              <w:rPr>
                <w:b/>
                <w:sz w:val="22"/>
                <w:u w:val="none"/>
              </w:rPr>
            </w:pPr>
            <w:r>
              <w:rPr>
                <w:b/>
                <w:sz w:val="22"/>
                <w:u w:val="none"/>
              </w:rPr>
              <w:t>（公式运算）</w:t>
            </w:r>
          </w:p>
        </w:tc>
      </w:tr>
      <w:tr>
        <w:trPr>
          <w:trHeight w:val="505"/>
        </w:trPr>
        <w:tc>
          <w:tcPr>
            <w:tcW w:w="1920" w:type="dxa"/>
            <w:tcBorders/>
          </w:tcPr>
          <w:p>
            <w:pPr>
              <w:pStyle w:val="6w00sx"/>
              <w:numPr/>
              <w:pBdr>
                <w:bottom/>
              </w:pBdr>
              <w:ind w:leftChars="0"/>
              <w:jc w:val="center"/>
              <w:rPr>
                <w:sz w:val="20"/>
                <w:u w:val="none"/>
              </w:rPr>
            </w:pPr>
            <w:r>
              <w:rPr>
                <w:sz w:val="20"/>
                <w:u w:val="none"/>
              </w:rPr>
              <w:t>资产类项目</w:t>
            </w:r>
          </w:p>
        </w:tc>
        <w:tc>
          <w:tcPr>
            <w:tcW w:w="1787" w:type="dxa"/>
          </w:tcPr>
          <w:p>
            <w:pPr>
              <w:pStyle w:val="6w00sx"/>
              <w:numPr/>
              <w:pBdr>
                <w:bottom/>
              </w:pBdr>
              <w:ind w:leftChars="0"/>
              <w:jc w:val="center"/>
              <w:rPr>
                <w:i w:val="false"/>
                <w:sz w:val="20"/>
                <w:u w:val="none"/>
              </w:rPr>
            </w:pPr>
            <w:r>
              <w:rPr>
                <w:i w:val="false"/>
                <w:sz w:val="20"/>
                <w:u w:val="none"/>
              </w:rPr>
              <w:t>期初汇率/</w:t>
            </w:r>
            <w:r>
              <w:rPr>
                <w:i w:val="false"/>
                <w:color w:val="2972F4"/>
                <w:sz w:val="20"/>
                <w:u w:val="none"/>
              </w:rPr>
              <w:t>或公式上年结转</w:t>
            </w:r>
          </w:p>
        </w:tc>
        <w:tc>
          <w:tcPr>
            <w:tcW w:w="1616" w:type="dxa"/>
          </w:tcPr>
          <w:p>
            <w:pPr>
              <w:pStyle w:val="6w00sx"/>
              <w:numPr/>
              <w:pBdr>
                <w:bottom/>
              </w:pBdr>
              <w:ind w:leftChars="0"/>
              <w:jc w:val="center"/>
              <w:rPr>
                <w:sz w:val="20"/>
                <w:u w:val="none"/>
              </w:rPr>
            </w:pPr>
            <w:r>
              <w:rPr>
                <w:sz w:val="20"/>
                <w:u w:val="none"/>
              </w:rPr>
              <w:t>平均汇率</w:t>
            </w:r>
          </w:p>
        </w:tc>
        <w:tc>
          <w:tcPr>
            <w:tcW w:w="1595" w:type="dxa"/>
          </w:tcPr>
          <w:p>
            <w:pPr>
              <w:pStyle w:val="6w00sx"/>
              <w:numPr/>
              <w:pBdr>
                <w:bottom/>
              </w:pBdr>
              <w:ind w:leftChars="0"/>
              <w:jc w:val="center"/>
              <w:rPr>
                <w:sz w:val="20"/>
                <w:u w:val="none"/>
              </w:rPr>
            </w:pPr>
            <w:r>
              <w:rPr>
                <w:sz w:val="20"/>
                <w:u w:val="none"/>
              </w:rPr>
              <w:t>平均汇率</w:t>
            </w:r>
          </w:p>
        </w:tc>
        <w:tc>
          <w:tcPr>
            <w:tcW w:w="2252" w:type="dxa"/>
          </w:tcPr>
          <w:p>
            <w:pPr>
              <w:pStyle w:val="6w00sx"/>
              <w:numPr/>
              <w:pBdr>
                <w:bottom/>
              </w:pBdr>
              <w:ind w:leftChars="0"/>
              <w:jc w:val="center"/>
              <w:rPr>
                <w:color w:val="2972F4"/>
                <w:sz w:val="20"/>
                <w:u w:val="none"/>
              </w:rPr>
            </w:pPr>
            <w:r>
              <w:rPr>
                <w:color w:val="2972F4"/>
                <w:sz w:val="20"/>
                <w:u w:val="none"/>
              </w:rPr>
              <w:t>期末-期初-本年累计</w:t>
            </w:r>
          </w:p>
        </w:tc>
        <w:tc>
          <w:tcPr>
            <w:tcW w:w="1742" w:type="dxa"/>
          </w:tcPr>
          <w:p>
            <w:pPr>
              <w:pStyle w:val="6w00sx"/>
              <w:numPr/>
              <w:pBdr>
                <w:bottom/>
              </w:pBdr>
              <w:ind w:leftChars="0"/>
              <w:jc w:val="center"/>
              <w:rPr>
                <w:sz w:val="20"/>
                <w:u w:val="none"/>
              </w:rPr>
            </w:pPr>
            <w:r>
              <w:rPr>
                <w:sz w:val="20"/>
                <w:u w:val="none"/>
              </w:rPr>
              <w:t>期末汇率</w:t>
            </w:r>
          </w:p>
        </w:tc>
        <w:tc>
          <w:tcPr>
            <w:tcW w:w="1554" w:type="dxa"/>
          </w:tcPr>
          <w:p>
            <w:pPr>
              <w:pStyle w:val="6w00sx"/>
              <w:numPr/>
              <w:pBdr>
                <w:bottom/>
              </w:pBdr>
              <w:ind w:leftChars="0"/>
              <w:jc w:val="center"/>
              <w:rPr>
                <w:sz w:val="20"/>
                <w:u w:val="none"/>
              </w:rPr>
            </w:pPr>
            <w:r>
              <w:rPr>
                <w:color w:val="2972F4"/>
                <w:sz w:val="20"/>
                <w:u w:val="none"/>
              </w:rPr>
              <w:t>上年运算</w:t>
            </w:r>
          </w:p>
        </w:tc>
        <w:tc>
          <w:tcPr>
            <w:tcW w:w="1633" w:type="dxa"/>
          </w:tcPr>
          <w:p>
            <w:pPr>
              <w:pStyle w:val="6w00sx"/>
              <w:numPr/>
              <w:pBdr>
                <w:bottom/>
              </w:pBdr>
              <w:ind w:leftChars="0"/>
              <w:jc w:val="center"/>
              <w:rPr>
                <w:sz w:val="20"/>
                <w:u w:val="none"/>
              </w:rPr>
            </w:pPr>
            <w:r>
              <w:rPr>
                <w:color w:val="2972F4"/>
                <w:sz w:val="20"/>
                <w:u w:val="none"/>
              </w:rPr>
              <w:t>上年运算</w:t>
            </w:r>
          </w:p>
        </w:tc>
      </w:tr>
      <w:tr>
        <w:trPr>
          <w:trHeight/>
        </w:trPr>
        <w:tc>
          <w:tcPr>
            <w:tcW w:w="1920" w:type="dxa"/>
            <w:tcBorders/>
          </w:tcPr>
          <w:p>
            <w:pPr>
              <w:pStyle w:val="6w00sx"/>
              <w:numPr/>
              <w:pBdr>
                <w:bottom/>
              </w:pBdr>
              <w:ind w:leftChars="0"/>
              <w:jc w:val="center"/>
              <w:rPr>
                <w:sz w:val="20"/>
                <w:u w:val="none"/>
              </w:rPr>
            </w:pPr>
            <w:r>
              <w:rPr>
                <w:sz w:val="20"/>
                <w:u w:val="none"/>
              </w:rPr>
              <w:t>负债类项目</w:t>
            </w:r>
          </w:p>
        </w:tc>
        <w:tc>
          <w:tcPr>
            <w:tcW w:w="1787" w:type="dxa"/>
          </w:tcPr>
          <w:p>
            <w:pPr>
              <w:pStyle w:val="6w00sx"/>
              <w:numPr/>
              <w:pBdr>
                <w:bottom/>
              </w:pBdr>
              <w:ind w:leftChars="0"/>
              <w:jc w:val="center"/>
              <w:rPr>
                <w:i w:val="false"/>
                <w:sz w:val="20"/>
                <w:u w:val="none"/>
              </w:rPr>
            </w:pPr>
            <w:r>
              <w:rPr>
                <w:i w:val="false"/>
                <w:sz w:val="20"/>
                <w:u w:val="none"/>
              </w:rPr>
              <w:t>期初汇率/</w:t>
            </w:r>
            <w:r>
              <w:rPr>
                <w:i w:val="false"/>
                <w:color w:val="2972F4"/>
                <w:sz w:val="20"/>
                <w:u w:val="none"/>
              </w:rPr>
              <w:t>或公式上年结转</w:t>
            </w:r>
          </w:p>
        </w:tc>
        <w:tc>
          <w:tcPr>
            <w:tcW w:w="1616" w:type="dxa"/>
          </w:tcPr>
          <w:p>
            <w:pPr>
              <w:pStyle w:val="6w00sx"/>
              <w:numPr/>
              <w:pBdr>
                <w:bottom/>
              </w:pBdr>
              <w:ind w:leftChars="0"/>
              <w:jc w:val="center"/>
              <w:rPr>
                <w:sz w:val="20"/>
                <w:u w:val="none"/>
              </w:rPr>
            </w:pPr>
            <w:r>
              <w:rPr>
                <w:sz w:val="20"/>
                <w:u w:val="none"/>
              </w:rPr>
              <w:t>平均汇率</w:t>
            </w:r>
          </w:p>
        </w:tc>
        <w:tc>
          <w:tcPr>
            <w:tcW w:w="1595" w:type="dxa"/>
          </w:tcPr>
          <w:p>
            <w:pPr>
              <w:pStyle w:val="6w00sx"/>
              <w:numPr/>
              <w:pBdr>
                <w:bottom/>
              </w:pBdr>
              <w:ind w:leftChars="0"/>
              <w:jc w:val="center"/>
              <w:rPr>
                <w:color w:val="FF0000"/>
                <w:sz w:val="20"/>
                <w:u w:val="none"/>
              </w:rPr>
            </w:pPr>
            <w:r>
              <w:rPr>
                <w:sz w:val="20"/>
                <w:u w:val="none"/>
              </w:rPr>
              <w:t>平均汇率</w:t>
            </w:r>
          </w:p>
        </w:tc>
        <w:tc>
          <w:tcPr>
            <w:tcW w:w="2252" w:type="dxa"/>
          </w:tcPr>
          <w:p>
            <w:pPr>
              <w:pStyle w:val="6w00sx"/>
              <w:numPr/>
              <w:pBdr>
                <w:bottom/>
              </w:pBdr>
              <w:ind w:leftChars="0"/>
              <w:jc w:val="center"/>
              <w:rPr>
                <w:color w:val="2972F4"/>
                <w:sz w:val="20"/>
                <w:u w:val="none"/>
              </w:rPr>
            </w:pPr>
            <w:r>
              <w:rPr>
                <w:color w:val="2972F4"/>
                <w:sz w:val="20"/>
                <w:u w:val="none"/>
              </w:rPr>
              <w:t>期末-期初-本年累计</w:t>
            </w:r>
          </w:p>
        </w:tc>
        <w:tc>
          <w:tcPr>
            <w:tcW w:w="1742" w:type="dxa"/>
          </w:tcPr>
          <w:p>
            <w:pPr>
              <w:pStyle w:val="6w00sx"/>
              <w:numPr/>
              <w:pBdr>
                <w:bottom/>
              </w:pBdr>
              <w:ind w:leftChars="0"/>
              <w:jc w:val="center"/>
              <w:rPr>
                <w:sz w:val="20"/>
                <w:u w:val="none"/>
              </w:rPr>
            </w:pPr>
            <w:r>
              <w:rPr>
                <w:sz w:val="20"/>
                <w:u w:val="none"/>
              </w:rPr>
              <w:t>期末汇率</w:t>
            </w:r>
          </w:p>
        </w:tc>
        <w:tc>
          <w:tcPr>
            <w:tcW w:w="1554" w:type="dxa"/>
          </w:tcPr>
          <w:p>
            <w:pPr>
              <w:pStyle w:val="6w00sx"/>
              <w:numPr/>
              <w:pBdr>
                <w:bottom/>
              </w:pBdr>
              <w:ind w:leftChars="0"/>
              <w:jc w:val="center"/>
              <w:rPr>
                <w:color w:val="FF0000"/>
                <w:sz w:val="20"/>
                <w:u w:val="none"/>
              </w:rPr>
            </w:pPr>
            <w:r>
              <w:rPr>
                <w:color w:val="2972F4"/>
                <w:sz w:val="20"/>
                <w:u w:val="none"/>
              </w:rPr>
              <w:t>上年运算</w:t>
            </w:r>
          </w:p>
        </w:tc>
        <w:tc>
          <w:tcPr>
            <w:tcW w:w="1633" w:type="dxa"/>
          </w:tcPr>
          <w:p>
            <w:pPr>
              <w:pStyle w:val="6w00sx"/>
              <w:numPr/>
              <w:pBdr>
                <w:bottom/>
              </w:pBdr>
              <w:ind w:leftChars="0"/>
              <w:jc w:val="center"/>
              <w:rPr>
                <w:color w:val="FF0000"/>
                <w:sz w:val="20"/>
                <w:u w:val="none"/>
              </w:rPr>
            </w:pPr>
            <w:r>
              <w:rPr>
                <w:color w:val="2972F4"/>
                <w:sz w:val="20"/>
                <w:u w:val="none"/>
              </w:rPr>
              <w:t>上年运算</w:t>
            </w:r>
          </w:p>
        </w:tc>
      </w:tr>
      <w:tr>
        <w:trPr>
          <w:trHeight/>
        </w:trPr>
        <w:tc>
          <w:tcPr>
            <w:tcW w:w="1920" w:type="dxa"/>
            <w:tcBorders/>
          </w:tcPr>
          <w:p>
            <w:pPr>
              <w:pStyle w:val="6w00sx"/>
              <w:numPr/>
              <w:pBdr>
                <w:bottom/>
              </w:pBdr>
              <w:ind w:leftChars="0"/>
              <w:jc w:val="center"/>
              <w:rPr>
                <w:sz w:val="20"/>
                <w:u w:val="none"/>
              </w:rPr>
            </w:pPr>
            <w:r>
              <w:rPr>
                <w:sz w:val="20"/>
                <w:u w:val="none"/>
              </w:rPr>
              <w:t>权益类项目</w:t>
            </w:r>
          </w:p>
        </w:tc>
        <w:tc>
          <w:tcPr>
            <w:tcW w:w="1787" w:type="dxa"/>
          </w:tcPr>
          <w:p>
            <w:pPr>
              <w:pStyle w:val="6w00sx"/>
              <w:numPr/>
              <w:pBdr>
                <w:bottom/>
              </w:pBdr>
              <w:ind w:leftChars="0"/>
              <w:jc w:val="center"/>
              <w:rPr>
                <w:i w:val="false"/>
                <w:color w:val="000000"/>
                <w:sz w:val="20"/>
                <w:u w:val="none"/>
              </w:rPr>
            </w:pPr>
            <w:r>
              <w:rPr>
                <w:i w:val="false"/>
                <w:color w:val="000000"/>
                <w:sz w:val="20"/>
                <w:u w:val="none"/>
              </w:rPr>
              <w:t>历史汇率</w:t>
            </w:r>
          </w:p>
        </w:tc>
        <w:tc>
          <w:tcPr>
            <w:tcW w:w="1616" w:type="dxa"/>
          </w:tcPr>
          <w:p>
            <w:pPr>
              <w:pStyle w:val="6w00sx"/>
              <w:numPr/>
              <w:pBdr>
                <w:bottom/>
              </w:pBdr>
              <w:ind w:leftChars="0"/>
              <w:jc w:val="center"/>
              <w:rPr>
                <w:color w:val="000000"/>
                <w:sz w:val="20"/>
                <w:u w:val="none"/>
              </w:rPr>
            </w:pPr>
            <w:r>
              <w:rPr>
                <w:i w:val="false"/>
                <w:color w:val="000000"/>
                <w:sz w:val="20"/>
                <w:u w:val="none"/>
              </w:rPr>
              <w:t>历史汇率</w:t>
            </w:r>
          </w:p>
        </w:tc>
        <w:tc>
          <w:tcPr>
            <w:tcW w:w="1595" w:type="dxa"/>
          </w:tcPr>
          <w:p>
            <w:pPr>
              <w:pStyle w:val="6w00sx"/>
              <w:numPr/>
              <w:pBdr>
                <w:bottom/>
              </w:pBdr>
              <w:ind w:leftChars="0"/>
              <w:jc w:val="center"/>
              <w:rPr>
                <w:color w:val="FF0000"/>
                <w:sz w:val="20"/>
                <w:u w:val="none"/>
              </w:rPr>
            </w:pPr>
            <w:r>
              <w:rPr>
                <w:rFonts w:ascii="system-ui" w:hAnsi="system-ui" w:eastAsia="system-ui" w:cs="system-ui"/>
                <w:b w:val="false"/>
                <w:i w:val="false"/>
                <w:strike w:val="false"/>
                <w:color w:val="000000"/>
                <w:spacing w:val="0"/>
                <w:sz w:val="20"/>
                <w:u w:val="none"/>
              </w:rPr>
              <w:t>历史汇率</w:t>
            </w:r>
          </w:p>
        </w:tc>
        <w:tc>
          <w:tcPr>
            <w:tcW w:w="2252" w:type="dxa"/>
          </w:tcPr>
          <w:p>
            <w:pPr>
              <w:pStyle w:val="6w00sx"/>
              <w:numPr/>
              <w:pBdr>
                <w:bottom/>
              </w:pBdr>
              <w:ind w:leftChars="0"/>
              <w:jc w:val="center"/>
              <w:rPr>
                <w:sz w:val="20"/>
                <w:u w:val="none"/>
              </w:rPr>
            </w:pPr>
            <w:r>
              <w:rPr>
                <w:sz w:val="20"/>
                <w:u w:val="none"/>
              </w:rPr>
              <w:t>--</w:t>
            </w:r>
          </w:p>
        </w:tc>
        <w:tc>
          <w:tcPr>
            <w:tcW w:w="1742" w:type="dxa"/>
          </w:tcPr>
          <w:p>
            <w:pPr>
              <w:pStyle w:val="6w00sx"/>
              <w:numPr/>
              <w:pBdr>
                <w:bottom/>
              </w:pBdr>
              <w:ind w:leftChars="0"/>
              <w:jc w:val="center"/>
              <w:rPr>
                <w:sz w:val="20"/>
                <w:u w:val="none"/>
              </w:rPr>
            </w:pPr>
            <w:r>
              <w:rPr>
                <w:sz w:val="20"/>
                <w:u w:val="none"/>
              </w:rPr>
              <w:t>历史汇率</w:t>
            </w:r>
          </w:p>
        </w:tc>
        <w:tc>
          <w:tcPr>
            <w:tcW w:w="1554" w:type="dxa"/>
          </w:tcPr>
          <w:p>
            <w:pPr>
              <w:pStyle w:val="6w00sx"/>
              <w:numPr/>
              <w:pBdr>
                <w:bottom/>
              </w:pBdr>
              <w:ind w:leftChars="0"/>
              <w:jc w:val="center"/>
              <w:rPr>
                <w:color w:val="FF0000"/>
                <w:sz w:val="20"/>
                <w:u w:val="none"/>
              </w:rPr>
            </w:pPr>
            <w:r>
              <w:rPr>
                <w:color w:val="2972F4"/>
                <w:sz w:val="20"/>
                <w:u w:val="none"/>
              </w:rPr>
              <w:t>上年运算</w:t>
            </w:r>
          </w:p>
        </w:tc>
        <w:tc>
          <w:tcPr>
            <w:tcW w:w="1633" w:type="dxa"/>
          </w:tcPr>
          <w:p>
            <w:pPr>
              <w:pStyle w:val="6w00sx"/>
              <w:numPr/>
              <w:pBdr>
                <w:bottom/>
              </w:pBdr>
              <w:ind w:leftChars="0"/>
              <w:jc w:val="center"/>
              <w:rPr>
                <w:color w:val="FF0000"/>
                <w:sz w:val="20"/>
                <w:u w:val="none"/>
              </w:rPr>
            </w:pPr>
            <w:r>
              <w:rPr>
                <w:color w:val="2972F4"/>
                <w:sz w:val="20"/>
                <w:u w:val="none"/>
              </w:rPr>
              <w:t>上年运算</w:t>
            </w:r>
          </w:p>
        </w:tc>
      </w:tr>
      <w:tr>
        <w:trPr>
          <w:trHeight w:val="625"/>
        </w:trPr>
        <w:tc>
          <w:tcPr>
            <w:tcW w:w="1920" w:type="dxa"/>
            <w:tcBorders/>
          </w:tcPr>
          <w:p>
            <w:pPr>
              <w:pStyle w:val="6w00sx"/>
              <w:numPr/>
              <w:pBdr>
                <w:bottom/>
              </w:pBdr>
              <w:ind w:leftChars="0"/>
              <w:jc w:val="center"/>
              <w:rPr>
                <w:sz w:val="20"/>
                <w:u w:val="none"/>
              </w:rPr>
            </w:pPr>
            <w:r>
              <w:rPr>
                <w:sz w:val="20"/>
                <w:u w:val="none"/>
              </w:rPr>
              <w:t>损益类项目</w:t>
            </w:r>
          </w:p>
        </w:tc>
        <w:tc>
          <w:tcPr>
            <w:tcW w:w="1787" w:type="dxa"/>
          </w:tcPr>
          <w:p>
            <w:pPr>
              <w:pStyle w:val="6w00sx"/>
              <w:numPr/>
              <w:pBdr>
                <w:bottom/>
              </w:pBdr>
              <w:ind w:leftChars="0"/>
              <w:jc w:val="center"/>
              <w:rPr>
                <w:i w:val="false"/>
                <w:sz w:val="20"/>
                <w:u w:val="none"/>
              </w:rPr>
            </w:pPr>
            <w:r>
              <w:rPr>
                <w:i w:val="false"/>
                <w:sz w:val="20"/>
                <w:u w:val="none"/>
              </w:rPr>
              <w:t>--</w:t>
            </w:r>
          </w:p>
        </w:tc>
        <w:tc>
          <w:tcPr>
            <w:tcW w:w="1616" w:type="dxa"/>
          </w:tcPr>
          <w:p>
            <w:pPr>
              <w:pStyle w:val="6w00sx"/>
              <w:numPr/>
              <w:pBdr>
                <w:bottom/>
              </w:pBdr>
              <w:ind w:leftChars="0"/>
              <w:jc w:val="center"/>
              <w:rPr>
                <w:sz w:val="20"/>
                <w:u w:val="none"/>
              </w:rPr>
            </w:pPr>
            <w:r>
              <w:rPr>
                <w:sz w:val="20"/>
                <w:u w:val="none"/>
              </w:rPr>
              <w:t>平均汇率</w:t>
            </w:r>
          </w:p>
        </w:tc>
        <w:tc>
          <w:tcPr>
            <w:tcW w:w="1595" w:type="dxa"/>
          </w:tcPr>
          <w:p>
            <w:pPr>
              <w:pStyle w:val="6w00sx"/>
              <w:numPr/>
              <w:pBdr>
                <w:bottom/>
              </w:pBdr>
              <w:ind w:leftChars="0"/>
              <w:jc w:val="center"/>
              <w:rPr>
                <w:sz w:val="20"/>
                <w:u w:val="none"/>
              </w:rPr>
            </w:pPr>
            <w:r>
              <w:rPr>
                <w:sz w:val="20"/>
                <w:u w:val="none"/>
              </w:rPr>
              <w:t>平均汇率</w:t>
            </w:r>
          </w:p>
        </w:tc>
        <w:tc>
          <w:tcPr>
            <w:tcW w:w="2252" w:type="dxa"/>
          </w:tcPr>
          <w:p>
            <w:pPr>
              <w:pStyle w:val="6w00sx"/>
              <w:numPr/>
              <w:pBdr>
                <w:bottom/>
              </w:pBdr>
              <w:ind w:leftChars="0"/>
              <w:jc w:val="center"/>
              <w:rPr>
                <w:sz w:val="20"/>
                <w:u w:val="none"/>
              </w:rPr>
            </w:pPr>
            <w:r>
              <w:rPr>
                <w:sz w:val="20"/>
                <w:u w:val="none"/>
              </w:rPr>
              <w:t>--</w:t>
            </w:r>
          </w:p>
        </w:tc>
        <w:tc>
          <w:tcPr>
            <w:tcW w:w="1742" w:type="dxa"/>
          </w:tcPr>
          <w:p>
            <w:pPr>
              <w:pStyle w:val="6w00sx"/>
              <w:numPr/>
              <w:pBdr>
                <w:bottom/>
              </w:pBdr>
              <w:ind w:leftChars="0"/>
              <w:jc w:val="center"/>
              <w:rPr>
                <w:sz w:val="20"/>
                <w:u w:val="none"/>
              </w:rPr>
            </w:pPr>
            <w:r>
              <w:rPr>
                <w:sz w:val="20"/>
                <w:u w:val="none"/>
              </w:rPr>
              <w:t>--</w:t>
            </w:r>
          </w:p>
        </w:tc>
        <w:tc>
          <w:tcPr>
            <w:tcW w:w="1554" w:type="dxa"/>
          </w:tcPr>
          <w:p>
            <w:pPr>
              <w:pStyle w:val="6w00sx"/>
              <w:numPr/>
              <w:pBdr>
                <w:bottom/>
              </w:pBdr>
              <w:ind w:leftChars="0"/>
              <w:jc w:val="center"/>
              <w:rPr>
                <w:color w:val="FF0000"/>
                <w:sz w:val="20"/>
                <w:u w:val="none"/>
              </w:rPr>
            </w:pPr>
            <w:r>
              <w:rPr>
                <w:color w:val="2972F4"/>
                <w:sz w:val="20"/>
                <w:u w:val="none"/>
              </w:rPr>
              <w:t>上年运算</w:t>
            </w:r>
          </w:p>
        </w:tc>
        <w:tc>
          <w:tcPr>
            <w:tcW w:w="1633" w:type="dxa"/>
          </w:tcPr>
          <w:p>
            <w:pPr>
              <w:pStyle w:val="6w00sx"/>
              <w:numPr/>
              <w:pBdr>
                <w:bottom/>
              </w:pBdr>
              <w:ind w:leftChars="0"/>
              <w:jc w:val="center"/>
              <w:rPr>
                <w:color w:val="FF0000"/>
                <w:sz w:val="20"/>
                <w:u w:val="none"/>
              </w:rPr>
            </w:pPr>
            <w:r>
              <w:rPr>
                <w:color w:val="2972F4"/>
                <w:sz w:val="20"/>
                <w:u w:val="none"/>
              </w:rPr>
              <w:t>上年运算</w:t>
            </w:r>
          </w:p>
        </w:tc>
      </w:tr>
      <w:tr>
        <w:trPr>
          <w:trHeight/>
        </w:trPr>
        <w:tc>
          <w:tcPr>
            <w:tcW w:w="1920" w:type="dxa"/>
            <w:tcBorders/>
          </w:tcPr>
          <w:p>
            <w:pPr>
              <w:pStyle w:val="6w00sx"/>
              <w:numPr/>
              <w:pBdr>
                <w:bottom/>
              </w:pBdr>
              <w:ind w:leftChars="0"/>
              <w:jc w:val="center"/>
              <w:rPr>
                <w:sz w:val="20"/>
                <w:u w:val="none"/>
              </w:rPr>
            </w:pPr>
            <w:r>
              <w:rPr>
                <w:sz w:val="20"/>
                <w:u w:val="none"/>
              </w:rPr>
              <w:t>现金流量类项目</w:t>
            </w:r>
          </w:p>
        </w:tc>
        <w:tc>
          <w:tcPr>
            <w:tcW w:w="1787" w:type="dxa"/>
          </w:tcPr>
          <w:p>
            <w:pPr>
              <w:pStyle w:val="6w00sx"/>
              <w:numPr/>
              <w:pBdr>
                <w:bottom/>
              </w:pBdr>
              <w:ind w:leftChars="0"/>
              <w:jc w:val="center"/>
              <w:rPr>
                <w:i w:val="false"/>
                <w:sz w:val="20"/>
                <w:u w:val="none"/>
              </w:rPr>
            </w:pPr>
            <w:r>
              <w:rPr>
                <w:i w:val="false"/>
                <w:sz w:val="20"/>
                <w:u w:val="none"/>
              </w:rPr>
              <w:t>--</w:t>
            </w:r>
          </w:p>
        </w:tc>
        <w:tc>
          <w:tcPr>
            <w:tcW w:w="1616" w:type="dxa"/>
          </w:tcPr>
          <w:p>
            <w:pPr>
              <w:pStyle w:val="6w00sx"/>
              <w:numPr/>
              <w:pBdr>
                <w:bottom/>
              </w:pBdr>
              <w:ind w:leftChars="0"/>
              <w:jc w:val="center"/>
              <w:rPr>
                <w:sz w:val="20"/>
                <w:u w:val="none"/>
              </w:rPr>
            </w:pPr>
            <w:r>
              <w:rPr>
                <w:sz w:val="20"/>
                <w:u w:val="none"/>
              </w:rPr>
              <w:t>平均汇率</w:t>
            </w:r>
          </w:p>
        </w:tc>
        <w:tc>
          <w:tcPr>
            <w:tcW w:w="1595" w:type="dxa"/>
          </w:tcPr>
          <w:p>
            <w:pPr>
              <w:pStyle w:val="6w00sx"/>
              <w:numPr/>
              <w:pBdr>
                <w:bottom/>
              </w:pBdr>
              <w:ind w:leftChars="0"/>
              <w:jc w:val="center"/>
              <w:rPr>
                <w:color w:val="000000"/>
                <w:sz w:val="20"/>
                <w:u w:val="none"/>
              </w:rPr>
            </w:pPr>
            <w:r>
              <w:rPr>
                <w:color w:val="000000"/>
                <w:sz w:val="20"/>
                <w:u w:val="none"/>
              </w:rPr>
              <w:t>平均汇率</w:t>
            </w:r>
          </w:p>
        </w:tc>
        <w:tc>
          <w:tcPr>
            <w:tcW w:w="2252" w:type="dxa"/>
          </w:tcPr>
          <w:p>
            <w:pPr>
              <w:pStyle w:val="6w00sx"/>
              <w:numPr/>
              <w:pBdr>
                <w:bottom/>
              </w:pBdr>
              <w:ind w:leftChars="0"/>
              <w:jc w:val="center"/>
              <w:rPr>
                <w:sz w:val="20"/>
                <w:u w:val="none"/>
              </w:rPr>
            </w:pPr>
            <w:r>
              <w:rPr>
                <w:sz w:val="20"/>
                <w:u w:val="none"/>
              </w:rPr>
              <w:t>--</w:t>
            </w:r>
          </w:p>
        </w:tc>
        <w:tc>
          <w:tcPr>
            <w:tcW w:w="1742" w:type="dxa"/>
          </w:tcPr>
          <w:p>
            <w:pPr>
              <w:pStyle w:val="6w00sx"/>
              <w:numPr/>
              <w:pBdr>
                <w:bottom/>
              </w:pBdr>
              <w:ind w:leftChars="0"/>
              <w:jc w:val="center"/>
              <w:rPr>
                <w:sz w:val="20"/>
                <w:u w:val="none"/>
              </w:rPr>
            </w:pPr>
            <w:r>
              <w:rPr>
                <w:sz w:val="20"/>
                <w:u w:val="none"/>
              </w:rPr>
              <w:t>--</w:t>
            </w:r>
          </w:p>
        </w:tc>
        <w:tc>
          <w:tcPr>
            <w:tcW w:w="1554" w:type="dxa"/>
          </w:tcPr>
          <w:p>
            <w:pPr>
              <w:pStyle w:val="6w00sx"/>
              <w:numPr/>
              <w:pBdr>
                <w:bottom/>
              </w:pBdr>
              <w:ind w:leftChars="0"/>
              <w:jc w:val="center"/>
              <w:rPr>
                <w:color w:val="FF0000"/>
                <w:sz w:val="20"/>
                <w:u w:val="none"/>
              </w:rPr>
            </w:pPr>
            <w:r>
              <w:rPr>
                <w:color w:val="2972F4"/>
                <w:sz w:val="20"/>
                <w:u w:val="none"/>
              </w:rPr>
              <w:t>上年运算</w:t>
            </w:r>
          </w:p>
        </w:tc>
        <w:tc>
          <w:tcPr>
            <w:tcW w:w="1633" w:type="dxa"/>
          </w:tcPr>
          <w:p>
            <w:pPr>
              <w:pStyle w:val="6w00sx"/>
              <w:numPr/>
              <w:pBdr>
                <w:bottom/>
              </w:pBdr>
              <w:ind w:leftChars="0"/>
              <w:jc w:val="center"/>
              <w:rPr>
                <w:color w:val="FF0000"/>
                <w:sz w:val="20"/>
                <w:u w:val="none"/>
              </w:rPr>
            </w:pPr>
            <w:r>
              <w:rPr>
                <w:color w:val="2972F4"/>
                <w:sz w:val="20"/>
                <w:u w:val="none"/>
              </w:rPr>
              <w:t>上年运算</w:t>
            </w:r>
          </w:p>
        </w:tc>
      </w:tr>
    </w:tbl>
    <w:p>
      <w:pPr>
        <w:pStyle w:val="6w00sx"/>
        <w:numPr/>
        <w:pBdr>
          <w:bottom/>
        </w:pBdr>
        <w:ind w:leftChars="400" w:hanging="0" w:hangingChars="400"/>
        <w:jc w:val="left"/>
        <w:rPr>
          <w:b w:val="false"/>
          <w:u w:val="none"/>
        </w:rPr>
      </w:pPr>
      <w:r>
        <w:rPr>
          <w:b/>
          <w:u w:val="none"/>
        </w:rPr>
        <w:t>折算逻辑B</w:t>
      </w:r>
      <w:r>
        <w:rPr>
          <w:b w:val="false"/>
          <w:u w:val="none"/>
        </w:rPr>
        <w:t>：折币期末余额按照折币年初+折币本年变动计算得到</w:t>
      </w:r>
    </w:p>
    <w:tbl>
      <w:tblPr>
        <w:tblStyle w:val="5z06jc"/>
        <w:tblInd w:w="0" w:type="dxa"/>
        <w:tblLayout w:type="fixed"/>
        <w:tblLook/>
      </w:tblPr>
      <w:tblGrid>
        <w:gridCol w:w="1877"/>
        <w:gridCol w:w="1825"/>
        <w:gridCol w:w="1627"/>
        <w:gridCol w:w="1589"/>
        <w:gridCol w:w="3957"/>
        <w:gridCol w:w="1584"/>
        <w:gridCol w:w="1584"/>
      </w:tblGrid>
      <w:tr>
        <w:trPr>
          <w:trHeight/>
        </w:trPr>
        <w:tc>
          <w:tcPr>
            <w:tcW w:w="1877" w:type="dxa"/>
            <w:shd w:fill="DFF8FF"/>
          </w:tcPr>
          <w:p>
            <w:pPr>
              <w:pStyle w:val="6w00sx"/>
              <w:numPr/>
              <w:pBdr>
                <w:bottom/>
              </w:pBdr>
              <w:ind w:leftChars="0"/>
              <w:jc w:val="center"/>
              <w:rPr>
                <w:b/>
                <w:sz w:val="22"/>
                <w:u w:val="none"/>
              </w:rPr>
            </w:pPr>
            <w:r>
              <w:rPr>
                <w:b/>
                <w:sz w:val="22"/>
                <w:u w:val="none"/>
              </w:rPr>
              <w:t>基础报表示例</w:t>
            </w:r>
          </w:p>
        </w:tc>
        <w:tc>
          <w:tcPr>
            <w:tcW w:w="1825" w:type="dxa"/>
            <w:shd w:fill="DFF8FF"/>
          </w:tcPr>
          <w:p>
            <w:pPr>
              <w:pStyle w:val="6w00sx"/>
              <w:numPr/>
              <w:pBdr>
                <w:bottom/>
              </w:pBdr>
              <w:ind w:leftChars="0"/>
              <w:jc w:val="center"/>
              <w:rPr>
                <w:b/>
                <w:i w:val="false"/>
                <w:sz w:val="22"/>
                <w:u w:val="none"/>
              </w:rPr>
            </w:pPr>
            <w:r>
              <w:rPr>
                <w:b/>
                <w:i w:val="false"/>
                <w:sz w:val="22"/>
                <w:u w:val="none"/>
              </w:rPr>
              <w:t>期初余额</w:t>
            </w:r>
          </w:p>
        </w:tc>
        <w:tc>
          <w:tcPr>
            <w:tcW w:w="1627" w:type="dxa"/>
            <w:shd w:fill="DFF8FF"/>
          </w:tcPr>
          <w:p>
            <w:pPr>
              <w:pStyle w:val="6w00sx"/>
              <w:numPr/>
              <w:pBdr>
                <w:bottom/>
              </w:pBdr>
              <w:ind w:leftChars="0"/>
              <w:jc w:val="center"/>
              <w:rPr>
                <w:b/>
                <w:sz w:val="22"/>
                <w:u w:val="none"/>
              </w:rPr>
            </w:pPr>
            <w:r>
              <w:rPr>
                <w:b/>
                <w:sz w:val="22"/>
                <w:u w:val="none"/>
              </w:rPr>
              <w:t>本期发生</w:t>
            </w:r>
          </w:p>
        </w:tc>
        <w:tc>
          <w:tcPr>
            <w:tcW w:w="1589" w:type="dxa"/>
            <w:shd w:fill="DFF8FF"/>
          </w:tcPr>
          <w:p>
            <w:pPr>
              <w:pStyle w:val="6w00sx"/>
              <w:numPr/>
              <w:pBdr>
                <w:bottom/>
              </w:pBdr>
              <w:ind w:leftChars="0"/>
              <w:jc w:val="center"/>
              <w:rPr>
                <w:b/>
                <w:sz w:val="22"/>
                <w:u w:val="none"/>
              </w:rPr>
            </w:pPr>
            <w:r>
              <w:rPr>
                <w:b/>
                <w:sz w:val="22"/>
                <w:u w:val="none"/>
              </w:rPr>
              <w:t>本年累计发生</w:t>
            </w:r>
          </w:p>
        </w:tc>
        <w:tc>
          <w:tcPr>
            <w:tcW w:w="3957" w:type="dxa"/>
            <w:shd w:fill="DFF8FF"/>
          </w:tcPr>
          <w:p>
            <w:pPr>
              <w:pStyle w:val="6w00sx"/>
              <w:numPr/>
              <w:pBdr/>
              <w:ind w:leftChars="0"/>
              <w:jc w:val="center"/>
              <w:rPr>
                <w:b/>
                <w:sz w:val="22"/>
                <w:u w:val="none"/>
              </w:rPr>
            </w:pPr>
            <w:r>
              <w:rPr>
                <w:b/>
                <w:sz w:val="22"/>
                <w:u w:val="none"/>
              </w:rPr>
              <w:t>期末余额</w:t>
            </w:r>
          </w:p>
          <w:p>
            <w:pPr>
              <w:pStyle w:val="6w00sx"/>
              <w:numPr/>
              <w:pBdr>
                <w:bottom/>
              </w:pBdr>
              <w:ind w:leftChars="0"/>
              <w:jc w:val="center"/>
              <w:rPr>
                <w:b/>
                <w:sz w:val="22"/>
                <w:u w:val="none"/>
              </w:rPr>
            </w:pPr>
            <w:r>
              <w:rPr>
                <w:b/>
                <w:sz w:val="22"/>
                <w:u w:val="none"/>
              </w:rPr>
              <w:t>（公式运算）</w:t>
            </w:r>
          </w:p>
        </w:tc>
        <w:tc>
          <w:tcPr>
            <w:tcW w:w="1584" w:type="dxa"/>
            <w:shd w:fill="DFF8FF"/>
          </w:tcPr>
          <w:p>
            <w:pPr>
              <w:pStyle w:val="6w00sx"/>
              <w:numPr/>
              <w:pBdr/>
              <w:ind w:leftChars="0"/>
              <w:jc w:val="center"/>
              <w:rPr>
                <w:b/>
                <w:sz w:val="22"/>
                <w:u w:val="none"/>
              </w:rPr>
            </w:pPr>
            <w:r>
              <w:rPr>
                <w:b/>
                <w:sz w:val="22"/>
                <w:u w:val="none"/>
              </w:rPr>
              <w:t>上年同期发生</w:t>
            </w:r>
          </w:p>
          <w:p>
            <w:pPr>
              <w:pStyle w:val="6w00sx"/>
              <w:numPr/>
              <w:pBdr>
                <w:bottom/>
              </w:pBdr>
              <w:ind w:leftChars="0"/>
              <w:jc w:val="center"/>
              <w:rPr>
                <w:b/>
                <w:sz w:val="22"/>
                <w:u w:val="none"/>
              </w:rPr>
            </w:pPr>
            <w:r>
              <w:rPr>
                <w:b/>
                <w:sz w:val="22"/>
                <w:u w:val="none"/>
              </w:rPr>
              <w:t>（公式运算）</w:t>
            </w:r>
          </w:p>
        </w:tc>
        <w:tc>
          <w:tcPr>
            <w:tcW w:w="1584" w:type="dxa"/>
            <w:shd w:fill="DFF8FF"/>
          </w:tcPr>
          <w:p>
            <w:pPr>
              <w:pStyle w:val="6w00sx"/>
              <w:numPr/>
              <w:pBdr/>
              <w:ind w:leftChars="0"/>
              <w:jc w:val="center"/>
              <w:rPr>
                <w:b/>
                <w:sz w:val="22"/>
                <w:u w:val="none"/>
              </w:rPr>
            </w:pPr>
            <w:r>
              <w:rPr>
                <w:b/>
                <w:sz w:val="22"/>
                <w:u w:val="none"/>
              </w:rPr>
              <w:t>上年同期累计</w:t>
            </w:r>
          </w:p>
          <w:p>
            <w:pPr>
              <w:pStyle w:val="6w00sx"/>
              <w:numPr/>
              <w:pBdr>
                <w:bottom/>
              </w:pBdr>
              <w:ind w:leftChars="0"/>
              <w:jc w:val="center"/>
              <w:rPr>
                <w:b/>
                <w:sz w:val="22"/>
                <w:u w:val="none"/>
              </w:rPr>
            </w:pPr>
            <w:r>
              <w:rPr>
                <w:b/>
                <w:sz w:val="22"/>
                <w:u w:val="none"/>
              </w:rPr>
              <w:t>（公式运算）</w:t>
            </w:r>
          </w:p>
        </w:tc>
      </w:tr>
      <w:tr>
        <w:trPr>
          <w:trHeight w:val="505"/>
        </w:trPr>
        <w:tc>
          <w:tcPr>
            <w:tcW w:w="1877" w:type="dxa"/>
            <w:tcBorders/>
          </w:tcPr>
          <w:p>
            <w:pPr>
              <w:pStyle w:val="6w00sx"/>
              <w:numPr/>
              <w:pBdr>
                <w:bottom/>
              </w:pBdr>
              <w:ind w:leftChars="0"/>
              <w:jc w:val="center"/>
              <w:rPr>
                <w:sz w:val="20"/>
                <w:u w:val="none"/>
              </w:rPr>
            </w:pPr>
            <w:r>
              <w:rPr>
                <w:sz w:val="20"/>
                <w:u w:val="none"/>
              </w:rPr>
              <w:t>资产类项目</w:t>
            </w:r>
          </w:p>
        </w:tc>
        <w:tc>
          <w:tcPr>
            <w:tcW w:w="1825" w:type="dxa"/>
          </w:tcPr>
          <w:p>
            <w:pPr>
              <w:pStyle w:val="6w00sx"/>
              <w:numPr/>
              <w:pBdr>
                <w:bottom/>
              </w:pBdr>
              <w:ind w:leftChars="0"/>
              <w:jc w:val="center"/>
              <w:rPr>
                <w:i w:val="false"/>
                <w:sz w:val="20"/>
                <w:u w:val="none"/>
              </w:rPr>
            </w:pPr>
            <w:r>
              <w:rPr>
                <w:i w:val="false"/>
                <w:sz w:val="20"/>
                <w:u w:val="none"/>
              </w:rPr>
              <w:t>期初汇率/</w:t>
            </w:r>
            <w:r>
              <w:rPr>
                <w:i w:val="false"/>
                <w:color w:val="2972F4"/>
                <w:sz w:val="20"/>
                <w:u w:val="none"/>
              </w:rPr>
              <w:t>或公式上年结转</w:t>
            </w:r>
          </w:p>
        </w:tc>
        <w:tc>
          <w:tcPr>
            <w:tcW w:w="1627" w:type="dxa"/>
          </w:tcPr>
          <w:p>
            <w:pPr>
              <w:pStyle w:val="6w00sx"/>
              <w:numPr/>
              <w:pBdr>
                <w:bottom/>
              </w:pBdr>
              <w:ind w:leftChars="0"/>
              <w:jc w:val="center"/>
              <w:rPr>
                <w:sz w:val="20"/>
                <w:u w:val="none"/>
              </w:rPr>
            </w:pPr>
            <w:r>
              <w:rPr>
                <w:sz w:val="20"/>
                <w:u w:val="none"/>
              </w:rPr>
              <w:t>平均汇率</w:t>
            </w:r>
          </w:p>
        </w:tc>
        <w:tc>
          <w:tcPr>
            <w:tcW w:w="1589" w:type="dxa"/>
          </w:tcPr>
          <w:p>
            <w:pPr>
              <w:pStyle w:val="6w00sx"/>
              <w:numPr/>
              <w:pBdr>
                <w:bottom/>
              </w:pBdr>
              <w:ind w:leftChars="0"/>
              <w:jc w:val="center"/>
              <w:rPr>
                <w:sz w:val="20"/>
                <w:u w:val="none"/>
              </w:rPr>
            </w:pPr>
            <w:r>
              <w:rPr>
                <w:sz w:val="20"/>
                <w:u w:val="none"/>
              </w:rPr>
              <w:t>平均汇率</w:t>
            </w:r>
          </w:p>
        </w:tc>
        <w:tc>
          <w:tcPr>
            <w:tcW w:w="3957" w:type="dxa"/>
          </w:tcPr>
          <w:p>
            <w:pPr>
              <w:pStyle w:val="6w00sx"/>
              <w:numPr/>
              <w:pBdr>
                <w:bottom/>
              </w:pBdr>
              <w:ind w:leftChars="0"/>
              <w:jc w:val="center"/>
              <w:rPr>
                <w:color w:val="2972F4"/>
                <w:sz w:val="20"/>
                <w:u w:val="none"/>
              </w:rPr>
            </w:pPr>
            <w:r>
              <w:rPr>
                <w:color w:val="2972F4"/>
                <w:sz w:val="20"/>
                <w:u w:val="none"/>
              </w:rPr>
              <w:t>年初+本年累计</w:t>
            </w:r>
          </w:p>
        </w:tc>
        <w:tc>
          <w:tcPr>
            <w:tcW w:w="1584" w:type="dxa"/>
          </w:tcPr>
          <w:p>
            <w:pPr>
              <w:pStyle w:val="6w00sx"/>
              <w:numPr/>
              <w:pBdr>
                <w:bottom/>
              </w:pBdr>
              <w:ind w:leftChars="0"/>
              <w:jc w:val="center"/>
              <w:rPr>
                <w:color w:val="2972F4"/>
                <w:sz w:val="20"/>
                <w:u w:val="none"/>
              </w:rPr>
            </w:pPr>
            <w:r>
              <w:rPr>
                <w:color w:val="2972F4"/>
                <w:sz w:val="20"/>
                <w:u w:val="none"/>
              </w:rPr>
              <w:t>上年运算</w:t>
            </w:r>
          </w:p>
        </w:tc>
        <w:tc>
          <w:tcPr>
            <w:tcW w:w="1584" w:type="dxa"/>
          </w:tcPr>
          <w:p>
            <w:pPr>
              <w:pStyle w:val="6w00sx"/>
              <w:numPr/>
              <w:pBdr>
                <w:bottom/>
              </w:pBdr>
              <w:ind w:leftChars="0"/>
              <w:jc w:val="center"/>
              <w:rPr>
                <w:color w:val="2972F4"/>
                <w:sz w:val="20"/>
                <w:u w:val="none"/>
              </w:rPr>
            </w:pPr>
            <w:r>
              <w:rPr>
                <w:color w:val="2972F4"/>
                <w:sz w:val="20"/>
                <w:u w:val="none"/>
              </w:rPr>
              <w:t>上年运算</w:t>
            </w:r>
          </w:p>
        </w:tc>
      </w:tr>
      <w:tr>
        <w:trPr>
          <w:trHeight/>
        </w:trPr>
        <w:tc>
          <w:tcPr>
            <w:tcW w:w="1877" w:type="dxa"/>
            <w:tcBorders/>
          </w:tcPr>
          <w:p>
            <w:pPr>
              <w:pStyle w:val="6w00sx"/>
              <w:numPr/>
              <w:pBdr>
                <w:bottom/>
              </w:pBdr>
              <w:ind w:leftChars="0"/>
              <w:jc w:val="center"/>
              <w:rPr>
                <w:sz w:val="20"/>
                <w:u w:val="none"/>
              </w:rPr>
            </w:pPr>
            <w:r>
              <w:rPr>
                <w:sz w:val="20"/>
                <w:u w:val="none"/>
              </w:rPr>
              <w:t>负债类项目</w:t>
            </w:r>
          </w:p>
        </w:tc>
        <w:tc>
          <w:tcPr>
            <w:tcW w:w="1825" w:type="dxa"/>
          </w:tcPr>
          <w:p>
            <w:pPr>
              <w:pStyle w:val="6w00sx"/>
              <w:numPr/>
              <w:pBdr>
                <w:bottom/>
              </w:pBdr>
              <w:ind w:leftChars="0"/>
              <w:jc w:val="center"/>
              <w:rPr>
                <w:i w:val="false"/>
                <w:sz w:val="20"/>
                <w:u w:val="none"/>
              </w:rPr>
            </w:pPr>
            <w:r>
              <w:rPr>
                <w:i w:val="false"/>
                <w:sz w:val="20"/>
                <w:u w:val="none"/>
              </w:rPr>
              <w:t>期初汇率/</w:t>
            </w:r>
            <w:r>
              <w:rPr>
                <w:i w:val="false"/>
                <w:color w:val="2972F4"/>
                <w:sz w:val="20"/>
                <w:u w:val="none"/>
              </w:rPr>
              <w:t>或公式上年结转</w:t>
            </w:r>
          </w:p>
        </w:tc>
        <w:tc>
          <w:tcPr>
            <w:tcW w:w="1627" w:type="dxa"/>
          </w:tcPr>
          <w:p>
            <w:pPr>
              <w:pStyle w:val="6w00sx"/>
              <w:numPr/>
              <w:pBdr>
                <w:bottom/>
              </w:pBdr>
              <w:ind w:leftChars="0"/>
              <w:jc w:val="center"/>
              <w:rPr>
                <w:sz w:val="20"/>
                <w:u w:val="none"/>
              </w:rPr>
            </w:pPr>
            <w:r>
              <w:rPr>
                <w:sz w:val="20"/>
                <w:u w:val="none"/>
              </w:rPr>
              <w:t>平均汇率</w:t>
            </w:r>
          </w:p>
        </w:tc>
        <w:tc>
          <w:tcPr>
            <w:tcW w:w="1589" w:type="dxa"/>
          </w:tcPr>
          <w:p>
            <w:pPr>
              <w:pStyle w:val="6w00sx"/>
              <w:numPr/>
              <w:pBdr>
                <w:bottom/>
              </w:pBdr>
              <w:ind w:leftChars="0"/>
              <w:jc w:val="center"/>
              <w:rPr>
                <w:color w:val="FF0000"/>
                <w:sz w:val="20"/>
                <w:u w:val="none"/>
              </w:rPr>
            </w:pPr>
            <w:r>
              <w:rPr>
                <w:sz w:val="20"/>
                <w:u w:val="none"/>
              </w:rPr>
              <w:t>平均汇率</w:t>
            </w:r>
          </w:p>
        </w:tc>
        <w:tc>
          <w:tcPr>
            <w:tcW w:w="3957" w:type="dxa"/>
          </w:tcPr>
          <w:p>
            <w:pPr>
              <w:pStyle w:val="6w00sx"/>
              <w:numPr/>
              <w:pBdr>
                <w:bottom/>
              </w:pBdr>
              <w:ind w:leftChars="0"/>
              <w:jc w:val="center"/>
              <w:rPr>
                <w:color w:val="2972F4"/>
                <w:sz w:val="20"/>
                <w:u w:val="none"/>
              </w:rPr>
            </w:pPr>
            <w:r>
              <w:rPr>
                <w:color w:val="2972F4"/>
                <w:sz w:val="20"/>
                <w:u w:val="none"/>
              </w:rPr>
              <w:t>年初+本年累计</w:t>
            </w:r>
          </w:p>
        </w:tc>
        <w:tc>
          <w:tcPr>
            <w:tcW w:w="1584" w:type="dxa"/>
          </w:tcPr>
          <w:p>
            <w:pPr>
              <w:pStyle w:val="6w00sx"/>
              <w:numPr/>
              <w:pBdr>
                <w:bottom/>
              </w:pBdr>
              <w:ind w:leftChars="0"/>
              <w:jc w:val="center"/>
              <w:rPr>
                <w:color w:val="2972F4"/>
                <w:sz w:val="20"/>
                <w:u w:val="none"/>
              </w:rPr>
            </w:pPr>
            <w:r>
              <w:rPr>
                <w:color w:val="2972F4"/>
                <w:sz w:val="20"/>
                <w:u w:val="none"/>
              </w:rPr>
              <w:t>上年运算</w:t>
            </w:r>
          </w:p>
        </w:tc>
        <w:tc>
          <w:tcPr>
            <w:tcW w:w="1584" w:type="dxa"/>
          </w:tcPr>
          <w:p>
            <w:pPr>
              <w:pStyle w:val="6w00sx"/>
              <w:numPr/>
              <w:pBdr>
                <w:bottom/>
              </w:pBdr>
              <w:ind w:leftChars="0"/>
              <w:jc w:val="center"/>
              <w:rPr>
                <w:color w:val="2972F4"/>
                <w:sz w:val="20"/>
                <w:u w:val="none"/>
              </w:rPr>
            </w:pPr>
            <w:r>
              <w:rPr>
                <w:color w:val="2972F4"/>
                <w:sz w:val="20"/>
                <w:u w:val="none"/>
              </w:rPr>
              <w:t>上年运算</w:t>
            </w:r>
          </w:p>
        </w:tc>
      </w:tr>
      <w:tr>
        <w:trPr>
          <w:trHeight/>
        </w:trPr>
        <w:tc>
          <w:tcPr>
            <w:tcW w:w="1877" w:type="dxa"/>
            <w:tcBorders/>
          </w:tcPr>
          <w:p>
            <w:pPr>
              <w:pStyle w:val="6w00sx"/>
              <w:numPr/>
              <w:pBdr>
                <w:bottom/>
              </w:pBdr>
              <w:ind w:leftChars="0"/>
              <w:jc w:val="center"/>
              <w:rPr>
                <w:sz w:val="20"/>
                <w:u w:val="none"/>
              </w:rPr>
            </w:pPr>
            <w:r>
              <w:rPr>
                <w:sz w:val="20"/>
                <w:u w:val="none"/>
              </w:rPr>
              <w:t>权益类项目</w:t>
            </w:r>
          </w:p>
        </w:tc>
        <w:tc>
          <w:tcPr>
            <w:tcW w:w="1825" w:type="dxa"/>
          </w:tcPr>
          <w:p>
            <w:pPr>
              <w:pStyle w:val="6w00sx"/>
              <w:numPr/>
              <w:pBdr>
                <w:bottom/>
              </w:pBdr>
              <w:ind w:leftChars="0"/>
              <w:jc w:val="center"/>
              <w:rPr>
                <w:i w:val="false"/>
                <w:sz w:val="20"/>
                <w:u w:val="none"/>
              </w:rPr>
            </w:pPr>
            <w:r>
              <w:rPr>
                <w:i w:val="false"/>
                <w:sz w:val="20"/>
                <w:u w:val="none"/>
              </w:rPr>
              <w:t>历史汇率</w:t>
            </w:r>
          </w:p>
        </w:tc>
        <w:tc>
          <w:tcPr>
            <w:tcW w:w="1627" w:type="dxa"/>
          </w:tcPr>
          <w:p>
            <w:pPr>
              <w:pStyle w:val="6w00sx"/>
              <w:numPr/>
              <w:pBdr>
                <w:bottom/>
              </w:pBdr>
              <w:ind w:leftChars="0"/>
              <w:jc w:val="center"/>
              <w:rPr>
                <w:sz w:val="20"/>
                <w:u w:val="none"/>
              </w:rPr>
            </w:pPr>
            <w:r>
              <w:rPr>
                <w:sz w:val="20"/>
                <w:u w:val="none"/>
              </w:rPr>
              <w:t>历史汇率</w:t>
            </w:r>
          </w:p>
        </w:tc>
        <w:tc>
          <w:tcPr>
            <w:tcW w:w="1589" w:type="dxa"/>
          </w:tcPr>
          <w:p>
            <w:pPr>
              <w:pStyle w:val="6w00sx"/>
              <w:numPr/>
              <w:pBdr>
                <w:bottom/>
              </w:pBdr>
              <w:ind w:leftChars="0"/>
              <w:jc w:val="center"/>
              <w:rPr>
                <w:color w:val="FF0000"/>
                <w:sz w:val="20"/>
                <w:u w:val="none"/>
              </w:rPr>
            </w:pPr>
            <w:r>
              <w:rPr>
                <w:rFonts w:ascii="system-ui" w:hAnsi="system-ui" w:eastAsia="system-ui" w:cs="system-ui"/>
                <w:b w:val="false"/>
                <w:i w:val="false"/>
                <w:strike w:val="false"/>
                <w:color w:val="000000"/>
                <w:spacing w:val="0"/>
                <w:sz w:val="20"/>
                <w:u w:val="none"/>
              </w:rPr>
              <w:t>历史汇率</w:t>
            </w:r>
          </w:p>
        </w:tc>
        <w:tc>
          <w:tcPr>
            <w:tcW w:w="3957" w:type="dxa"/>
          </w:tcPr>
          <w:p>
            <w:pPr>
              <w:pStyle w:val="6w00sx"/>
              <w:numPr/>
              <w:pBdr>
                <w:bottom/>
              </w:pBdr>
              <w:ind w:leftChars="0"/>
              <w:jc w:val="center"/>
              <w:rPr>
                <w:color w:val="2972F4"/>
                <w:sz w:val="20"/>
                <w:u w:val="none"/>
              </w:rPr>
            </w:pPr>
            <w:r>
              <w:rPr>
                <w:color w:val="2972F4"/>
                <w:sz w:val="20"/>
                <w:u w:val="none"/>
              </w:rPr>
              <w:t>年初+本年累计</w:t>
            </w:r>
          </w:p>
        </w:tc>
        <w:tc>
          <w:tcPr>
            <w:tcW w:w="1584" w:type="dxa"/>
          </w:tcPr>
          <w:p>
            <w:pPr>
              <w:pStyle w:val="6w00sx"/>
              <w:numPr/>
              <w:pBdr>
                <w:bottom/>
              </w:pBdr>
              <w:ind w:leftChars="0"/>
              <w:jc w:val="center"/>
              <w:rPr>
                <w:color w:val="2972F4"/>
                <w:sz w:val="20"/>
                <w:u w:val="none"/>
              </w:rPr>
            </w:pPr>
            <w:r>
              <w:rPr>
                <w:color w:val="2972F4"/>
                <w:sz w:val="20"/>
                <w:u w:val="none"/>
              </w:rPr>
              <w:t>上年运算</w:t>
            </w:r>
          </w:p>
        </w:tc>
        <w:tc>
          <w:tcPr>
            <w:tcW w:w="1584" w:type="dxa"/>
          </w:tcPr>
          <w:p>
            <w:pPr>
              <w:pStyle w:val="6w00sx"/>
              <w:numPr/>
              <w:pBdr>
                <w:bottom/>
              </w:pBdr>
              <w:ind w:leftChars="0"/>
              <w:jc w:val="center"/>
              <w:rPr>
                <w:color w:val="2972F4"/>
                <w:sz w:val="20"/>
                <w:u w:val="none"/>
              </w:rPr>
            </w:pPr>
            <w:r>
              <w:rPr>
                <w:color w:val="2972F4"/>
                <w:sz w:val="20"/>
                <w:u w:val="none"/>
              </w:rPr>
              <w:t>上年运算</w:t>
            </w:r>
          </w:p>
        </w:tc>
      </w:tr>
      <w:tr>
        <w:trPr>
          <w:trHeight/>
        </w:trPr>
        <w:tc>
          <w:tcPr>
            <w:tcW w:w="1877" w:type="dxa"/>
            <w:tcBorders/>
          </w:tcPr>
          <w:p>
            <w:pPr>
              <w:pStyle w:val="6w00sx"/>
              <w:numPr/>
              <w:pBdr>
                <w:bottom/>
              </w:pBdr>
              <w:ind w:leftChars="0"/>
              <w:jc w:val="center"/>
              <w:rPr>
                <w:sz w:val="20"/>
                <w:u w:val="none"/>
              </w:rPr>
            </w:pPr>
            <w:r>
              <w:rPr>
                <w:sz w:val="20"/>
                <w:u w:val="none"/>
              </w:rPr>
              <w:t>损益类项目</w:t>
            </w:r>
          </w:p>
        </w:tc>
        <w:tc>
          <w:tcPr>
            <w:tcW w:w="1825" w:type="dxa"/>
          </w:tcPr>
          <w:p>
            <w:pPr>
              <w:pStyle w:val="6w00sx"/>
              <w:numPr/>
              <w:pBdr>
                <w:bottom/>
              </w:pBdr>
              <w:ind w:leftChars="0"/>
              <w:jc w:val="center"/>
              <w:rPr>
                <w:i w:val="false"/>
                <w:sz w:val="20"/>
                <w:u w:val="none"/>
              </w:rPr>
            </w:pPr>
            <w:r>
              <w:rPr>
                <w:i w:val="false"/>
                <w:sz w:val="20"/>
                <w:u w:val="none"/>
              </w:rPr>
              <w:t>--</w:t>
            </w:r>
          </w:p>
        </w:tc>
        <w:tc>
          <w:tcPr>
            <w:tcW w:w="1627" w:type="dxa"/>
          </w:tcPr>
          <w:p>
            <w:pPr>
              <w:pStyle w:val="6w00sx"/>
              <w:numPr/>
              <w:pBdr>
                <w:bottom/>
              </w:pBdr>
              <w:ind w:leftChars="0"/>
              <w:jc w:val="center"/>
              <w:rPr>
                <w:sz w:val="20"/>
                <w:u w:val="none"/>
              </w:rPr>
            </w:pPr>
            <w:r>
              <w:rPr>
                <w:sz w:val="20"/>
                <w:u w:val="none"/>
              </w:rPr>
              <w:t>平均汇率</w:t>
            </w:r>
          </w:p>
        </w:tc>
        <w:tc>
          <w:tcPr>
            <w:tcW w:w="1589" w:type="dxa"/>
          </w:tcPr>
          <w:p>
            <w:pPr>
              <w:pStyle w:val="6w00sx"/>
              <w:numPr/>
              <w:pBdr>
                <w:bottom/>
              </w:pBdr>
              <w:ind w:leftChars="0"/>
              <w:jc w:val="center"/>
              <w:rPr>
                <w:sz w:val="20"/>
                <w:u w:val="none"/>
              </w:rPr>
            </w:pPr>
            <w:r>
              <w:rPr>
                <w:sz w:val="20"/>
                <w:u w:val="none"/>
              </w:rPr>
              <w:t>平均汇率</w:t>
            </w:r>
          </w:p>
        </w:tc>
        <w:tc>
          <w:tcPr>
            <w:tcW w:w="3957" w:type="dxa"/>
          </w:tcPr>
          <w:p>
            <w:pPr>
              <w:pStyle w:val="6w00sx"/>
              <w:numPr/>
              <w:pBdr>
                <w:bottom/>
              </w:pBdr>
              <w:ind w:leftChars="0"/>
              <w:jc w:val="center"/>
              <w:rPr>
                <w:sz w:val="20"/>
                <w:u w:val="none"/>
              </w:rPr>
            </w:pPr>
            <w:r>
              <w:rPr>
                <w:i w:val="false"/>
                <w:sz w:val="20"/>
                <w:u w:val="none"/>
              </w:rPr>
              <w:t>--</w:t>
            </w:r>
          </w:p>
        </w:tc>
        <w:tc>
          <w:tcPr>
            <w:tcW w:w="1584" w:type="dxa"/>
          </w:tcPr>
          <w:p>
            <w:pPr>
              <w:pStyle w:val="6w00sx"/>
              <w:numPr/>
              <w:pBdr>
                <w:bottom/>
              </w:pBdr>
              <w:ind w:leftChars="0"/>
              <w:jc w:val="center"/>
              <w:rPr>
                <w:color w:val="2972F4"/>
                <w:sz w:val="20"/>
                <w:u w:val="none"/>
              </w:rPr>
            </w:pPr>
            <w:r>
              <w:rPr>
                <w:color w:val="2972F4"/>
                <w:sz w:val="20"/>
                <w:u w:val="none"/>
              </w:rPr>
              <w:t>上年运算</w:t>
            </w:r>
          </w:p>
        </w:tc>
        <w:tc>
          <w:tcPr>
            <w:tcW w:w="1584" w:type="dxa"/>
          </w:tcPr>
          <w:p>
            <w:pPr>
              <w:pStyle w:val="6w00sx"/>
              <w:numPr/>
              <w:pBdr>
                <w:bottom/>
              </w:pBdr>
              <w:ind w:leftChars="0"/>
              <w:jc w:val="center"/>
              <w:rPr>
                <w:color w:val="2972F4"/>
                <w:sz w:val="20"/>
                <w:u w:val="none"/>
              </w:rPr>
            </w:pPr>
            <w:r>
              <w:rPr>
                <w:color w:val="2972F4"/>
                <w:sz w:val="20"/>
                <w:u w:val="none"/>
              </w:rPr>
              <w:t>上年运算</w:t>
            </w:r>
          </w:p>
        </w:tc>
      </w:tr>
      <w:tr>
        <w:trPr>
          <w:trHeight/>
        </w:trPr>
        <w:tc>
          <w:tcPr>
            <w:tcW w:w="1877" w:type="dxa"/>
            <w:tcBorders/>
          </w:tcPr>
          <w:p>
            <w:pPr>
              <w:pStyle w:val="6w00sx"/>
              <w:numPr/>
              <w:pBdr>
                <w:bottom/>
              </w:pBdr>
              <w:ind w:leftChars="0"/>
              <w:jc w:val="center"/>
              <w:rPr>
                <w:sz w:val="20"/>
                <w:u w:val="none"/>
              </w:rPr>
            </w:pPr>
            <w:r>
              <w:rPr>
                <w:sz w:val="20"/>
                <w:u w:val="none"/>
              </w:rPr>
              <w:t>现金流量类项目</w:t>
            </w:r>
          </w:p>
        </w:tc>
        <w:tc>
          <w:tcPr>
            <w:tcW w:w="1825" w:type="dxa"/>
          </w:tcPr>
          <w:p>
            <w:pPr>
              <w:pStyle w:val="6w00sx"/>
              <w:numPr/>
              <w:pBdr>
                <w:bottom/>
              </w:pBdr>
              <w:ind w:leftChars="0"/>
              <w:jc w:val="center"/>
              <w:rPr>
                <w:i w:val="false"/>
                <w:sz w:val="20"/>
                <w:u w:val="none"/>
              </w:rPr>
            </w:pPr>
            <w:r>
              <w:rPr>
                <w:i w:val="false"/>
                <w:sz w:val="20"/>
                <w:u w:val="none"/>
              </w:rPr>
              <w:t>--</w:t>
            </w:r>
          </w:p>
        </w:tc>
        <w:tc>
          <w:tcPr>
            <w:tcW w:w="1627" w:type="dxa"/>
          </w:tcPr>
          <w:p>
            <w:pPr>
              <w:pStyle w:val="6w00sx"/>
              <w:numPr/>
              <w:pBdr>
                <w:bottom/>
              </w:pBdr>
              <w:ind w:leftChars="0"/>
              <w:jc w:val="center"/>
              <w:rPr>
                <w:sz w:val="20"/>
                <w:u w:val="none"/>
              </w:rPr>
            </w:pPr>
            <w:r>
              <w:rPr>
                <w:sz w:val="20"/>
                <w:u w:val="none"/>
              </w:rPr>
              <w:t>平均汇率</w:t>
            </w:r>
          </w:p>
        </w:tc>
        <w:tc>
          <w:tcPr>
            <w:tcW w:w="1589" w:type="dxa"/>
          </w:tcPr>
          <w:p>
            <w:pPr>
              <w:pStyle w:val="6w00sx"/>
              <w:numPr/>
              <w:pBdr>
                <w:bottom/>
              </w:pBdr>
              <w:ind w:leftChars="0"/>
              <w:jc w:val="center"/>
              <w:rPr>
                <w:color w:val="000000"/>
                <w:sz w:val="20"/>
                <w:u w:val="none"/>
              </w:rPr>
            </w:pPr>
            <w:r>
              <w:rPr>
                <w:color w:val="000000"/>
                <w:sz w:val="20"/>
                <w:u w:val="none"/>
              </w:rPr>
              <w:t>平均汇率</w:t>
            </w:r>
          </w:p>
        </w:tc>
        <w:tc>
          <w:tcPr>
            <w:tcW w:w="3957" w:type="dxa"/>
          </w:tcPr>
          <w:p>
            <w:pPr>
              <w:pStyle w:val="6w00sx"/>
              <w:numPr/>
              <w:pBdr>
                <w:bottom/>
              </w:pBdr>
              <w:ind w:leftChars="0"/>
              <w:jc w:val="center"/>
              <w:rPr>
                <w:sz w:val="20"/>
                <w:u w:val="none"/>
              </w:rPr>
            </w:pPr>
            <w:r>
              <w:rPr>
                <w:i w:val="false"/>
                <w:sz w:val="20"/>
                <w:u w:val="none"/>
              </w:rPr>
              <w:t>--</w:t>
            </w:r>
          </w:p>
        </w:tc>
        <w:tc>
          <w:tcPr>
            <w:tcW w:w="1584" w:type="dxa"/>
          </w:tcPr>
          <w:p>
            <w:pPr>
              <w:pStyle w:val="6w00sx"/>
              <w:numPr/>
              <w:pBdr>
                <w:bottom/>
              </w:pBdr>
              <w:ind w:leftChars="0"/>
              <w:jc w:val="center"/>
              <w:rPr>
                <w:color w:val="2972F4"/>
                <w:sz w:val="20"/>
                <w:u w:val="none"/>
              </w:rPr>
            </w:pPr>
            <w:r>
              <w:rPr>
                <w:color w:val="2972F4"/>
                <w:sz w:val="20"/>
                <w:u w:val="none"/>
              </w:rPr>
              <w:t>上年运算</w:t>
            </w:r>
          </w:p>
        </w:tc>
        <w:tc>
          <w:tcPr>
            <w:tcW w:w="1584" w:type="dxa"/>
          </w:tcPr>
          <w:p>
            <w:pPr>
              <w:pStyle w:val="6w00sx"/>
              <w:numPr/>
              <w:pBdr>
                <w:bottom/>
              </w:pBdr>
              <w:ind w:leftChars="0"/>
              <w:jc w:val="center"/>
              <w:rPr>
                <w:color w:val="2972F4"/>
                <w:sz w:val="20"/>
                <w:u w:val="none"/>
              </w:rPr>
            </w:pPr>
            <w:r>
              <w:rPr>
                <w:color w:val="2972F4"/>
                <w:sz w:val="20"/>
                <w:u w:val="none"/>
              </w:rPr>
              <w:t>上年运算</w:t>
            </w:r>
          </w:p>
        </w:tc>
      </w:tr>
    </w:tbl>
    <w:p>
      <w:pPr>
        <w:pStyle w:val="6w00sx"/>
        <w:numPr/>
        <w:pBdr/>
        <w:ind w:leftChars="200"/>
        <w:jc w:val="left"/>
        <w:rPr>
          <w:rFonts w:ascii="" w:hAnsi="" w:eastAsia="" w:cs=""/>
          <w:i/>
          <w:color w:val="FF0000"/>
          <w:sz w:val="22"/>
        </w:rPr>
      </w:pPr>
      <w:r>
        <w:rPr>
          <w:rFonts w:ascii="" w:hAnsi="" w:eastAsia="" w:cs=""/>
          <w:i w:val="false"/>
          <w:color w:val="FF0000"/>
          <w:sz w:val="22"/>
        </w:rPr>
        <w:t>注：《所有者权益变动表》折算逻辑：所有者权益变动表作为资产负债表净资产部分的明细表，其列项目为权益类项目，行项目为各权益类项目的的</w:t>
      </w:r>
      <w:r>
        <w:rPr>
          <w:rFonts w:ascii="" w:hAnsi="" w:eastAsia="" w:cs=""/>
          <w:b/>
          <w:i w:val="false"/>
          <w:color w:val="FF0000"/>
          <w:sz w:val="22"/>
        </w:rPr>
        <w:t>增减变动</w:t>
      </w:r>
      <w:r>
        <w:rPr>
          <w:rFonts w:ascii="" w:hAnsi="" w:eastAsia="" w:cs=""/>
          <w:i w:val="false"/>
          <w:color w:val="FF0000"/>
          <w:sz w:val="22"/>
        </w:rPr>
        <w:t>，按照权益类科目的增减变动项选择平均汇率进行折算。</w:t>
      </w:r>
    </w:p>
    <w:p>
      <w:pPr>
        <w:pStyle w:val="6w00sx"/>
        <w:numPr/>
        <w:pBdr>
          <w:bottom/>
        </w:pBdr>
        <w:ind w:leftChars="200"/>
        <w:jc w:val="left"/>
        <w:rPr>
          <w:rFonts w:ascii="" w:hAnsi="" w:eastAsia="" w:cs=""/>
          <w:i w:val="false"/>
          <w:color w:val="000000"/>
          <w:sz w:val="22"/>
        </w:rPr>
      </w:pPr>
      <w:r>
        <w:rPr>
          <w:rFonts w:ascii="" w:hAnsi="" w:eastAsia="" w:cs=""/>
          <w:i w:val="false"/>
          <w:color w:val="000000"/>
          <w:sz w:val="22"/>
        </w:rPr>
        <w:t>注：历史汇率可以作为自定义汇率类型，采集需要用户计算汇率值；或者直接按采集折算后报表数据。</w:t>
      </w:r>
    </w:p>
    <w:p>
      <w:pPr>
        <w:pStyle w:val="6w00sx"/>
        <w:numPr/>
        <w:pBdr/>
        <w:ind w:left="0" w:leftChars="200" w:hanging="0" w:hangingChars="400"/>
        <w:jc w:val="left"/>
        <w:rPr>
          <w:rFonts w:ascii="" w:hAnsi="" w:eastAsia="" w:cs=""/>
          <w:b w:val="false"/>
          <w:sz w:val="22"/>
        </w:rPr>
      </w:pPr>
      <w:r>
        <w:rPr>
          <w:rFonts w:ascii="" w:hAnsi="" w:eastAsia="" w:cs=""/>
          <w:b/>
          <w:sz w:val="22"/>
        </w:rPr>
        <w:t>②报表项目按分段汇率折算：</w:t>
      </w:r>
      <w:r>
        <w:rPr>
          <w:rFonts w:ascii="" w:hAnsi="" w:eastAsia="" w:cs=""/>
          <w:b w:val="false"/>
          <w:sz w:val="22"/>
        </w:rPr>
        <w:t>（适用于外币汇率对企业总体财务状况及经营成果影响比较大的企业，需将每期发生额按照当期平均汇率折算）</w:t>
      </w:r>
    </w:p>
    <w:p>
      <w:pPr>
        <w:pStyle w:val="6w00sx"/>
        <w:numPr/>
        <w:pBdr>
          <w:bottom/>
        </w:pBdr>
        <w:ind w:leftChars="400" w:hanging="0" w:hangingChars="400"/>
        <w:jc w:val="left"/>
        <w:rPr>
          <w:rFonts w:ascii="" w:hAnsi="" w:eastAsia="" w:cs=""/>
          <w:b w:val="false"/>
          <w:sz w:val="22"/>
        </w:rPr>
      </w:pPr>
      <w:r>
        <w:rPr>
          <w:rFonts w:ascii="" w:hAnsi="" w:eastAsia="" w:cs=""/>
          <w:b/>
          <w:sz w:val="22"/>
        </w:rPr>
        <w:t>折算规则说明：</w:t>
      </w:r>
    </w:p>
    <w:tbl>
      <w:tblPr>
        <w:tblStyle w:val="5z06jc"/>
        <w:tblInd w:w="0" w:type="dxa"/>
        <w:tblLayout w:type="fixed"/>
        <w:tblLook/>
      </w:tblPr>
      <w:tblGrid>
        <w:gridCol w:w="2947"/>
        <w:gridCol w:w="4468"/>
        <w:gridCol w:w="5020"/>
      </w:tblGrid>
      <w:tr>
        <w:trPr>
          <w:trHeight/>
        </w:trPr>
        <w:tc>
          <w:tcPr>
            <w:tcW w:w="2947" w:type="dxa"/>
            <w:shd w:val="clear" w:color="auto" w:fill="E5F6FF"/>
          </w:tcPr>
          <w:p>
            <w:pPr>
              <w:pStyle w:val="6w00sx"/>
              <w:numPr/>
              <w:pBdr>
                <w:bottom/>
              </w:pBdr>
              <w:ind w:leftChars="0"/>
              <w:jc w:val="center"/>
              <w:rPr>
                <w:b/>
                <w:sz w:val="22"/>
              </w:rPr>
            </w:pPr>
            <w:r>
              <w:rPr>
                <w:b/>
                <w:sz w:val="22"/>
              </w:rPr>
              <w:t>适用报表项目</w:t>
            </w:r>
          </w:p>
        </w:tc>
        <w:tc>
          <w:tcPr>
            <w:tcW w:w="4468" w:type="dxa"/>
            <w:shd w:val="clear" w:color="auto" w:fill="E5F6FF"/>
          </w:tcPr>
          <w:p>
            <w:pPr>
              <w:pStyle w:val="6w00sx"/>
              <w:numPr/>
              <w:pBdr>
                <w:bottom/>
              </w:pBdr>
              <w:ind w:leftChars="0"/>
              <w:jc w:val="center"/>
              <w:rPr>
                <w:b/>
                <w:sz w:val="22"/>
              </w:rPr>
            </w:pPr>
            <w:r>
              <w:rPr>
                <w:b/>
                <w:sz w:val="22"/>
              </w:rPr>
              <w:t>分段折算逻辑</w:t>
            </w:r>
          </w:p>
        </w:tc>
        <w:tc>
          <w:tcPr>
            <w:tcW w:w="5020" w:type="dxa"/>
            <w:shd w:val="clear" w:color="auto" w:fill="E5F6FF"/>
          </w:tcPr>
          <w:p>
            <w:pPr>
              <w:pStyle w:val="6w00sx"/>
              <w:numPr/>
              <w:pBdr>
                <w:bottom/>
              </w:pBdr>
              <w:ind w:leftChars="0"/>
              <w:jc w:val="center"/>
              <w:rPr>
                <w:b/>
                <w:sz w:val="22"/>
              </w:rPr>
            </w:pPr>
            <w:r>
              <w:rPr>
                <w:b/>
                <w:sz w:val="22"/>
              </w:rPr>
              <w:t>示例说明</w:t>
            </w:r>
          </w:p>
        </w:tc>
      </w:tr>
      <w:tr>
        <w:trPr>
          <w:trHeight w:val="994"/>
        </w:trPr>
        <w:tc>
          <w:tcPr>
            <w:tcW w:w="2947" w:type="dxa"/>
            <w:tcBorders/>
          </w:tcPr>
          <w:p>
            <w:pPr>
              <w:pStyle w:val="6w00sx"/>
              <w:numPr/>
              <w:pBdr/>
              <w:ind w:leftChars="0"/>
              <w:jc w:val="both"/>
              <w:rPr>
                <w:sz w:val="20"/>
              </w:rPr>
            </w:pPr>
            <w:r>
              <w:rPr>
                <w:sz w:val="20"/>
              </w:rPr>
              <w:t>损益类项目</w:t>
            </w:r>
          </w:p>
          <w:p>
            <w:pPr>
              <w:pStyle w:val="6w00sx"/>
              <w:numPr/>
              <w:pBdr/>
              <w:ind w:leftChars="0"/>
              <w:jc w:val="both"/>
              <w:rPr>
                <w:sz w:val="20"/>
              </w:rPr>
            </w:pPr>
            <w:r>
              <w:rPr>
                <w:sz w:val="20"/>
              </w:rPr>
              <w:t>现金流量类项目</w:t>
            </w:r>
          </w:p>
          <w:p>
            <w:pPr>
              <w:pStyle w:val="6w00sx"/>
              <w:numPr/>
              <w:pBdr>
                <w:bottom/>
              </w:pBdr>
              <w:ind w:leftChars="0"/>
              <w:jc w:val="both"/>
              <w:rPr>
                <w:sz w:val="20"/>
              </w:rPr>
            </w:pPr>
            <w:r>
              <w:rPr>
                <w:sz w:val="20"/>
              </w:rPr>
              <w:t>资产负债类项目变动额部分</w:t>
            </w:r>
          </w:p>
        </w:tc>
        <w:tc>
          <w:tcPr>
            <w:tcW w:w="4468" w:type="dxa"/>
          </w:tcPr>
          <w:p>
            <w:pPr>
              <w:pStyle w:val="6w00sx"/>
              <w:numPr/>
              <w:pBdr/>
              <w:ind w:leftChars="0"/>
              <w:jc w:val="both"/>
              <w:rPr>
                <w:sz w:val="20"/>
              </w:rPr>
            </w:pPr>
            <w:r>
              <w:rPr>
                <w:sz w:val="20"/>
              </w:rPr>
              <w:t xml:space="preserve"> 1月发生额*1月平均汇率+</w:t>
            </w:r>
          </w:p>
          <w:p>
            <w:pPr>
              <w:pStyle w:val="6w00sx"/>
              <w:numPr/>
              <w:pBdr>
                <w:bottom/>
              </w:pBdr>
              <w:ind w:leftChars="0"/>
              <w:jc w:val="both"/>
              <w:rPr>
                <w:sz w:val="20"/>
              </w:rPr>
            </w:pPr>
            <w:r>
              <w:rPr>
                <w:sz w:val="20"/>
              </w:rPr>
              <w:t>（2月发生额-1月发生额）*2月平均汇率+</w:t>
            </w:r>
          </w:p>
          <w:p>
            <w:pPr>
              <w:pStyle w:val="6w00sx"/>
              <w:numPr/>
              <w:pBdr>
                <w:bottom/>
              </w:pBdr>
              <w:ind w:leftChars="0"/>
              <w:jc w:val="both"/>
              <w:rPr>
                <w:sz w:val="20"/>
              </w:rPr>
            </w:pPr>
            <w:r>
              <w:rPr>
                <w:sz w:val="20"/>
              </w:rPr>
              <w:t>（3月发生额-2月发生额）*3月平均汇率+</w:t>
            </w:r>
          </w:p>
          <w:p>
            <w:pPr>
              <w:pStyle w:val="6w00sx"/>
              <w:numPr/>
              <w:pBdr>
                <w:bottom/>
              </w:pBdr>
              <w:ind w:leftChars="0"/>
              <w:jc w:val="both"/>
              <w:rPr>
                <w:sz w:val="20"/>
              </w:rPr>
            </w:pPr>
            <w:r>
              <w:rPr>
                <w:sz w:val="20"/>
              </w:rPr>
              <w:t>（4月发生额-3月发生额）*4月平均汇率+</w:t>
            </w:r>
          </w:p>
          <w:p>
            <w:pPr>
              <w:pStyle w:val="6w00sx"/>
              <w:numPr/>
              <w:pBdr>
                <w:bottom/>
              </w:pBdr>
              <w:ind w:leftChars="0"/>
              <w:jc w:val="both"/>
              <w:rPr>
                <w:sz w:val="20"/>
              </w:rPr>
            </w:pPr>
            <w:r>
              <w:rPr>
                <w:sz w:val="20"/>
              </w:rPr>
              <w:t>（5月发生额-4月发生额）*5月平均汇率</w:t>
            </w:r>
          </w:p>
        </w:tc>
        <w:tc>
          <w:tcPr>
            <w:tcW w:w="5020" w:type="dxa"/>
          </w:tcPr>
          <w:p>
            <w:pPr>
              <w:pStyle w:val="6w00sx"/>
              <w:numPr/>
              <w:pBdr>
                <w:bottom/>
              </w:pBdr>
              <w:ind w:leftChars="0"/>
              <w:jc w:val="center"/>
              <w:rPr>
                <w:sz w:val="22"/>
              </w:rPr>
            </w:pPr>
            <w:r>
              <w:rPr/>
              <w:drawing>
                <wp:inline distT="0" distB="0" distL="0" distR="0">
                  <wp:extent cx="2522302" cy="1391705"/>
                  <wp:effectExtent l="0" t="0" r="0" b="0"/>
                  <wp:docPr id="482" name="picture" descr="descript"/>
                  <wp:cNvGraphicFramePr>
                    <a:graphicFrameLocks/>
                  </wp:cNvGraphicFramePr>
                  <a:graphic>
                    <a:graphicData uri="http://schemas.openxmlformats.org/drawingml/2006/picture">
                      <pic:pic>
                        <pic:nvPicPr>
                          <pic:cNvPr id="483" name="picture" descr="descript"/>
                          <pic:cNvPicPr/>
                        </pic:nvPicPr>
                        <pic:blipFill rotWithShape="true">
                          <a:blip r:embed="rId155"/>
                          <a:srcRect l="0" t="0" r="0" b="0"/>
                          <a:stretch/>
                        </pic:blipFill>
                        <pic:spPr>
                          <a:xfrm rot="0">
                            <a:off x="0" y="0"/>
                            <a:ext cx="2522302" cy="1391705"/>
                          </a:xfrm>
                          <a:prstGeom prst="rect">
                            <a:avLst/>
                          </a:prstGeom>
                          <a:solidFill/>
                          <a:ln/>
                        </pic:spPr>
                      </pic:pic>
                    </a:graphicData>
                  </a:graphic>
                </wp:inline>
              </w:drawing>
            </w:r>
          </w:p>
        </w:tc>
      </w:tr>
    </w:tbl>
    <w:p>
      <w:pPr>
        <w:numPr/>
        <w:pBdr/>
        <w:ind w:leftChars="0"/>
        <w:rPr>
          <w:b/>
        </w:rPr>
      </w:pPr>
      <w:r>
        <w:rPr>
          <w:b/>
        </w:rPr>
        <w:t xml:space="preserve">        </w:t>
      </w:r>
      <w:r>
        <w:rPr>
          <w:b/>
        </w:rPr>
        <w:t>项目折算汇率选择说明：</w:t>
      </w:r>
    </w:p>
    <w:p>
      <w:pPr>
        <w:numPr/>
        <w:pBdr>
          <w:bottom/>
        </w:pBdr>
        <w:ind w:leftChars="400"/>
        <w:rPr>
          <w:i w:val="false"/>
          <w:color w:val="000000"/>
        </w:rPr>
      </w:pPr>
      <w:r>
        <w:rPr>
          <w:b/>
          <w:i w:val="false"/>
          <w:color w:val="000000"/>
        </w:rPr>
        <w:t>折算逻辑A</w:t>
      </w:r>
      <w:r>
        <w:rPr>
          <w:i w:val="false"/>
          <w:color w:val="000000"/>
        </w:rPr>
        <w:t>：折币期末余额按照原币期末余额*汇率折算得到</w:t>
      </w:r>
    </w:p>
    <w:tbl>
      <w:tblPr>
        <w:tblStyle w:val="5z06jc"/>
        <w:tblInd w:w="0" w:type="dxa"/>
        <w:tblLayout w:type="fixed"/>
        <w:tblLook/>
      </w:tblPr>
      <w:tblGrid>
        <w:gridCol w:w="2085"/>
        <w:gridCol w:w="1502"/>
        <w:gridCol w:w="1526"/>
        <w:gridCol w:w="2435"/>
        <w:gridCol w:w="1532"/>
        <w:gridCol w:w="1832"/>
        <w:gridCol w:w="1659"/>
        <w:gridCol w:w="1528"/>
      </w:tblGrid>
      <w:tr>
        <w:trPr>
          <w:trHeight/>
        </w:trPr>
        <w:tc>
          <w:tcPr>
            <w:tcW w:w="2085" w:type="dxa"/>
            <w:shd w:val="clear" w:color="auto" w:fill="E5F6FF"/>
          </w:tcPr>
          <w:p>
            <w:pPr>
              <w:pStyle w:val="6w00sx"/>
              <w:numPr/>
              <w:pBdr>
                <w:bottom/>
              </w:pBdr>
              <w:ind w:leftChars="0"/>
              <w:jc w:val="center"/>
              <w:rPr>
                <w:b/>
                <w:sz w:val="22"/>
              </w:rPr>
            </w:pPr>
            <w:r>
              <w:rPr>
                <w:b/>
                <w:sz w:val="22"/>
              </w:rPr>
              <w:t>报表项目示例</w:t>
            </w:r>
          </w:p>
        </w:tc>
        <w:tc>
          <w:tcPr>
            <w:tcW w:w="1502" w:type="dxa"/>
            <w:shd w:val="clear" w:color="auto" w:fill="E5F6FF"/>
          </w:tcPr>
          <w:p>
            <w:pPr>
              <w:pStyle w:val="6w00sx"/>
              <w:numPr/>
              <w:pBdr>
                <w:bottom/>
              </w:pBdr>
              <w:ind w:leftChars="0"/>
              <w:jc w:val="center"/>
              <w:rPr>
                <w:b/>
                <w:i w:val="false"/>
                <w:sz w:val="22"/>
              </w:rPr>
            </w:pPr>
            <w:r>
              <w:rPr>
                <w:b/>
                <w:i w:val="false"/>
                <w:sz w:val="22"/>
                <w:u w:val="none"/>
              </w:rPr>
              <w:t>期初余额</w:t>
            </w:r>
          </w:p>
        </w:tc>
        <w:tc>
          <w:tcPr>
            <w:tcW w:w="1526" w:type="dxa"/>
            <w:shd w:val="clear" w:color="auto" w:fill="E5F6FF"/>
          </w:tcPr>
          <w:p>
            <w:pPr>
              <w:pStyle w:val="6w00sx"/>
              <w:numPr/>
              <w:pBdr>
                <w:bottom/>
              </w:pBdr>
              <w:ind w:leftChars="0"/>
              <w:jc w:val="center"/>
              <w:rPr>
                <w:b/>
                <w:sz w:val="22"/>
              </w:rPr>
            </w:pPr>
            <w:r>
              <w:rPr>
                <w:b/>
                <w:sz w:val="22"/>
              </w:rPr>
              <w:t>本期发生</w:t>
            </w:r>
          </w:p>
        </w:tc>
        <w:tc>
          <w:tcPr>
            <w:tcW w:w="2435" w:type="dxa"/>
            <w:shd w:val="clear" w:color="auto" w:fill="E5F6FF"/>
          </w:tcPr>
          <w:p>
            <w:pPr>
              <w:pStyle w:val="6w00sx"/>
              <w:numPr/>
              <w:pBdr>
                <w:bottom/>
              </w:pBdr>
              <w:ind w:leftChars="0"/>
              <w:jc w:val="center"/>
              <w:rPr>
                <w:b/>
                <w:sz w:val="22"/>
              </w:rPr>
            </w:pPr>
            <w:r>
              <w:rPr>
                <w:b/>
                <w:sz w:val="22"/>
              </w:rPr>
              <w:t>本年累计发生</w:t>
            </w:r>
          </w:p>
        </w:tc>
        <w:tc>
          <w:tcPr>
            <w:tcW w:w="1532" w:type="dxa"/>
            <w:shd w:val="clear" w:color="auto" w:fill="E5F6FF"/>
          </w:tcPr>
          <w:p>
            <w:pPr>
              <w:pStyle w:val="6w00sx"/>
              <w:numPr/>
              <w:pBdr/>
              <w:ind w:leftChars="0"/>
              <w:jc w:val="center"/>
              <w:rPr>
                <w:b/>
                <w:sz w:val="22"/>
                <w:u w:val="none"/>
              </w:rPr>
            </w:pPr>
            <w:r>
              <w:rPr>
                <w:b/>
                <w:sz w:val="22"/>
                <w:u w:val="none"/>
              </w:rPr>
              <w:t>折算差异</w:t>
            </w:r>
          </w:p>
          <w:p>
            <w:pPr>
              <w:pStyle w:val="6w00sx"/>
              <w:numPr/>
              <w:pBdr>
                <w:bottom/>
              </w:pBdr>
              <w:ind w:leftChars="0"/>
              <w:jc w:val="center"/>
              <w:rPr>
                <w:b/>
                <w:sz w:val="22"/>
              </w:rPr>
            </w:pPr>
            <w:r>
              <w:rPr>
                <w:b/>
                <w:sz w:val="22"/>
                <w:u w:val="none"/>
              </w:rPr>
              <w:t>（公式运算）</w:t>
            </w:r>
          </w:p>
        </w:tc>
        <w:tc>
          <w:tcPr>
            <w:tcW w:w="1832" w:type="dxa"/>
            <w:shd w:val="clear" w:color="auto" w:fill="E5F6FF"/>
          </w:tcPr>
          <w:p>
            <w:pPr>
              <w:pStyle w:val="6w00sx"/>
              <w:numPr/>
              <w:pBdr>
                <w:bottom/>
              </w:pBdr>
              <w:ind w:leftChars="0"/>
              <w:jc w:val="center"/>
              <w:rPr>
                <w:b/>
                <w:sz w:val="22"/>
              </w:rPr>
            </w:pPr>
            <w:r>
              <w:rPr>
                <w:b/>
                <w:sz w:val="22"/>
              </w:rPr>
              <w:t>期末余额</w:t>
            </w:r>
          </w:p>
        </w:tc>
        <w:tc>
          <w:tcPr>
            <w:tcW w:w="1659" w:type="dxa"/>
            <w:shd w:val="clear" w:color="auto" w:fill="E5F6FF"/>
          </w:tcPr>
          <w:p>
            <w:pPr>
              <w:pStyle w:val="6w00sx"/>
              <w:numPr/>
              <w:pBdr/>
              <w:ind w:leftChars="0"/>
              <w:jc w:val="center"/>
              <w:rPr>
                <w:b/>
                <w:sz w:val="22"/>
                <w:u w:val="none"/>
              </w:rPr>
            </w:pPr>
            <w:r>
              <w:rPr>
                <w:b/>
                <w:sz w:val="22"/>
                <w:u w:val="none"/>
              </w:rPr>
              <w:t>上年同期发生</w:t>
            </w:r>
          </w:p>
          <w:p>
            <w:pPr>
              <w:pStyle w:val="6w00sx"/>
              <w:numPr/>
              <w:pBdr>
                <w:bottom/>
              </w:pBdr>
              <w:ind w:leftChars="0"/>
              <w:jc w:val="center"/>
              <w:rPr>
                <w:b/>
                <w:sz w:val="22"/>
              </w:rPr>
            </w:pPr>
            <w:r>
              <w:rPr>
                <w:b/>
                <w:sz w:val="22"/>
                <w:u w:val="none"/>
              </w:rPr>
              <w:t>（公式运算）</w:t>
            </w:r>
          </w:p>
        </w:tc>
        <w:tc>
          <w:tcPr>
            <w:tcW w:w="1528" w:type="dxa"/>
            <w:shd w:val="clear" w:color="auto" w:fill="E5F6FF"/>
          </w:tcPr>
          <w:p>
            <w:pPr>
              <w:pStyle w:val="6w00sx"/>
              <w:numPr/>
              <w:pBdr/>
              <w:ind w:leftChars="0"/>
              <w:jc w:val="center"/>
              <w:rPr>
                <w:b/>
                <w:sz w:val="22"/>
                <w:u w:val="none"/>
              </w:rPr>
            </w:pPr>
            <w:r>
              <w:rPr>
                <w:b/>
                <w:sz w:val="22"/>
                <w:u w:val="none"/>
              </w:rPr>
              <w:t>上年同期累计</w:t>
            </w:r>
          </w:p>
          <w:p>
            <w:pPr>
              <w:pStyle w:val="6w00sx"/>
              <w:numPr/>
              <w:pBdr>
                <w:bottom/>
              </w:pBdr>
              <w:ind w:leftChars="0"/>
              <w:jc w:val="center"/>
              <w:rPr>
                <w:b/>
                <w:sz w:val="22"/>
              </w:rPr>
            </w:pPr>
            <w:r>
              <w:rPr>
                <w:b/>
                <w:sz w:val="22"/>
                <w:u w:val="none"/>
              </w:rPr>
              <w:t>（公式运算）</w:t>
            </w:r>
          </w:p>
        </w:tc>
      </w:tr>
      <w:tr>
        <w:trPr>
          <w:trHeight w:val="505"/>
        </w:trPr>
        <w:tc>
          <w:tcPr>
            <w:tcW w:w="2085" w:type="dxa"/>
            <w:tcBorders/>
          </w:tcPr>
          <w:p>
            <w:pPr>
              <w:pStyle w:val="6w00sx"/>
              <w:numPr/>
              <w:pBdr>
                <w:bottom/>
              </w:pBdr>
              <w:ind w:leftChars="0"/>
              <w:jc w:val="center"/>
              <w:rPr>
                <w:sz w:val="20"/>
              </w:rPr>
            </w:pPr>
            <w:r>
              <w:rPr>
                <w:sz w:val="20"/>
              </w:rPr>
              <w:t>资产类项目</w:t>
            </w:r>
          </w:p>
        </w:tc>
        <w:tc>
          <w:tcPr>
            <w:tcW w:w="1502" w:type="dxa"/>
          </w:tcPr>
          <w:p>
            <w:pPr>
              <w:pStyle w:val="6w00sx"/>
              <w:numPr/>
              <w:pBdr>
                <w:bottom/>
              </w:pBdr>
              <w:ind w:leftChars="0"/>
              <w:jc w:val="center"/>
              <w:rPr>
                <w:i w:val="false"/>
                <w:color w:val="FF0000"/>
                <w:sz w:val="20"/>
              </w:rPr>
            </w:pPr>
            <w:r>
              <w:rPr>
                <w:i w:val="false"/>
                <w:sz w:val="20"/>
                <w:u w:val="none"/>
              </w:rPr>
              <w:t>期初汇率/</w:t>
            </w:r>
            <w:r>
              <w:rPr>
                <w:i w:val="false"/>
                <w:color w:val="2972F4"/>
                <w:sz w:val="20"/>
                <w:u w:val="none"/>
              </w:rPr>
              <w:t>或公式上年结转</w:t>
            </w:r>
          </w:p>
        </w:tc>
        <w:tc>
          <w:tcPr>
            <w:tcW w:w="1526" w:type="dxa"/>
          </w:tcPr>
          <w:p>
            <w:pPr>
              <w:pStyle w:val="6w00sx"/>
              <w:numPr/>
              <w:pBdr>
                <w:bottom/>
              </w:pBdr>
              <w:ind w:leftChars="0"/>
              <w:jc w:val="center"/>
              <w:rPr>
                <w:sz w:val="20"/>
              </w:rPr>
            </w:pPr>
            <w:r>
              <w:rPr>
                <w:sz w:val="20"/>
              </w:rPr>
              <w:t>本期平均汇率</w:t>
            </w:r>
          </w:p>
        </w:tc>
        <w:tc>
          <w:tcPr>
            <w:tcW w:w="2435" w:type="dxa"/>
          </w:tcPr>
          <w:p>
            <w:pPr>
              <w:pStyle w:val="6w00sx"/>
              <w:numPr/>
              <w:pBdr>
                <w:bottom/>
              </w:pBdr>
              <w:ind w:leftChars="0"/>
              <w:jc w:val="center"/>
              <w:rPr>
                <w:sz w:val="20"/>
              </w:rPr>
            </w:pPr>
            <w:r>
              <w:rPr>
                <w:sz w:val="20"/>
              </w:rPr>
              <w:t>分段汇率</w:t>
            </w:r>
          </w:p>
        </w:tc>
        <w:tc>
          <w:tcPr>
            <w:tcW w:w="1532" w:type="dxa"/>
          </w:tcPr>
          <w:p>
            <w:pPr>
              <w:pStyle w:val="6w00sx"/>
              <w:numPr/>
              <w:pBdr>
                <w:bottom/>
              </w:pBdr>
              <w:ind w:leftChars="0"/>
              <w:jc w:val="center"/>
              <w:rPr>
                <w:color w:val="FF0000"/>
                <w:sz w:val="20"/>
              </w:rPr>
            </w:pPr>
            <w:r>
              <w:rPr>
                <w:color w:val="2972F4"/>
                <w:sz w:val="20"/>
                <w:u w:val="none"/>
              </w:rPr>
              <w:t>期末-期初-本年累计</w:t>
            </w:r>
          </w:p>
        </w:tc>
        <w:tc>
          <w:tcPr>
            <w:tcW w:w="1832" w:type="dxa"/>
          </w:tcPr>
          <w:p>
            <w:pPr>
              <w:pStyle w:val="6w00sx"/>
              <w:numPr/>
              <w:pBdr>
                <w:bottom/>
              </w:pBdr>
              <w:ind w:leftChars="0"/>
              <w:jc w:val="center"/>
              <w:rPr>
                <w:sz w:val="20"/>
              </w:rPr>
            </w:pPr>
            <w:r>
              <w:rPr>
                <w:sz w:val="20"/>
              </w:rPr>
              <w:t>期末汇率</w:t>
            </w:r>
          </w:p>
        </w:tc>
        <w:tc>
          <w:tcPr>
            <w:tcW w:w="1659" w:type="dxa"/>
          </w:tcPr>
          <w:p>
            <w:pPr>
              <w:pStyle w:val="6w00sx"/>
              <w:numPr/>
              <w:pBdr>
                <w:bottom/>
              </w:pBdr>
              <w:ind w:leftChars="0"/>
              <w:jc w:val="center"/>
              <w:rPr>
                <w:color w:val="FF0000"/>
                <w:sz w:val="20"/>
              </w:rPr>
            </w:pPr>
            <w:r>
              <w:rPr>
                <w:color w:val="2972F4"/>
                <w:sz w:val="20"/>
                <w:u w:val="none"/>
              </w:rPr>
              <w:t>上年运算</w:t>
            </w:r>
          </w:p>
        </w:tc>
        <w:tc>
          <w:tcPr>
            <w:tcW w:w="1528" w:type="dxa"/>
          </w:tcPr>
          <w:p>
            <w:pPr>
              <w:pStyle w:val="6w00sx"/>
              <w:numPr/>
              <w:pBdr>
                <w:bottom/>
              </w:pBdr>
              <w:ind w:leftChars="0"/>
              <w:jc w:val="center"/>
              <w:rPr>
                <w:color w:val="FF0000"/>
                <w:sz w:val="20"/>
              </w:rPr>
            </w:pPr>
            <w:r>
              <w:rPr>
                <w:color w:val="2972F4"/>
                <w:sz w:val="20"/>
                <w:u w:val="none"/>
              </w:rPr>
              <w:t>上年运算</w:t>
            </w:r>
          </w:p>
        </w:tc>
      </w:tr>
      <w:tr>
        <w:trPr>
          <w:trHeight/>
        </w:trPr>
        <w:tc>
          <w:tcPr>
            <w:tcW w:w="2085" w:type="dxa"/>
            <w:tcBorders/>
          </w:tcPr>
          <w:p>
            <w:pPr>
              <w:pStyle w:val="6w00sx"/>
              <w:numPr/>
              <w:pBdr>
                <w:bottom/>
              </w:pBdr>
              <w:ind w:leftChars="0"/>
              <w:jc w:val="center"/>
              <w:rPr>
                <w:sz w:val="20"/>
              </w:rPr>
            </w:pPr>
            <w:r>
              <w:rPr>
                <w:sz w:val="20"/>
              </w:rPr>
              <w:t>负债类项目</w:t>
            </w:r>
          </w:p>
        </w:tc>
        <w:tc>
          <w:tcPr>
            <w:tcW w:w="1502" w:type="dxa"/>
          </w:tcPr>
          <w:p>
            <w:pPr>
              <w:pStyle w:val="6w00sx"/>
              <w:numPr/>
              <w:pBdr>
                <w:bottom/>
              </w:pBdr>
              <w:ind w:leftChars="0"/>
              <w:jc w:val="center"/>
              <w:rPr>
                <w:i w:val="false"/>
                <w:color w:val="FF0000"/>
                <w:sz w:val="20"/>
              </w:rPr>
            </w:pPr>
            <w:r>
              <w:rPr>
                <w:i w:val="false"/>
                <w:sz w:val="20"/>
                <w:u w:val="none"/>
              </w:rPr>
              <w:t>期初汇率/</w:t>
            </w:r>
            <w:r>
              <w:rPr>
                <w:i w:val="false"/>
                <w:color w:val="2972F4"/>
                <w:sz w:val="20"/>
                <w:u w:val="none"/>
              </w:rPr>
              <w:t>或公式上年结转</w:t>
            </w:r>
          </w:p>
        </w:tc>
        <w:tc>
          <w:tcPr>
            <w:tcW w:w="1526" w:type="dxa"/>
          </w:tcPr>
          <w:p>
            <w:pPr>
              <w:pStyle w:val="6w00sx"/>
              <w:numPr/>
              <w:pBdr>
                <w:bottom/>
              </w:pBdr>
              <w:ind w:leftChars="0"/>
              <w:jc w:val="center"/>
              <w:rPr>
                <w:sz w:val="20"/>
              </w:rPr>
            </w:pPr>
            <w:r>
              <w:rPr>
                <w:sz w:val="20"/>
              </w:rPr>
              <w:t>本期平均汇率</w:t>
            </w:r>
          </w:p>
        </w:tc>
        <w:tc>
          <w:tcPr>
            <w:tcW w:w="2435" w:type="dxa"/>
          </w:tcPr>
          <w:p>
            <w:pPr>
              <w:pStyle w:val="6w00sx"/>
              <w:numPr/>
              <w:pBdr>
                <w:bottom/>
              </w:pBdr>
              <w:ind w:leftChars="0"/>
              <w:jc w:val="center"/>
              <w:rPr>
                <w:color w:val="000000"/>
                <w:sz w:val="20"/>
              </w:rPr>
            </w:pPr>
            <w:r>
              <w:rPr>
                <w:color w:val="000000"/>
                <w:sz w:val="20"/>
              </w:rPr>
              <w:t>分段汇率</w:t>
            </w:r>
          </w:p>
        </w:tc>
        <w:tc>
          <w:tcPr>
            <w:tcW w:w="1532" w:type="dxa"/>
          </w:tcPr>
          <w:p>
            <w:pPr>
              <w:pStyle w:val="6w00sx"/>
              <w:numPr/>
              <w:pBdr>
                <w:bottom/>
              </w:pBdr>
              <w:ind w:leftChars="0"/>
              <w:jc w:val="center"/>
              <w:rPr>
                <w:color w:val="FF0000"/>
                <w:sz w:val="20"/>
              </w:rPr>
            </w:pPr>
            <w:r>
              <w:rPr>
                <w:color w:val="2972F4"/>
                <w:sz w:val="20"/>
                <w:u w:val="none"/>
              </w:rPr>
              <w:t>期末-期初-本年累计</w:t>
            </w:r>
          </w:p>
        </w:tc>
        <w:tc>
          <w:tcPr>
            <w:tcW w:w="1832" w:type="dxa"/>
          </w:tcPr>
          <w:p>
            <w:pPr>
              <w:pStyle w:val="6w00sx"/>
              <w:numPr/>
              <w:pBdr>
                <w:bottom/>
              </w:pBdr>
              <w:ind w:leftChars="0"/>
              <w:jc w:val="center"/>
              <w:rPr>
                <w:sz w:val="20"/>
              </w:rPr>
            </w:pPr>
            <w:r>
              <w:rPr>
                <w:sz w:val="20"/>
              </w:rPr>
              <w:t>期末汇率</w:t>
            </w:r>
          </w:p>
        </w:tc>
        <w:tc>
          <w:tcPr>
            <w:tcW w:w="1659" w:type="dxa"/>
          </w:tcPr>
          <w:p>
            <w:pPr>
              <w:pStyle w:val="6w00sx"/>
              <w:numPr/>
              <w:pBdr>
                <w:bottom/>
              </w:pBdr>
              <w:ind w:leftChars="0"/>
              <w:jc w:val="center"/>
              <w:rPr>
                <w:color w:val="FF0000"/>
                <w:sz w:val="20"/>
              </w:rPr>
            </w:pPr>
            <w:r>
              <w:rPr>
                <w:color w:val="2972F4"/>
                <w:sz w:val="20"/>
                <w:u w:val="none"/>
              </w:rPr>
              <w:t>上年运算</w:t>
            </w:r>
          </w:p>
        </w:tc>
        <w:tc>
          <w:tcPr>
            <w:tcW w:w="1528" w:type="dxa"/>
          </w:tcPr>
          <w:p>
            <w:pPr>
              <w:pStyle w:val="6w00sx"/>
              <w:numPr/>
              <w:pBdr>
                <w:bottom/>
              </w:pBdr>
              <w:ind w:leftChars="0"/>
              <w:jc w:val="center"/>
              <w:rPr>
                <w:color w:val="FF0000"/>
                <w:sz w:val="20"/>
              </w:rPr>
            </w:pPr>
            <w:r>
              <w:rPr>
                <w:color w:val="2972F4"/>
                <w:sz w:val="20"/>
                <w:u w:val="none"/>
              </w:rPr>
              <w:t>上年运算</w:t>
            </w:r>
          </w:p>
        </w:tc>
      </w:tr>
      <w:tr>
        <w:trPr>
          <w:trHeight/>
        </w:trPr>
        <w:tc>
          <w:tcPr>
            <w:tcW w:w="2085" w:type="dxa"/>
            <w:tcBorders/>
          </w:tcPr>
          <w:p>
            <w:pPr>
              <w:pStyle w:val="6w00sx"/>
              <w:numPr/>
              <w:pBdr>
                <w:bottom/>
              </w:pBdr>
              <w:ind w:leftChars="0"/>
              <w:jc w:val="center"/>
              <w:rPr>
                <w:sz w:val="20"/>
              </w:rPr>
            </w:pPr>
            <w:r>
              <w:rPr>
                <w:sz w:val="20"/>
              </w:rPr>
              <w:t>权益类项目</w:t>
            </w:r>
          </w:p>
        </w:tc>
        <w:tc>
          <w:tcPr>
            <w:tcW w:w="1502" w:type="dxa"/>
          </w:tcPr>
          <w:p>
            <w:pPr>
              <w:pStyle w:val="6w00sx"/>
              <w:numPr/>
              <w:pBdr>
                <w:bottom/>
              </w:pBdr>
              <w:ind w:leftChars="0"/>
              <w:jc w:val="center"/>
              <w:rPr>
                <w:i w:val="false"/>
                <w:sz w:val="20"/>
              </w:rPr>
            </w:pPr>
            <w:r>
              <w:rPr>
                <w:sz w:val="20"/>
              </w:rPr>
              <w:t>历史汇率</w:t>
            </w:r>
          </w:p>
        </w:tc>
        <w:tc>
          <w:tcPr>
            <w:tcW w:w="1526" w:type="dxa"/>
          </w:tcPr>
          <w:p>
            <w:pPr>
              <w:pStyle w:val="6w00sx"/>
              <w:numPr/>
              <w:pBdr>
                <w:bottom/>
              </w:pBdr>
              <w:ind w:leftChars="0"/>
              <w:jc w:val="center"/>
              <w:rPr>
                <w:sz w:val="20"/>
              </w:rPr>
            </w:pPr>
            <w:r>
              <w:rPr>
                <w:sz w:val="20"/>
              </w:rPr>
              <w:t>历史汇率</w:t>
            </w:r>
          </w:p>
        </w:tc>
        <w:tc>
          <w:tcPr>
            <w:tcW w:w="2435" w:type="dxa"/>
          </w:tcPr>
          <w:p>
            <w:pPr>
              <w:pStyle w:val="6w00sx"/>
              <w:numPr/>
              <w:pBdr>
                <w:bottom/>
              </w:pBdr>
              <w:ind w:leftChars="0"/>
              <w:jc w:val="center"/>
              <w:rPr>
                <w:color w:val="FF0000"/>
                <w:sz w:val="20"/>
              </w:rPr>
            </w:pPr>
            <w:r>
              <w:rPr>
                <w:sz w:val="20"/>
              </w:rPr>
              <w:t>历史汇率</w:t>
            </w:r>
          </w:p>
        </w:tc>
        <w:tc>
          <w:tcPr>
            <w:tcW w:w="1532" w:type="dxa"/>
          </w:tcPr>
          <w:p>
            <w:pPr>
              <w:pStyle w:val="6w00sx"/>
              <w:numPr/>
              <w:pBdr>
                <w:bottom/>
              </w:pBdr>
              <w:ind w:leftChars="0"/>
              <w:jc w:val="center"/>
              <w:rPr>
                <w:sz w:val="20"/>
              </w:rPr>
            </w:pPr>
            <w:r>
              <w:rPr>
                <w:i w:val="false"/>
                <w:sz w:val="20"/>
                <w:u w:val="none"/>
              </w:rPr>
              <w:t>--</w:t>
            </w:r>
          </w:p>
        </w:tc>
        <w:tc>
          <w:tcPr>
            <w:tcW w:w="1832" w:type="dxa"/>
          </w:tcPr>
          <w:p>
            <w:pPr>
              <w:pStyle w:val="6w00sx"/>
              <w:numPr/>
              <w:pBdr>
                <w:bottom/>
              </w:pBdr>
              <w:ind w:leftChars="0"/>
              <w:jc w:val="center"/>
              <w:rPr>
                <w:sz w:val="20"/>
              </w:rPr>
            </w:pPr>
            <w:r>
              <w:rPr>
                <w:sz w:val="20"/>
              </w:rPr>
              <w:t>历史汇率</w:t>
            </w:r>
          </w:p>
        </w:tc>
        <w:tc>
          <w:tcPr>
            <w:tcW w:w="1659" w:type="dxa"/>
          </w:tcPr>
          <w:p>
            <w:pPr>
              <w:pStyle w:val="6w00sx"/>
              <w:numPr/>
              <w:pBdr>
                <w:bottom/>
              </w:pBdr>
              <w:ind w:leftChars="0"/>
              <w:jc w:val="center"/>
              <w:rPr>
                <w:color w:val="FF0000"/>
                <w:sz w:val="20"/>
              </w:rPr>
            </w:pPr>
            <w:r>
              <w:rPr>
                <w:color w:val="2972F4"/>
                <w:sz w:val="20"/>
                <w:u w:val="none"/>
              </w:rPr>
              <w:t>上年运算</w:t>
            </w:r>
          </w:p>
        </w:tc>
        <w:tc>
          <w:tcPr>
            <w:tcW w:w="1528" w:type="dxa"/>
          </w:tcPr>
          <w:p>
            <w:pPr>
              <w:pStyle w:val="6w00sx"/>
              <w:numPr/>
              <w:pBdr>
                <w:bottom/>
              </w:pBdr>
              <w:ind w:leftChars="0"/>
              <w:jc w:val="center"/>
              <w:rPr>
                <w:color w:val="FF0000"/>
                <w:sz w:val="20"/>
              </w:rPr>
            </w:pPr>
            <w:r>
              <w:rPr>
                <w:color w:val="2972F4"/>
                <w:sz w:val="20"/>
                <w:u w:val="none"/>
              </w:rPr>
              <w:t>上年运算</w:t>
            </w:r>
          </w:p>
        </w:tc>
      </w:tr>
      <w:tr>
        <w:trPr>
          <w:trHeight/>
        </w:trPr>
        <w:tc>
          <w:tcPr>
            <w:tcW w:w="2085" w:type="dxa"/>
            <w:tcBorders/>
          </w:tcPr>
          <w:p>
            <w:pPr>
              <w:pStyle w:val="6w00sx"/>
              <w:numPr/>
              <w:pBdr>
                <w:bottom/>
              </w:pBdr>
              <w:ind w:leftChars="0"/>
              <w:jc w:val="center"/>
              <w:rPr>
                <w:sz w:val="20"/>
              </w:rPr>
            </w:pPr>
            <w:r>
              <w:rPr>
                <w:sz w:val="20"/>
              </w:rPr>
              <w:t>损益类项目</w:t>
            </w:r>
          </w:p>
        </w:tc>
        <w:tc>
          <w:tcPr>
            <w:tcW w:w="1502" w:type="dxa"/>
          </w:tcPr>
          <w:p>
            <w:pPr>
              <w:pStyle w:val="6w00sx"/>
              <w:numPr/>
              <w:pBdr>
                <w:bottom/>
              </w:pBdr>
              <w:ind w:leftChars="0"/>
              <w:jc w:val="center"/>
              <w:rPr>
                <w:i w:val="false"/>
                <w:sz w:val="20"/>
              </w:rPr>
            </w:pPr>
            <w:r>
              <w:rPr>
                <w:i w:val="false"/>
                <w:sz w:val="20"/>
                <w:u w:val="none"/>
              </w:rPr>
              <w:t>--</w:t>
            </w:r>
          </w:p>
        </w:tc>
        <w:tc>
          <w:tcPr>
            <w:tcW w:w="1526" w:type="dxa"/>
          </w:tcPr>
          <w:p>
            <w:pPr>
              <w:pStyle w:val="6w00sx"/>
              <w:numPr/>
              <w:pBdr>
                <w:bottom/>
              </w:pBdr>
              <w:ind w:leftChars="0"/>
              <w:jc w:val="center"/>
              <w:rPr>
                <w:sz w:val="20"/>
              </w:rPr>
            </w:pPr>
            <w:r>
              <w:rPr>
                <w:sz w:val="20"/>
              </w:rPr>
              <w:t>本期平均汇率</w:t>
            </w:r>
          </w:p>
        </w:tc>
        <w:tc>
          <w:tcPr>
            <w:tcW w:w="2435" w:type="dxa"/>
          </w:tcPr>
          <w:p>
            <w:pPr>
              <w:pStyle w:val="6w00sx"/>
              <w:numPr/>
              <w:pBdr>
                <w:bottom/>
              </w:pBdr>
              <w:ind w:leftChars="0"/>
              <w:jc w:val="center"/>
              <w:rPr>
                <w:sz w:val="20"/>
              </w:rPr>
            </w:pPr>
            <w:r>
              <w:rPr>
                <w:sz w:val="20"/>
              </w:rPr>
              <w:t>分段汇率</w:t>
            </w:r>
          </w:p>
        </w:tc>
        <w:tc>
          <w:tcPr>
            <w:tcW w:w="1532" w:type="dxa"/>
          </w:tcPr>
          <w:p>
            <w:pPr>
              <w:pStyle w:val="6w00sx"/>
              <w:numPr/>
              <w:pBdr>
                <w:bottom/>
              </w:pBdr>
              <w:ind w:leftChars="0"/>
              <w:jc w:val="center"/>
              <w:rPr>
                <w:sz w:val="20"/>
              </w:rPr>
            </w:pPr>
            <w:r>
              <w:rPr>
                <w:i w:val="false"/>
                <w:sz w:val="20"/>
                <w:u w:val="none"/>
              </w:rPr>
              <w:t>--</w:t>
            </w:r>
          </w:p>
        </w:tc>
        <w:tc>
          <w:tcPr>
            <w:tcW w:w="1832" w:type="dxa"/>
          </w:tcPr>
          <w:p>
            <w:pPr>
              <w:pStyle w:val="6w00sx"/>
              <w:numPr/>
              <w:pBdr>
                <w:bottom/>
              </w:pBdr>
              <w:ind w:leftChars="0"/>
              <w:jc w:val="center"/>
              <w:rPr>
                <w:sz w:val="20"/>
              </w:rPr>
            </w:pPr>
            <w:r>
              <w:rPr>
                <w:i w:val="false"/>
                <w:sz w:val="20"/>
                <w:u w:val="none"/>
              </w:rPr>
              <w:t>--</w:t>
            </w:r>
          </w:p>
        </w:tc>
        <w:tc>
          <w:tcPr>
            <w:tcW w:w="1659" w:type="dxa"/>
          </w:tcPr>
          <w:p>
            <w:pPr>
              <w:pStyle w:val="6w00sx"/>
              <w:numPr/>
              <w:pBdr>
                <w:bottom/>
              </w:pBdr>
              <w:ind w:leftChars="0"/>
              <w:jc w:val="center"/>
              <w:rPr>
                <w:color w:val="FF0000"/>
                <w:sz w:val="20"/>
              </w:rPr>
            </w:pPr>
            <w:r>
              <w:rPr>
                <w:color w:val="2972F4"/>
                <w:sz w:val="20"/>
                <w:u w:val="none"/>
              </w:rPr>
              <w:t>上年运算</w:t>
            </w:r>
          </w:p>
        </w:tc>
        <w:tc>
          <w:tcPr>
            <w:tcW w:w="1528" w:type="dxa"/>
          </w:tcPr>
          <w:p>
            <w:pPr>
              <w:pStyle w:val="6w00sx"/>
              <w:numPr/>
              <w:pBdr>
                <w:bottom/>
              </w:pBdr>
              <w:ind w:leftChars="0"/>
              <w:jc w:val="center"/>
              <w:rPr>
                <w:color w:val="FF0000"/>
                <w:sz w:val="20"/>
              </w:rPr>
            </w:pPr>
            <w:r>
              <w:rPr>
                <w:color w:val="2972F4"/>
                <w:sz w:val="20"/>
                <w:u w:val="none"/>
              </w:rPr>
              <w:t>上年运算</w:t>
            </w:r>
          </w:p>
        </w:tc>
      </w:tr>
      <w:tr>
        <w:trPr>
          <w:trHeight/>
        </w:trPr>
        <w:tc>
          <w:tcPr>
            <w:tcW w:w="2085" w:type="dxa"/>
            <w:tcBorders/>
          </w:tcPr>
          <w:p>
            <w:pPr>
              <w:pStyle w:val="6w00sx"/>
              <w:numPr/>
              <w:pBdr>
                <w:bottom/>
              </w:pBdr>
              <w:ind w:leftChars="0"/>
              <w:jc w:val="center"/>
              <w:rPr>
                <w:sz w:val="20"/>
              </w:rPr>
            </w:pPr>
            <w:r>
              <w:rPr>
                <w:sz w:val="20"/>
              </w:rPr>
              <w:t>现金流量类项目</w:t>
            </w:r>
          </w:p>
        </w:tc>
        <w:tc>
          <w:tcPr>
            <w:tcW w:w="1502" w:type="dxa"/>
          </w:tcPr>
          <w:p>
            <w:pPr>
              <w:pStyle w:val="6w00sx"/>
              <w:numPr/>
              <w:pBdr>
                <w:bottom/>
              </w:pBdr>
              <w:ind w:leftChars="0"/>
              <w:jc w:val="center"/>
              <w:rPr>
                <w:i w:val="false"/>
                <w:sz w:val="20"/>
              </w:rPr>
            </w:pPr>
            <w:r>
              <w:rPr>
                <w:i w:val="false"/>
                <w:sz w:val="20"/>
                <w:u w:val="none"/>
              </w:rPr>
              <w:t>--</w:t>
            </w:r>
          </w:p>
        </w:tc>
        <w:tc>
          <w:tcPr>
            <w:tcW w:w="1526" w:type="dxa"/>
          </w:tcPr>
          <w:p>
            <w:pPr>
              <w:pStyle w:val="6w00sx"/>
              <w:numPr/>
              <w:pBdr>
                <w:bottom/>
              </w:pBdr>
              <w:ind w:leftChars="0"/>
              <w:jc w:val="center"/>
              <w:rPr>
                <w:sz w:val="20"/>
              </w:rPr>
            </w:pPr>
            <w:r>
              <w:rPr>
                <w:sz w:val="20"/>
              </w:rPr>
              <w:t>本期平均汇率</w:t>
            </w:r>
          </w:p>
        </w:tc>
        <w:tc>
          <w:tcPr>
            <w:tcW w:w="2435" w:type="dxa"/>
          </w:tcPr>
          <w:p>
            <w:pPr>
              <w:pStyle w:val="6w00sx"/>
              <w:numPr/>
              <w:pBdr>
                <w:bottom/>
              </w:pBdr>
              <w:ind w:leftChars="0"/>
              <w:jc w:val="center"/>
              <w:rPr>
                <w:color w:val="000000"/>
                <w:sz w:val="20"/>
              </w:rPr>
            </w:pPr>
            <w:r>
              <w:rPr>
                <w:color w:val="000000"/>
                <w:sz w:val="20"/>
              </w:rPr>
              <w:t>分段汇率</w:t>
            </w:r>
          </w:p>
        </w:tc>
        <w:tc>
          <w:tcPr>
            <w:tcW w:w="1532" w:type="dxa"/>
          </w:tcPr>
          <w:p>
            <w:pPr>
              <w:pStyle w:val="6w00sx"/>
              <w:numPr/>
              <w:pBdr>
                <w:bottom/>
              </w:pBdr>
              <w:ind w:leftChars="0"/>
              <w:jc w:val="center"/>
              <w:rPr>
                <w:sz w:val="20"/>
              </w:rPr>
            </w:pPr>
            <w:r>
              <w:rPr>
                <w:i w:val="false"/>
                <w:sz w:val="20"/>
                <w:u w:val="none"/>
              </w:rPr>
              <w:t>--</w:t>
            </w:r>
          </w:p>
        </w:tc>
        <w:tc>
          <w:tcPr>
            <w:tcW w:w="1832" w:type="dxa"/>
          </w:tcPr>
          <w:p>
            <w:pPr>
              <w:pStyle w:val="6w00sx"/>
              <w:numPr/>
              <w:pBdr>
                <w:bottom/>
              </w:pBdr>
              <w:ind w:leftChars="0"/>
              <w:jc w:val="center"/>
              <w:rPr>
                <w:sz w:val="20"/>
              </w:rPr>
            </w:pPr>
            <w:r>
              <w:rPr>
                <w:i w:val="false"/>
                <w:sz w:val="20"/>
                <w:u w:val="none"/>
              </w:rPr>
              <w:t>--</w:t>
            </w:r>
          </w:p>
        </w:tc>
        <w:tc>
          <w:tcPr>
            <w:tcW w:w="1659" w:type="dxa"/>
          </w:tcPr>
          <w:p>
            <w:pPr>
              <w:pStyle w:val="6w00sx"/>
              <w:numPr/>
              <w:pBdr>
                <w:bottom/>
              </w:pBdr>
              <w:ind w:leftChars="0"/>
              <w:jc w:val="center"/>
              <w:rPr>
                <w:color w:val="FF0000"/>
                <w:sz w:val="20"/>
              </w:rPr>
            </w:pPr>
            <w:r>
              <w:rPr>
                <w:color w:val="2972F4"/>
                <w:sz w:val="20"/>
                <w:u w:val="none"/>
              </w:rPr>
              <w:t>上年运算</w:t>
            </w:r>
          </w:p>
        </w:tc>
        <w:tc>
          <w:tcPr>
            <w:tcW w:w="1528" w:type="dxa"/>
          </w:tcPr>
          <w:p>
            <w:pPr>
              <w:pStyle w:val="6w00sx"/>
              <w:numPr/>
              <w:pBdr>
                <w:bottom/>
              </w:pBdr>
              <w:ind w:leftChars="0"/>
              <w:jc w:val="center"/>
              <w:rPr>
                <w:color w:val="FF0000"/>
                <w:sz w:val="20"/>
              </w:rPr>
            </w:pPr>
            <w:r>
              <w:rPr>
                <w:color w:val="2972F4"/>
                <w:sz w:val="20"/>
                <w:u w:val="none"/>
              </w:rPr>
              <w:t>上年运算</w:t>
            </w:r>
          </w:p>
        </w:tc>
      </w:tr>
    </w:tbl>
    <w:p>
      <w:pPr>
        <w:numPr/>
        <w:pBdr>
          <w:bottom/>
        </w:pBdr>
        <w:ind w:leftChars="400"/>
        <w:rPr>
          <w:b w:val="false"/>
        </w:rPr>
      </w:pPr>
      <w:r>
        <w:rPr>
          <w:b/>
        </w:rPr>
        <w:t>折算逻辑B</w:t>
      </w:r>
      <w:r>
        <w:rPr>
          <w:b w:val="false"/>
        </w:rPr>
        <w:t>：折币期末余额按照折币年初+折币本年变动计算得到</w:t>
      </w:r>
    </w:p>
    <w:tbl>
      <w:tblPr>
        <w:tblStyle w:val="5z06jc"/>
        <w:tblInd w:w="0" w:type="dxa"/>
        <w:tblLayout w:type="fixed"/>
        <w:tblLook/>
      </w:tblPr>
      <w:tblGrid>
        <w:gridCol w:w="2387"/>
        <w:gridCol w:w="1720"/>
        <w:gridCol w:w="1747"/>
        <w:gridCol w:w="2444"/>
        <w:gridCol w:w="2097"/>
        <w:gridCol w:w="1899"/>
        <w:gridCol w:w="1749"/>
      </w:tblGrid>
      <w:tr>
        <w:trPr>
          <w:trHeight/>
        </w:trPr>
        <w:tc>
          <w:tcPr>
            <w:tcW w:w="2387" w:type="dxa"/>
            <w:shd w:fill="DFF8FF"/>
          </w:tcPr>
          <w:p>
            <w:pPr>
              <w:pStyle w:val="6w00sx"/>
              <w:numPr/>
              <w:pBdr>
                <w:bottom/>
              </w:pBdr>
              <w:ind w:leftChars="0"/>
              <w:jc w:val="center"/>
              <w:rPr>
                <w:b/>
                <w:sz w:val="22"/>
              </w:rPr>
            </w:pPr>
            <w:r>
              <w:rPr>
                <w:b/>
                <w:sz w:val="22"/>
              </w:rPr>
              <w:t>基础报表示例</w:t>
            </w:r>
          </w:p>
        </w:tc>
        <w:tc>
          <w:tcPr>
            <w:tcW w:w="1720" w:type="dxa"/>
            <w:shd w:fill="DFF8FF"/>
          </w:tcPr>
          <w:p>
            <w:pPr>
              <w:pStyle w:val="6w00sx"/>
              <w:numPr/>
              <w:pBdr>
                <w:bottom/>
              </w:pBdr>
              <w:ind w:leftChars="0"/>
              <w:jc w:val="center"/>
              <w:rPr>
                <w:b/>
                <w:i w:val="false"/>
                <w:sz w:val="22"/>
              </w:rPr>
            </w:pPr>
            <w:r>
              <w:rPr>
                <w:b/>
                <w:i w:val="false"/>
                <w:sz w:val="22"/>
                <w:u w:val="none"/>
              </w:rPr>
              <w:t>期初余额</w:t>
            </w:r>
          </w:p>
        </w:tc>
        <w:tc>
          <w:tcPr>
            <w:tcW w:w="1747" w:type="dxa"/>
            <w:shd w:fill="DFF8FF"/>
          </w:tcPr>
          <w:p>
            <w:pPr>
              <w:pStyle w:val="6w00sx"/>
              <w:numPr/>
              <w:pBdr>
                <w:bottom/>
              </w:pBdr>
              <w:ind w:leftChars="0"/>
              <w:jc w:val="center"/>
              <w:rPr>
                <w:b/>
                <w:sz w:val="22"/>
              </w:rPr>
            </w:pPr>
            <w:r>
              <w:rPr>
                <w:b/>
                <w:sz w:val="22"/>
              </w:rPr>
              <w:t>本期发生</w:t>
            </w:r>
          </w:p>
        </w:tc>
        <w:tc>
          <w:tcPr>
            <w:tcW w:w="2444" w:type="dxa"/>
            <w:shd w:fill="DFF8FF"/>
          </w:tcPr>
          <w:p>
            <w:pPr>
              <w:pStyle w:val="6w00sx"/>
              <w:numPr/>
              <w:pBdr>
                <w:bottom/>
              </w:pBdr>
              <w:ind w:leftChars="0"/>
              <w:jc w:val="center"/>
              <w:rPr>
                <w:b/>
                <w:sz w:val="22"/>
              </w:rPr>
            </w:pPr>
            <w:r>
              <w:rPr>
                <w:b/>
                <w:sz w:val="22"/>
              </w:rPr>
              <w:t>本年累计发生</w:t>
            </w:r>
          </w:p>
        </w:tc>
        <w:tc>
          <w:tcPr>
            <w:tcW w:w="2097" w:type="dxa"/>
            <w:shd w:fill="DFF8FF"/>
          </w:tcPr>
          <w:p>
            <w:pPr>
              <w:pStyle w:val="6w00sx"/>
              <w:numPr/>
              <w:pBdr/>
              <w:ind w:leftChars="0"/>
              <w:jc w:val="center"/>
              <w:rPr>
                <w:b/>
                <w:sz w:val="22"/>
                <w:u w:val="none"/>
              </w:rPr>
            </w:pPr>
            <w:r>
              <w:rPr>
                <w:b/>
                <w:sz w:val="22"/>
                <w:u w:val="none"/>
              </w:rPr>
              <w:t>期末余额</w:t>
            </w:r>
          </w:p>
          <w:p>
            <w:pPr>
              <w:pStyle w:val="6w00sx"/>
              <w:numPr/>
              <w:pBdr>
                <w:bottom/>
              </w:pBdr>
              <w:ind w:leftChars="0"/>
              <w:jc w:val="center"/>
              <w:rPr>
                <w:b/>
                <w:sz w:val="22"/>
              </w:rPr>
            </w:pPr>
            <w:r>
              <w:rPr>
                <w:b/>
                <w:sz w:val="22"/>
                <w:u w:val="none"/>
              </w:rPr>
              <w:t>（公式运算）</w:t>
            </w:r>
          </w:p>
        </w:tc>
        <w:tc>
          <w:tcPr>
            <w:tcW w:w="1899" w:type="dxa"/>
            <w:shd w:fill="DFF8FF"/>
          </w:tcPr>
          <w:p>
            <w:pPr>
              <w:pStyle w:val="6w00sx"/>
              <w:numPr/>
              <w:pBdr/>
              <w:ind w:leftChars="0"/>
              <w:jc w:val="center"/>
              <w:rPr>
                <w:b/>
                <w:sz w:val="22"/>
                <w:u w:val="none"/>
              </w:rPr>
            </w:pPr>
            <w:r>
              <w:rPr>
                <w:b/>
                <w:sz w:val="22"/>
                <w:u w:val="none"/>
              </w:rPr>
              <w:t>上年同期发生</w:t>
            </w:r>
          </w:p>
          <w:p>
            <w:pPr>
              <w:pStyle w:val="6w00sx"/>
              <w:numPr/>
              <w:pBdr>
                <w:bottom/>
              </w:pBdr>
              <w:ind w:leftChars="0"/>
              <w:jc w:val="center"/>
              <w:rPr>
                <w:b/>
                <w:sz w:val="22"/>
              </w:rPr>
            </w:pPr>
            <w:r>
              <w:rPr>
                <w:b/>
                <w:sz w:val="22"/>
                <w:u w:val="none"/>
              </w:rPr>
              <w:t>（公式运算）</w:t>
            </w:r>
          </w:p>
        </w:tc>
        <w:tc>
          <w:tcPr>
            <w:tcW w:w="1749" w:type="dxa"/>
            <w:shd w:fill="DFF8FF"/>
          </w:tcPr>
          <w:p>
            <w:pPr>
              <w:pStyle w:val="6w00sx"/>
              <w:numPr/>
              <w:pBdr/>
              <w:ind w:leftChars="0"/>
              <w:jc w:val="center"/>
              <w:rPr>
                <w:b/>
                <w:sz w:val="22"/>
                <w:u w:val="none"/>
              </w:rPr>
            </w:pPr>
            <w:r>
              <w:rPr>
                <w:b/>
                <w:sz w:val="22"/>
                <w:u w:val="none"/>
              </w:rPr>
              <w:t>上年同期累计</w:t>
            </w:r>
          </w:p>
          <w:p>
            <w:pPr>
              <w:pStyle w:val="6w00sx"/>
              <w:numPr/>
              <w:pBdr>
                <w:bottom/>
              </w:pBdr>
              <w:ind w:leftChars="0"/>
              <w:jc w:val="center"/>
              <w:rPr>
                <w:b/>
                <w:sz w:val="22"/>
              </w:rPr>
            </w:pPr>
            <w:r>
              <w:rPr>
                <w:b/>
                <w:sz w:val="22"/>
                <w:u w:val="none"/>
              </w:rPr>
              <w:t>（公式运算）</w:t>
            </w:r>
          </w:p>
        </w:tc>
      </w:tr>
      <w:tr>
        <w:trPr>
          <w:trHeight w:val="505"/>
        </w:trPr>
        <w:tc>
          <w:tcPr>
            <w:tcW w:w="2387" w:type="dxa"/>
            <w:tcBorders/>
          </w:tcPr>
          <w:p>
            <w:pPr>
              <w:pStyle w:val="6w00sx"/>
              <w:numPr/>
              <w:pBdr>
                <w:bottom/>
              </w:pBdr>
              <w:ind w:leftChars="0"/>
              <w:jc w:val="center"/>
              <w:rPr>
                <w:sz w:val="20"/>
              </w:rPr>
            </w:pPr>
            <w:r>
              <w:rPr>
                <w:sz w:val="20"/>
              </w:rPr>
              <w:t>资产类项目</w:t>
            </w:r>
          </w:p>
        </w:tc>
        <w:tc>
          <w:tcPr>
            <w:tcW w:w="1720" w:type="dxa"/>
          </w:tcPr>
          <w:p>
            <w:pPr>
              <w:pStyle w:val="6w00sx"/>
              <w:numPr/>
              <w:pBdr>
                <w:bottom/>
              </w:pBdr>
              <w:ind w:leftChars="0"/>
              <w:jc w:val="center"/>
              <w:rPr>
                <w:i w:val="false"/>
                <w:color w:val="FF0000"/>
                <w:sz w:val="20"/>
              </w:rPr>
            </w:pPr>
            <w:r>
              <w:rPr>
                <w:i w:val="false"/>
                <w:sz w:val="20"/>
                <w:u w:val="none"/>
              </w:rPr>
              <w:t>期初汇率/</w:t>
            </w:r>
            <w:r>
              <w:rPr>
                <w:i w:val="false"/>
                <w:color w:val="2972F4"/>
                <w:sz w:val="20"/>
                <w:u w:val="none"/>
              </w:rPr>
              <w:t>或公式上年结转</w:t>
            </w:r>
          </w:p>
        </w:tc>
        <w:tc>
          <w:tcPr>
            <w:tcW w:w="1747" w:type="dxa"/>
          </w:tcPr>
          <w:p>
            <w:pPr>
              <w:pStyle w:val="6w00sx"/>
              <w:numPr/>
              <w:pBdr>
                <w:bottom/>
              </w:pBdr>
              <w:ind w:leftChars="0"/>
              <w:jc w:val="center"/>
              <w:rPr>
                <w:sz w:val="20"/>
              </w:rPr>
            </w:pPr>
            <w:r>
              <w:rPr>
                <w:sz w:val="20"/>
              </w:rPr>
              <w:t>本期平均汇率</w:t>
            </w:r>
          </w:p>
        </w:tc>
        <w:tc>
          <w:tcPr>
            <w:tcW w:w="2444" w:type="dxa"/>
          </w:tcPr>
          <w:p>
            <w:pPr>
              <w:pStyle w:val="6w00sx"/>
              <w:numPr/>
              <w:pBdr>
                <w:bottom/>
              </w:pBdr>
              <w:ind w:leftChars="0"/>
              <w:jc w:val="center"/>
              <w:rPr>
                <w:sz w:val="20"/>
              </w:rPr>
            </w:pPr>
            <w:r>
              <w:rPr>
                <w:sz w:val="20"/>
              </w:rPr>
              <w:t>按平均汇率分段折算</w:t>
            </w:r>
          </w:p>
        </w:tc>
        <w:tc>
          <w:tcPr>
            <w:tcW w:w="2097" w:type="dxa"/>
          </w:tcPr>
          <w:p>
            <w:pPr>
              <w:pStyle w:val="6w00sx"/>
              <w:numPr/>
              <w:pBdr>
                <w:bottom/>
              </w:pBdr>
              <w:ind w:leftChars="0"/>
              <w:jc w:val="center"/>
              <w:rPr>
                <w:color w:val="FF0000"/>
                <w:sz w:val="20"/>
              </w:rPr>
            </w:pPr>
            <w:r>
              <w:rPr>
                <w:color w:val="2972F4"/>
                <w:sz w:val="20"/>
                <w:u w:val="none"/>
              </w:rPr>
              <w:t>年初+本年累计</w:t>
            </w:r>
          </w:p>
        </w:tc>
        <w:tc>
          <w:tcPr>
            <w:tcW w:w="1899" w:type="dxa"/>
          </w:tcPr>
          <w:p>
            <w:pPr>
              <w:pStyle w:val="6w00sx"/>
              <w:numPr/>
              <w:pBdr>
                <w:bottom/>
              </w:pBdr>
              <w:ind w:leftChars="0"/>
              <w:jc w:val="center"/>
              <w:rPr>
                <w:color w:val="FF0000"/>
                <w:sz w:val="20"/>
              </w:rPr>
            </w:pPr>
            <w:r>
              <w:rPr>
                <w:color w:val="2972F4"/>
                <w:sz w:val="20"/>
                <w:u w:val="none"/>
              </w:rPr>
              <w:t>上年运算</w:t>
            </w:r>
          </w:p>
        </w:tc>
        <w:tc>
          <w:tcPr>
            <w:tcW w:w="1749" w:type="dxa"/>
          </w:tcPr>
          <w:p>
            <w:pPr>
              <w:pStyle w:val="6w00sx"/>
              <w:numPr/>
              <w:pBdr>
                <w:bottom/>
              </w:pBdr>
              <w:ind w:leftChars="0"/>
              <w:jc w:val="center"/>
              <w:rPr>
                <w:color w:val="FF0000"/>
                <w:sz w:val="20"/>
              </w:rPr>
            </w:pPr>
            <w:r>
              <w:rPr>
                <w:color w:val="2972F4"/>
                <w:sz w:val="20"/>
                <w:u w:val="none"/>
              </w:rPr>
              <w:t>上年运算</w:t>
            </w:r>
          </w:p>
        </w:tc>
      </w:tr>
      <w:tr>
        <w:trPr>
          <w:trHeight/>
        </w:trPr>
        <w:tc>
          <w:tcPr>
            <w:tcW w:w="2387" w:type="dxa"/>
            <w:tcBorders/>
          </w:tcPr>
          <w:p>
            <w:pPr>
              <w:pStyle w:val="6w00sx"/>
              <w:numPr/>
              <w:pBdr>
                <w:bottom/>
              </w:pBdr>
              <w:ind w:leftChars="0"/>
              <w:jc w:val="center"/>
              <w:rPr>
                <w:sz w:val="20"/>
              </w:rPr>
            </w:pPr>
            <w:r>
              <w:rPr>
                <w:sz w:val="20"/>
              </w:rPr>
              <w:t>负债类项目</w:t>
            </w:r>
          </w:p>
        </w:tc>
        <w:tc>
          <w:tcPr>
            <w:tcW w:w="1720" w:type="dxa"/>
          </w:tcPr>
          <w:p>
            <w:pPr>
              <w:pStyle w:val="6w00sx"/>
              <w:numPr/>
              <w:pBdr>
                <w:bottom/>
              </w:pBdr>
              <w:ind w:leftChars="0"/>
              <w:jc w:val="center"/>
              <w:rPr>
                <w:i w:val="false"/>
                <w:color w:val="FF0000"/>
                <w:sz w:val="20"/>
              </w:rPr>
            </w:pPr>
            <w:r>
              <w:rPr>
                <w:i w:val="false"/>
                <w:sz w:val="20"/>
                <w:u w:val="none"/>
              </w:rPr>
              <w:t>期初汇率/</w:t>
            </w:r>
            <w:r>
              <w:rPr>
                <w:i w:val="false"/>
                <w:color w:val="2972F4"/>
                <w:sz w:val="20"/>
                <w:u w:val="none"/>
              </w:rPr>
              <w:t>或公式上年结转</w:t>
            </w:r>
          </w:p>
        </w:tc>
        <w:tc>
          <w:tcPr>
            <w:tcW w:w="1747" w:type="dxa"/>
          </w:tcPr>
          <w:p>
            <w:pPr>
              <w:pStyle w:val="6w00sx"/>
              <w:numPr/>
              <w:pBdr>
                <w:bottom/>
              </w:pBdr>
              <w:ind w:leftChars="0"/>
              <w:jc w:val="center"/>
              <w:rPr>
                <w:sz w:val="20"/>
              </w:rPr>
            </w:pPr>
            <w:r>
              <w:rPr>
                <w:sz w:val="20"/>
              </w:rPr>
              <w:t>本期平均汇率</w:t>
            </w:r>
          </w:p>
        </w:tc>
        <w:tc>
          <w:tcPr>
            <w:tcW w:w="2444" w:type="dxa"/>
          </w:tcPr>
          <w:p>
            <w:pPr>
              <w:pStyle w:val="6w00sx"/>
              <w:numPr/>
              <w:pBdr>
                <w:bottom/>
              </w:pBdr>
              <w:ind w:leftChars="0"/>
              <w:jc w:val="center"/>
              <w:rPr>
                <w:sz w:val="20"/>
              </w:rPr>
            </w:pPr>
            <w:r>
              <w:rPr>
                <w:sz w:val="20"/>
              </w:rPr>
              <w:t>按平均汇率分段折算</w:t>
            </w:r>
          </w:p>
        </w:tc>
        <w:tc>
          <w:tcPr>
            <w:tcW w:w="2097" w:type="dxa"/>
          </w:tcPr>
          <w:p>
            <w:pPr>
              <w:pStyle w:val="6w00sx"/>
              <w:numPr/>
              <w:pBdr>
                <w:bottom/>
              </w:pBdr>
              <w:ind w:leftChars="0"/>
              <w:jc w:val="center"/>
              <w:rPr>
                <w:color w:val="FF0000"/>
                <w:sz w:val="20"/>
              </w:rPr>
            </w:pPr>
            <w:r>
              <w:rPr>
                <w:color w:val="2972F4"/>
                <w:sz w:val="20"/>
                <w:u w:val="none"/>
              </w:rPr>
              <w:t>年初+本年累计</w:t>
            </w:r>
          </w:p>
        </w:tc>
        <w:tc>
          <w:tcPr>
            <w:tcW w:w="1899" w:type="dxa"/>
          </w:tcPr>
          <w:p>
            <w:pPr>
              <w:pStyle w:val="6w00sx"/>
              <w:numPr/>
              <w:pBdr>
                <w:bottom/>
              </w:pBdr>
              <w:ind w:leftChars="0"/>
              <w:jc w:val="center"/>
              <w:rPr>
                <w:color w:val="FF0000"/>
                <w:sz w:val="20"/>
              </w:rPr>
            </w:pPr>
            <w:r>
              <w:rPr>
                <w:color w:val="2972F4"/>
                <w:sz w:val="20"/>
                <w:u w:val="none"/>
              </w:rPr>
              <w:t>上年运算</w:t>
            </w:r>
          </w:p>
        </w:tc>
        <w:tc>
          <w:tcPr>
            <w:tcW w:w="1749" w:type="dxa"/>
          </w:tcPr>
          <w:p>
            <w:pPr>
              <w:pStyle w:val="6w00sx"/>
              <w:numPr/>
              <w:pBdr>
                <w:bottom/>
              </w:pBdr>
              <w:ind w:leftChars="0"/>
              <w:jc w:val="center"/>
              <w:rPr>
                <w:color w:val="FF0000"/>
                <w:sz w:val="20"/>
              </w:rPr>
            </w:pPr>
            <w:r>
              <w:rPr>
                <w:color w:val="2972F4"/>
                <w:sz w:val="20"/>
                <w:u w:val="none"/>
              </w:rPr>
              <w:t>上年运算</w:t>
            </w:r>
          </w:p>
        </w:tc>
      </w:tr>
      <w:tr>
        <w:trPr>
          <w:trHeight/>
        </w:trPr>
        <w:tc>
          <w:tcPr>
            <w:tcW w:w="2387" w:type="dxa"/>
            <w:tcBorders/>
          </w:tcPr>
          <w:p>
            <w:pPr>
              <w:pStyle w:val="6w00sx"/>
              <w:numPr/>
              <w:pBdr>
                <w:bottom/>
              </w:pBdr>
              <w:ind w:leftChars="0"/>
              <w:jc w:val="center"/>
              <w:rPr>
                <w:sz w:val="20"/>
              </w:rPr>
            </w:pPr>
            <w:r>
              <w:rPr>
                <w:sz w:val="20"/>
              </w:rPr>
              <w:t>权益类项目</w:t>
            </w:r>
          </w:p>
        </w:tc>
        <w:tc>
          <w:tcPr>
            <w:tcW w:w="1720" w:type="dxa"/>
          </w:tcPr>
          <w:p>
            <w:pPr>
              <w:pStyle w:val="6w00sx"/>
              <w:numPr/>
              <w:pBdr>
                <w:bottom/>
              </w:pBdr>
              <w:ind w:leftChars="0"/>
              <w:jc w:val="center"/>
              <w:rPr>
                <w:i w:val="false"/>
                <w:sz w:val="20"/>
              </w:rPr>
            </w:pPr>
            <w:r>
              <w:rPr>
                <w:sz w:val="20"/>
              </w:rPr>
              <w:t>历史汇率</w:t>
            </w:r>
          </w:p>
        </w:tc>
        <w:tc>
          <w:tcPr>
            <w:tcW w:w="1747" w:type="dxa"/>
          </w:tcPr>
          <w:p>
            <w:pPr>
              <w:pStyle w:val="6w00sx"/>
              <w:numPr/>
              <w:pBdr>
                <w:bottom/>
              </w:pBdr>
              <w:ind w:leftChars="0"/>
              <w:jc w:val="center"/>
              <w:rPr>
                <w:sz w:val="20"/>
              </w:rPr>
            </w:pPr>
            <w:r>
              <w:rPr>
                <w:sz w:val="20"/>
              </w:rPr>
              <w:t>历史汇率</w:t>
            </w:r>
          </w:p>
        </w:tc>
        <w:tc>
          <w:tcPr>
            <w:tcW w:w="2444" w:type="dxa"/>
          </w:tcPr>
          <w:p>
            <w:pPr>
              <w:pStyle w:val="6w00sx"/>
              <w:numPr/>
              <w:pBdr>
                <w:bottom/>
              </w:pBdr>
              <w:ind w:leftChars="0"/>
              <w:jc w:val="center"/>
              <w:rPr>
                <w:color w:val="FF0000"/>
                <w:sz w:val="20"/>
              </w:rPr>
            </w:pPr>
            <w:r>
              <w:rPr>
                <w:sz w:val="20"/>
              </w:rPr>
              <w:t>历史汇率</w:t>
            </w:r>
          </w:p>
        </w:tc>
        <w:tc>
          <w:tcPr>
            <w:tcW w:w="2097" w:type="dxa"/>
          </w:tcPr>
          <w:p>
            <w:pPr>
              <w:pStyle w:val="6w00sx"/>
              <w:numPr/>
              <w:pBdr>
                <w:bottom/>
              </w:pBdr>
              <w:ind w:leftChars="0"/>
              <w:jc w:val="center"/>
              <w:rPr>
                <w:color w:val="FF0000"/>
                <w:sz w:val="20"/>
              </w:rPr>
            </w:pPr>
            <w:r>
              <w:rPr>
                <w:color w:val="2972F4"/>
                <w:sz w:val="20"/>
                <w:u w:val="none"/>
              </w:rPr>
              <w:t>年初+本年累计</w:t>
            </w:r>
          </w:p>
        </w:tc>
        <w:tc>
          <w:tcPr>
            <w:tcW w:w="1899" w:type="dxa"/>
          </w:tcPr>
          <w:p>
            <w:pPr>
              <w:pStyle w:val="6w00sx"/>
              <w:numPr/>
              <w:pBdr>
                <w:bottom/>
              </w:pBdr>
              <w:ind w:leftChars="0"/>
              <w:jc w:val="center"/>
              <w:rPr>
                <w:color w:val="FF0000"/>
                <w:sz w:val="20"/>
              </w:rPr>
            </w:pPr>
            <w:r>
              <w:rPr>
                <w:color w:val="2972F4"/>
                <w:sz w:val="20"/>
                <w:u w:val="none"/>
              </w:rPr>
              <w:t>上年运算</w:t>
            </w:r>
          </w:p>
        </w:tc>
        <w:tc>
          <w:tcPr>
            <w:tcW w:w="1749" w:type="dxa"/>
          </w:tcPr>
          <w:p>
            <w:pPr>
              <w:pStyle w:val="6w00sx"/>
              <w:numPr/>
              <w:pBdr>
                <w:bottom/>
              </w:pBdr>
              <w:ind w:leftChars="0"/>
              <w:jc w:val="center"/>
              <w:rPr>
                <w:color w:val="FF0000"/>
                <w:sz w:val="20"/>
              </w:rPr>
            </w:pPr>
            <w:r>
              <w:rPr>
                <w:color w:val="2972F4"/>
                <w:sz w:val="20"/>
                <w:u w:val="none"/>
              </w:rPr>
              <w:t>上年运算</w:t>
            </w:r>
          </w:p>
        </w:tc>
      </w:tr>
      <w:tr>
        <w:trPr>
          <w:trHeight/>
        </w:trPr>
        <w:tc>
          <w:tcPr>
            <w:tcW w:w="2387" w:type="dxa"/>
            <w:tcBorders/>
          </w:tcPr>
          <w:p>
            <w:pPr>
              <w:pStyle w:val="6w00sx"/>
              <w:numPr/>
              <w:pBdr>
                <w:bottom/>
              </w:pBdr>
              <w:ind w:leftChars="0"/>
              <w:jc w:val="center"/>
              <w:rPr>
                <w:sz w:val="20"/>
              </w:rPr>
            </w:pPr>
            <w:r>
              <w:rPr>
                <w:sz w:val="20"/>
              </w:rPr>
              <w:t>损益类项目</w:t>
            </w:r>
          </w:p>
        </w:tc>
        <w:tc>
          <w:tcPr>
            <w:tcW w:w="1720" w:type="dxa"/>
          </w:tcPr>
          <w:p>
            <w:pPr>
              <w:pStyle w:val="6w00sx"/>
              <w:numPr/>
              <w:pBdr>
                <w:bottom/>
              </w:pBdr>
              <w:ind w:leftChars="0"/>
              <w:jc w:val="center"/>
              <w:rPr>
                <w:i w:val="false"/>
                <w:sz w:val="20"/>
              </w:rPr>
            </w:pPr>
            <w:r>
              <w:rPr>
                <w:i w:val="false"/>
                <w:sz w:val="20"/>
                <w:u w:val="none"/>
              </w:rPr>
              <w:t>--</w:t>
            </w:r>
          </w:p>
        </w:tc>
        <w:tc>
          <w:tcPr>
            <w:tcW w:w="1747" w:type="dxa"/>
          </w:tcPr>
          <w:p>
            <w:pPr>
              <w:pStyle w:val="6w00sx"/>
              <w:numPr/>
              <w:pBdr>
                <w:bottom/>
              </w:pBdr>
              <w:ind w:leftChars="0"/>
              <w:jc w:val="center"/>
              <w:rPr>
                <w:sz w:val="20"/>
              </w:rPr>
            </w:pPr>
            <w:r>
              <w:rPr>
                <w:sz w:val="20"/>
              </w:rPr>
              <w:t>本期平均汇率</w:t>
            </w:r>
          </w:p>
        </w:tc>
        <w:tc>
          <w:tcPr>
            <w:tcW w:w="2444" w:type="dxa"/>
          </w:tcPr>
          <w:p>
            <w:pPr>
              <w:pStyle w:val="6w00sx"/>
              <w:numPr/>
              <w:pBdr>
                <w:bottom/>
              </w:pBdr>
              <w:ind w:leftChars="0"/>
              <w:jc w:val="center"/>
              <w:rPr>
                <w:sz w:val="20"/>
              </w:rPr>
            </w:pPr>
            <w:r>
              <w:rPr>
                <w:sz w:val="20"/>
              </w:rPr>
              <w:t>按平均汇率分段折算</w:t>
            </w:r>
          </w:p>
        </w:tc>
        <w:tc>
          <w:tcPr>
            <w:tcW w:w="2097" w:type="dxa"/>
          </w:tcPr>
          <w:p>
            <w:pPr>
              <w:pStyle w:val="6w00sx"/>
              <w:numPr/>
              <w:pBdr>
                <w:bottom/>
              </w:pBdr>
              <w:ind w:leftChars="0"/>
              <w:jc w:val="center"/>
              <w:rPr>
                <w:sz w:val="20"/>
              </w:rPr>
            </w:pPr>
            <w:r>
              <w:rPr>
                <w:i w:val="false"/>
                <w:sz w:val="20"/>
                <w:u w:val="none"/>
              </w:rPr>
              <w:t>--</w:t>
            </w:r>
          </w:p>
        </w:tc>
        <w:tc>
          <w:tcPr>
            <w:tcW w:w="1899" w:type="dxa"/>
          </w:tcPr>
          <w:p>
            <w:pPr>
              <w:pStyle w:val="6w00sx"/>
              <w:numPr/>
              <w:pBdr>
                <w:bottom/>
              </w:pBdr>
              <w:ind w:leftChars="0"/>
              <w:jc w:val="center"/>
              <w:rPr>
                <w:color w:val="FF0000"/>
                <w:sz w:val="20"/>
              </w:rPr>
            </w:pPr>
            <w:r>
              <w:rPr>
                <w:color w:val="2972F4"/>
                <w:sz w:val="20"/>
                <w:u w:val="none"/>
              </w:rPr>
              <w:t>上年运算</w:t>
            </w:r>
          </w:p>
        </w:tc>
        <w:tc>
          <w:tcPr>
            <w:tcW w:w="1749" w:type="dxa"/>
          </w:tcPr>
          <w:p>
            <w:pPr>
              <w:pStyle w:val="6w00sx"/>
              <w:numPr/>
              <w:pBdr>
                <w:bottom/>
              </w:pBdr>
              <w:ind w:leftChars="0"/>
              <w:jc w:val="center"/>
              <w:rPr>
                <w:color w:val="FF0000"/>
                <w:sz w:val="20"/>
              </w:rPr>
            </w:pPr>
            <w:r>
              <w:rPr>
                <w:color w:val="2972F4"/>
                <w:sz w:val="20"/>
                <w:u w:val="none"/>
              </w:rPr>
              <w:t>上年运算</w:t>
            </w:r>
          </w:p>
        </w:tc>
      </w:tr>
      <w:tr>
        <w:trPr>
          <w:trHeight/>
        </w:trPr>
        <w:tc>
          <w:tcPr>
            <w:tcW w:w="2387" w:type="dxa"/>
            <w:tcBorders/>
          </w:tcPr>
          <w:p>
            <w:pPr>
              <w:pStyle w:val="6w00sx"/>
              <w:numPr/>
              <w:pBdr>
                <w:bottom/>
              </w:pBdr>
              <w:ind w:leftChars="0"/>
              <w:jc w:val="center"/>
              <w:rPr>
                <w:sz w:val="20"/>
              </w:rPr>
            </w:pPr>
            <w:r>
              <w:rPr>
                <w:sz w:val="20"/>
              </w:rPr>
              <w:t>现金流量类项目</w:t>
            </w:r>
          </w:p>
        </w:tc>
        <w:tc>
          <w:tcPr>
            <w:tcW w:w="1720" w:type="dxa"/>
          </w:tcPr>
          <w:p>
            <w:pPr>
              <w:pStyle w:val="6w00sx"/>
              <w:numPr/>
              <w:pBdr>
                <w:bottom/>
              </w:pBdr>
              <w:ind w:leftChars="0"/>
              <w:jc w:val="center"/>
              <w:rPr>
                <w:i w:val="false"/>
                <w:sz w:val="20"/>
              </w:rPr>
            </w:pPr>
            <w:r>
              <w:rPr>
                <w:i w:val="false"/>
                <w:sz w:val="20"/>
                <w:u w:val="none"/>
              </w:rPr>
              <w:t>--</w:t>
            </w:r>
          </w:p>
        </w:tc>
        <w:tc>
          <w:tcPr>
            <w:tcW w:w="1747" w:type="dxa"/>
          </w:tcPr>
          <w:p>
            <w:pPr>
              <w:pStyle w:val="6w00sx"/>
              <w:numPr/>
              <w:pBdr>
                <w:bottom/>
              </w:pBdr>
              <w:ind w:leftChars="0"/>
              <w:jc w:val="center"/>
              <w:rPr>
                <w:sz w:val="20"/>
              </w:rPr>
            </w:pPr>
            <w:r>
              <w:rPr>
                <w:sz w:val="20"/>
              </w:rPr>
              <w:t>本期平均汇率</w:t>
            </w:r>
          </w:p>
        </w:tc>
        <w:tc>
          <w:tcPr>
            <w:tcW w:w="2444" w:type="dxa"/>
          </w:tcPr>
          <w:p>
            <w:pPr>
              <w:pStyle w:val="6w00sx"/>
              <w:numPr/>
              <w:pBdr>
                <w:bottom/>
              </w:pBdr>
              <w:ind w:leftChars="0"/>
              <w:jc w:val="center"/>
              <w:rPr>
                <w:sz w:val="20"/>
              </w:rPr>
            </w:pPr>
            <w:r>
              <w:rPr>
                <w:sz w:val="20"/>
              </w:rPr>
              <w:t>按平均汇率分段折算</w:t>
            </w:r>
          </w:p>
        </w:tc>
        <w:tc>
          <w:tcPr>
            <w:tcW w:w="2097" w:type="dxa"/>
          </w:tcPr>
          <w:p>
            <w:pPr>
              <w:pStyle w:val="6w00sx"/>
              <w:numPr/>
              <w:pBdr>
                <w:bottom/>
              </w:pBdr>
              <w:ind w:leftChars="0"/>
              <w:jc w:val="center"/>
              <w:rPr>
                <w:sz w:val="20"/>
              </w:rPr>
            </w:pPr>
            <w:r>
              <w:rPr>
                <w:i w:val="false"/>
                <w:sz w:val="20"/>
                <w:u w:val="none"/>
              </w:rPr>
              <w:t>--</w:t>
            </w:r>
          </w:p>
        </w:tc>
        <w:tc>
          <w:tcPr>
            <w:tcW w:w="1899" w:type="dxa"/>
          </w:tcPr>
          <w:p>
            <w:pPr>
              <w:pStyle w:val="6w00sx"/>
              <w:numPr/>
              <w:pBdr>
                <w:bottom/>
              </w:pBdr>
              <w:ind w:leftChars="0"/>
              <w:jc w:val="center"/>
              <w:rPr>
                <w:color w:val="FF0000"/>
                <w:sz w:val="20"/>
              </w:rPr>
            </w:pPr>
            <w:r>
              <w:rPr>
                <w:color w:val="2972F4"/>
                <w:sz w:val="20"/>
                <w:u w:val="none"/>
              </w:rPr>
              <w:t>上年运算</w:t>
            </w:r>
          </w:p>
        </w:tc>
        <w:tc>
          <w:tcPr>
            <w:tcW w:w="1749" w:type="dxa"/>
          </w:tcPr>
          <w:p>
            <w:pPr>
              <w:pStyle w:val="6w00sx"/>
              <w:numPr/>
              <w:pBdr>
                <w:bottom/>
              </w:pBdr>
              <w:ind w:leftChars="0"/>
              <w:jc w:val="center"/>
              <w:rPr>
                <w:color w:val="FF0000"/>
                <w:sz w:val="20"/>
              </w:rPr>
            </w:pPr>
            <w:r>
              <w:rPr>
                <w:color w:val="2972F4"/>
                <w:sz w:val="20"/>
                <w:u w:val="none"/>
              </w:rPr>
              <w:t>上年运算</w:t>
            </w:r>
          </w:p>
        </w:tc>
      </w:tr>
    </w:tbl>
    <w:p>
      <w:pPr>
        <w:pStyle w:val="6w00sx"/>
        <w:numPr/>
        <w:pBdr>
          <w:bottom/>
        </w:pBdr>
        <w:ind w:left="0" w:leftChars="200"/>
        <w:jc w:val="left"/>
        <w:rPr>
          <w:i w:val="false"/>
        </w:rPr>
      </w:pPr>
      <w:r>
        <w:rPr>
          <w:i w:val="false"/>
          <w:color w:val="FF0000"/>
          <w:sz w:val="20"/>
        </w:rPr>
        <w:t>注：《所有者权益变动表》折算逻辑：所有者权益变动表作为资产负债表净资产部分的明细表，其列项目为权益类项目，行项目为各权益类项目的的</w:t>
      </w:r>
      <w:r>
        <w:rPr>
          <w:b/>
          <w:i w:val="false"/>
          <w:color w:val="FF0000"/>
          <w:sz w:val="20"/>
        </w:rPr>
        <w:t>增减变动</w:t>
      </w:r>
      <w:r>
        <w:rPr>
          <w:i w:val="false"/>
          <w:color w:val="FF0000"/>
          <w:sz w:val="20"/>
        </w:rPr>
        <w:t>，按照权益类科目的增减变动项选择分段汇率进行折算。</w:t>
      </w:r>
    </w:p>
    <w:p>
      <w:pPr>
        <w:pStyle w:val="apw2cv"/>
        <w:numPr>
          <w:ilvl w:val="3"/>
          <w:numId w:val="1"/>
        </w:numPr>
        <w:pBdr/>
        <w:jc w:val="left"/>
        <w:rPr/>
      </w:pPr>
      <w:r>
        <w:rPr/>
        <w:t>外币合并</w:t>
      </w:r>
    </w:p>
    <w:p>
      <w:pPr>
        <w:pStyle w:val="6w00sx"/>
        <w:numPr/>
        <w:pBdr>
          <w:bottom/>
        </w:pBdr>
        <w:ind w:left="0" w:leftChars="200" w:hanging="0" w:hangingChars="40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为了满足用户各种合并抵销业务需求，可以实现折算后是否进行实时抵销，以及多折算路径下的同步折算以及实时抵销。</w:t>
      </w:r>
    </w:p>
    <w:p>
      <w:pPr>
        <w:pStyle w:val="6w00sx"/>
        <w:numPr/>
        <w:pBdr/>
        <w:ind w:left="0"/>
        <w:jc w:val="left"/>
        <w:rPr>
          <w:rFonts w:ascii="" w:hAnsi="" w:eastAsia="" w:cs=""/>
          <w:b/>
          <w:sz w:val="22"/>
        </w:rPr>
      </w:pPr>
      <w:r>
        <w:rPr>
          <w:rFonts w:ascii="" w:hAnsi="" w:eastAsia="" w:cs=""/>
          <w:b/>
          <w:sz w:val="22"/>
        </w:rPr>
        <w:t>①单户内部表不限制采集币种，手工折算</w:t>
      </w:r>
    </w:p>
    <w:p>
      <w:pPr>
        <w:pStyle w:val="6w00sx"/>
        <w:numPr/>
        <w:pBdr/>
        <w:ind w:left="0" w:leftChars="200"/>
        <w:jc w:val="left"/>
        <w:rPr>
          <w:rFonts w:ascii="" w:hAnsi="" w:eastAsia="" w:cs=""/>
          <w:b w:val="false"/>
          <w:sz w:val="22"/>
        </w:rPr>
      </w:pPr>
      <w:r>
        <w:rPr>
          <w:rFonts w:ascii="" w:hAnsi="" w:eastAsia="" w:cs=""/>
          <w:b/>
          <w:sz w:val="22"/>
        </w:rPr>
        <w:t>配置前提：</w:t>
      </w:r>
      <w:r>
        <w:rPr>
          <w:rFonts w:ascii="" w:hAnsi="" w:eastAsia="" w:cs=""/>
          <w:b w:val="false"/>
          <w:sz w:val="22"/>
        </w:rPr>
        <w:t>合并体系里不勾选"内部表实时折算";</w:t>
      </w:r>
    </w:p>
    <w:p>
      <w:pPr>
        <w:pStyle w:val="6w00sx"/>
        <w:numPr/>
        <w:pBdr/>
        <w:ind w:left="0" w:leftChars="200"/>
        <w:jc w:val="left"/>
        <w:rPr>
          <w:b/>
        </w:rPr>
      </w:pPr>
      <w:r>
        <w:rPr/>
        <w:drawing>
          <wp:inline distT="0" distB="0" distL="0" distR="0">
            <wp:extent cx="3470275" cy="1133928"/>
            <wp:effectExtent l="0" t="0" r="0" b="0"/>
            <wp:docPr id="485" name="picture" descr="descript"/>
            <wp:cNvGraphicFramePr>
              <a:graphicFrameLocks/>
            </wp:cNvGraphicFramePr>
            <a:graphic>
              <a:graphicData uri="http://schemas.openxmlformats.org/drawingml/2006/picture">
                <pic:pic>
                  <pic:nvPicPr>
                    <pic:cNvPr id="486" name="picture" descr="descript"/>
                    <pic:cNvPicPr/>
                  </pic:nvPicPr>
                  <pic:blipFill rotWithShape="true">
                    <a:blip r:embed="rId156"/>
                    <a:srcRect l="0" t="0" r="0" b="0"/>
                    <a:stretch/>
                  </pic:blipFill>
                  <pic:spPr>
                    <a:xfrm rot="0">
                      <a:off x="0" y="0"/>
                      <a:ext cx="3470275" cy="1133928"/>
                    </a:xfrm>
                    <a:prstGeom prst="rect">
                      <a:avLst/>
                    </a:prstGeom>
                    <a:solidFill/>
                    <a:ln/>
                  </pic:spPr>
                </pic:pic>
              </a:graphicData>
            </a:graphic>
          </wp:inline>
        </w:drawing>
      </w:r>
    </w:p>
    <w:p>
      <w:pPr>
        <w:pStyle w:val="6w00sx"/>
        <w:numPr/>
        <w:pBdr>
          <w:bottom/>
        </w:pBdr>
        <w:ind w:left="0" w:leftChars="200"/>
        <w:jc w:val="left"/>
        <w:rPr>
          <w:b w:val="false"/>
        </w:rPr>
      </w:pPr>
      <w:r>
        <w:rPr>
          <w:b/>
        </w:rPr>
        <w:t>数据采集：</w:t>
      </w:r>
      <w:r>
        <w:rPr>
          <w:b w:val="false"/>
        </w:rPr>
        <w:t>数据录入中，一般按本位币采集数据后，手动点击外币折算按钮，将数据折算到任意目标币种，一般为上级单位的本位币币种，同时可以选择"折算后是否运算"，以及"是否实时抵销"。</w:t>
      </w:r>
    </w:p>
    <w:p>
      <w:pPr>
        <w:pStyle w:val="01m3jl"/>
        <w:numPr/>
        <w:pBdr>
          <w:bottom/>
        </w:pBdr>
        <w:ind w:leftChars="0"/>
        <w:jc w:val="left"/>
        <w:rPr/>
      </w:pPr>
      <w:r>
        <w:rPr/>
        <w:drawing>
          <wp:inline distT="0" distB="0" distL="0" distR="0">
            <wp:extent cx="8330343" cy="5028237"/>
            <wp:effectExtent l="0" t="0" r="0" b="0"/>
            <wp:docPr id="488" name="picture" descr="descript"/>
            <wp:cNvGraphicFramePr>
              <a:graphicFrameLocks/>
            </wp:cNvGraphicFramePr>
            <a:graphic>
              <a:graphicData uri="http://schemas.openxmlformats.org/drawingml/2006/picture">
                <pic:pic>
                  <pic:nvPicPr>
                    <pic:cNvPr id="489" name="picture" descr="descript"/>
                    <pic:cNvPicPr/>
                  </pic:nvPicPr>
                  <pic:blipFill rotWithShape="true">
                    <a:blip r:embed="rId157"/>
                    <a:srcRect l="0" t="0" r="40" b="119"/>
                    <a:stretch/>
                  </pic:blipFill>
                  <pic:spPr>
                    <a:xfrm rot="0">
                      <a:off x="0" y="0"/>
                      <a:ext cx="8330343" cy="5028237"/>
                    </a:xfrm>
                    <a:prstGeom prst="rect">
                      <a:avLst/>
                    </a:prstGeom>
                    <a:solidFill/>
                    <a:ln/>
                  </pic:spPr>
                </pic:pic>
              </a:graphicData>
            </a:graphic>
          </wp:inline>
        </w:drawing>
      </w:r>
    </w:p>
    <w:p>
      <w:pPr>
        <w:pStyle w:val="6w00sx"/>
        <w:numPr/>
        <w:pBdr/>
        <w:ind w:left="0" w:leftChars="200"/>
        <w:jc w:val="left"/>
        <w:rPr>
          <w:b/>
        </w:rPr>
      </w:pPr>
      <w:r>
        <w:rPr>
          <w:b/>
        </w:rPr>
        <w:t>场景数据示例：</w:t>
      </w:r>
    </w:p>
    <w:p>
      <w:pPr>
        <w:pStyle w:val="6w00sx"/>
        <w:numPr/>
        <w:pBdr/>
        <w:ind w:left="0" w:leftChars="200"/>
        <w:jc w:val="left"/>
        <w:rPr>
          <w:b w:val="false"/>
        </w:rPr>
      </w:pPr>
      <w:r>
        <w:rPr>
          <w:b w:val="false"/>
        </w:rPr>
        <w:t>任务：财务快报-不实时折算</w:t>
      </w:r>
    </w:p>
    <w:p>
      <w:pPr>
        <w:pStyle w:val="6w00sx"/>
        <w:numPr/>
        <w:pBdr/>
        <w:ind w:left="0" w:leftChars="200"/>
        <w:jc w:val="left"/>
        <w:rPr>
          <w:b w:val="false"/>
        </w:rPr>
      </w:pPr>
      <w:r>
        <w:rPr>
          <w:b w:val="false"/>
        </w:rPr>
        <w:t>外币折算体系：财务月报</w:t>
      </w:r>
    </w:p>
    <w:p>
      <w:pPr>
        <w:pStyle w:val="6w00sx"/>
        <w:numPr/>
        <w:pBdr/>
        <w:ind w:left="0" w:leftChars="200"/>
        <w:jc w:val="left"/>
        <w:rPr>
          <w:b w:val="false"/>
        </w:rPr>
      </w:pPr>
      <w:r>
        <w:rPr>
          <w:b w:val="false"/>
        </w:rPr>
        <w:t>取数时期：2022年9月</w:t>
      </w:r>
    </w:p>
    <w:p>
      <w:pPr>
        <w:pStyle w:val="6w00sx"/>
        <w:numPr/>
        <w:pBdr/>
        <w:ind w:left="0" w:leftChars="200"/>
        <w:jc w:val="left"/>
        <w:rPr>
          <w:b w:val="false"/>
        </w:rPr>
      </w:pPr>
      <w:r>
        <w:rPr>
          <w:b w:val="false"/>
        </w:rPr>
        <w:t>单位：久其北京子公司、久其大兴有限公司及其子公司、久其朝阳区有限公司及其子公司</w:t>
      </w:r>
    </w:p>
    <w:p>
      <w:pPr>
        <w:pStyle w:val="6w00sx"/>
        <w:numPr/>
        <w:pBdr/>
        <w:ind w:left="0" w:leftChars="200"/>
        <w:jc w:val="left"/>
        <w:rPr>
          <w:b w:val="false"/>
        </w:rPr>
      </w:pPr>
      <w:r>
        <w:rPr>
          <w:b w:val="false"/>
        </w:rPr>
        <w:t>执行全表外币折算。</w:t>
      </w:r>
    </w:p>
    <w:p>
      <w:pPr>
        <w:pStyle w:val="6w00sx"/>
        <w:numPr/>
        <w:pBdr/>
        <w:ind w:left="0"/>
        <w:jc w:val="left"/>
        <w:rPr>
          <w:b/>
        </w:rPr>
      </w:pPr>
      <w:r>
        <w:rPr>
          <w:b/>
        </w:rPr>
        <w:t>②单户内部表按本位币采集，系统自动折算</w:t>
      </w:r>
    </w:p>
    <w:p>
      <w:pPr>
        <w:pStyle w:val="6w00sx"/>
        <w:numPr/>
        <w:pBdr/>
        <w:ind w:left="0" w:leftChars="200"/>
        <w:jc w:val="left"/>
        <w:rPr>
          <w:b w:val="false"/>
        </w:rPr>
      </w:pPr>
      <w:r>
        <w:rPr>
          <w:b/>
        </w:rPr>
        <w:t>配置前提：</w:t>
      </w:r>
      <w:r>
        <w:rPr>
          <w:b w:val="false"/>
        </w:rPr>
        <w:t>合并体系里不勾选"内部表实时折算";</w:t>
      </w:r>
    </w:p>
    <w:p>
      <w:pPr>
        <w:pStyle w:val="arpgwm"/>
        <w:numPr/>
        <w:pBdr>
          <w:bottom/>
        </w:pBdr>
        <w:ind w:leftChars="0"/>
        <w:jc w:val="left"/>
        <w:rPr/>
      </w:pPr>
      <w:r>
        <w:rPr/>
        <w:drawing>
          <wp:inline distT="0" distB="0" distL="0" distR="0">
            <wp:extent cx="5022179" cy="1045363"/>
            <wp:effectExtent l="0" t="0" r="0" b="0"/>
            <wp:docPr id="491" name="picture" descr="descript"/>
            <wp:cNvGraphicFramePr>
              <a:graphicFrameLocks/>
            </wp:cNvGraphicFramePr>
            <a:graphic>
              <a:graphicData uri="http://schemas.openxmlformats.org/drawingml/2006/picture">
                <pic:pic>
                  <pic:nvPicPr>
                    <pic:cNvPr id="492" name="picture" descr="descript"/>
                    <pic:cNvPicPr/>
                  </pic:nvPicPr>
                  <pic:blipFill rotWithShape="true">
                    <a:blip r:embed="rId158"/>
                    <a:srcRect l="0" t="0" r="6" b="-567"/>
                    <a:stretch/>
                  </pic:blipFill>
                  <pic:spPr>
                    <a:xfrm rot="0">
                      <a:off x="0" y="0"/>
                      <a:ext cx="5022179" cy="1045363"/>
                    </a:xfrm>
                    <a:prstGeom prst="rect">
                      <a:avLst/>
                    </a:prstGeom>
                    <a:solidFill/>
                    <a:ln/>
                  </pic:spPr>
                </pic:pic>
              </a:graphicData>
            </a:graphic>
          </wp:inline>
        </w:drawing>
      </w:r>
    </w:p>
    <w:p>
      <w:pPr>
        <w:pStyle w:val="6w00sx"/>
        <w:numPr/>
        <w:pBdr>
          <w:bottom/>
        </w:pBdr>
        <w:ind w:left="0" w:leftChars="200"/>
        <w:jc w:val="left"/>
        <w:rPr/>
      </w:pPr>
      <w:r>
        <w:rPr>
          <w:b/>
        </w:rPr>
        <w:t>数据场景：</w:t>
      </w:r>
      <w:r>
        <w:rPr/>
        <w:t>数据录入中，</w:t>
      </w:r>
      <w:r>
        <w:rPr>
          <w:b/>
        </w:rPr>
        <w:t>必须按单户单位的本位币采集内部表数据</w:t>
      </w:r>
      <w:r>
        <w:rPr/>
        <w:t>，保存后在对应的上级合并层级的本位币下实时抵销，生成抵销分录，同时其他币种下内部表数据状态同步为“已抵销”。</w:t>
      </w:r>
    </w:p>
    <w:tbl>
      <w:tblPr>
        <w:tblStyle w:val="5z06jc"/>
        <w:tblInd w:w="0" w:type="dxa"/>
        <w:tblLayout w:type="fixed"/>
        <w:tblLook/>
      </w:tblPr>
      <w:tblGrid>
        <w:gridCol w:w="5082"/>
        <w:gridCol w:w="1784"/>
        <w:gridCol w:w="3188"/>
        <w:gridCol w:w="3741"/>
      </w:tblGrid>
      <w:tr>
        <w:trPr>
          <w:trHeight/>
        </w:trPr>
        <w:tc>
          <w:tcPr>
            <w:tcW w:w="5082" w:type="dxa"/>
            <w:shd w:val="clear" w:color="auto" w:fill="E5F6FF"/>
          </w:tcPr>
          <w:p>
            <w:pPr>
              <w:pStyle w:val="6w00sx"/>
              <w:numPr/>
              <w:pBdr>
                <w:bottom/>
              </w:pBdr>
              <w:spacing w:line="240" w:lineRule="auto"/>
              <w:ind w:leftChars="0"/>
              <w:jc w:val="center"/>
              <w:rPr>
                <w:b/>
                <w:sz w:val="22"/>
              </w:rPr>
            </w:pPr>
            <w:r>
              <w:rPr>
                <w:b/>
                <w:sz w:val="22"/>
              </w:rPr>
              <w:t>单位树形</w:t>
            </w:r>
          </w:p>
        </w:tc>
        <w:tc>
          <w:tcPr>
            <w:tcW w:w="1784" w:type="dxa"/>
            <w:shd w:val="clear" w:color="auto" w:fill="E5F6FF"/>
          </w:tcPr>
          <w:p>
            <w:pPr>
              <w:pStyle w:val="6w00sx"/>
              <w:numPr/>
              <w:pBdr>
                <w:bottom/>
              </w:pBdr>
              <w:spacing w:line="240" w:lineRule="auto"/>
              <w:ind w:leftChars="0"/>
              <w:jc w:val="center"/>
              <w:rPr>
                <w:b/>
                <w:i w:val="false"/>
                <w:sz w:val="22"/>
              </w:rPr>
            </w:pPr>
            <w:r>
              <w:rPr>
                <w:b/>
                <w:i w:val="false"/>
                <w:sz w:val="22"/>
              </w:rPr>
              <w:t>本位币</w:t>
            </w:r>
          </w:p>
        </w:tc>
        <w:tc>
          <w:tcPr>
            <w:tcW w:w="3188" w:type="dxa"/>
            <w:shd w:val="clear" w:color="auto" w:fill="E5F6FF"/>
          </w:tcPr>
          <w:p>
            <w:pPr>
              <w:pStyle w:val="6w00sx"/>
              <w:numPr/>
              <w:pBdr>
                <w:bottom/>
              </w:pBdr>
              <w:spacing w:line="240" w:lineRule="auto"/>
              <w:ind w:leftChars="0"/>
              <w:jc w:val="center"/>
              <w:rPr>
                <w:b/>
                <w:sz w:val="22"/>
              </w:rPr>
            </w:pPr>
            <w:r>
              <w:rPr>
                <w:b/>
                <w:sz w:val="22"/>
              </w:rPr>
              <w:t>报表币种</w:t>
            </w:r>
          </w:p>
        </w:tc>
        <w:tc>
          <w:tcPr>
            <w:tcW w:w="3741" w:type="dxa"/>
            <w:shd w:val="clear" w:color="auto" w:fill="E5F6FF"/>
          </w:tcPr>
          <w:p>
            <w:pPr>
              <w:pStyle w:val="6w00sx"/>
              <w:numPr/>
              <w:pBdr>
                <w:bottom/>
              </w:pBdr>
              <w:spacing w:line="240" w:lineRule="auto"/>
              <w:ind w:leftChars="0"/>
              <w:jc w:val="center"/>
              <w:rPr>
                <w:b/>
                <w:sz w:val="22"/>
              </w:rPr>
            </w:pPr>
            <w:r>
              <w:rPr>
                <w:b/>
                <w:sz w:val="22"/>
              </w:rPr>
              <w:t>内部表按本位币自动折算路径</w:t>
            </w:r>
          </w:p>
        </w:tc>
      </w:tr>
      <w:tr>
        <w:trPr>
          <w:trHeight w:val="505"/>
        </w:trPr>
        <w:tc>
          <w:tcPr>
            <w:tcW w:w="5082" w:type="dxa"/>
            <w:tcBorders/>
          </w:tcPr>
          <w:p>
            <w:pPr>
              <w:pStyle w:val="6w00sx"/>
              <w:numPr/>
              <w:pBdr>
                <w:bottom/>
              </w:pBdr>
              <w:spacing w:line="240" w:lineRule="auto"/>
              <w:ind w:leftChars="0"/>
              <w:jc w:val="both"/>
              <w:rPr>
                <w:rFonts w:ascii="" w:hAnsi="" w:eastAsia="" w:cs=""/>
                <w:sz w:val="20"/>
              </w:rPr>
            </w:pPr>
            <w:r>
              <w:rPr>
                <w:rFonts w:ascii="" w:hAnsi="" w:eastAsia="" w:cs=""/>
                <w:b w:val="false"/>
                <w:i w:val="false"/>
                <w:strike w:val="false"/>
                <w:spacing w:val="0"/>
                <w:sz w:val="20"/>
                <w:u w:val="none"/>
              </w:rPr>
              <w:t>久其北京子公司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人民币</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w:t>
            </w:r>
          </w:p>
        </w:tc>
        <w:tc>
          <w:tcPr>
            <w:tcW w:w="3741" w:type="dxa"/>
          </w:tcPr>
          <w:p>
            <w:pPr>
              <w:pStyle w:val="6w00sx"/>
              <w:numPr/>
              <w:pBdr>
                <w:bottom/>
              </w:pBdr>
              <w:spacing w:line="240" w:lineRule="auto"/>
              <w:ind w:leftChars="0"/>
              <w:jc w:val="left"/>
              <w:rPr>
                <w:rFonts w:ascii="" w:hAnsi="" w:eastAsia="" w:cs=""/>
                <w:color w:val="000000"/>
                <w:sz w:val="20"/>
              </w:rPr>
            </w:pPr>
            <w:r>
              <w:rPr>
                <w:rFonts w:ascii="" w:hAnsi="" w:eastAsia="" w:cs=""/>
                <w:color w:val="000000"/>
                <w:sz w:val="20"/>
              </w:rPr>
              <w:t>--</w:t>
            </w:r>
          </w:p>
        </w:tc>
      </w:tr>
      <w:tr>
        <w:trPr>
          <w:trHeight w:val="505"/>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人民币、港币</w:t>
            </w:r>
          </w:p>
        </w:tc>
        <w:tc>
          <w:tcPr>
            <w:tcW w:w="3741" w:type="dxa"/>
          </w:tcPr>
          <w:p>
            <w:pPr>
              <w:pStyle w:val="6w00sx"/>
              <w:numPr/>
              <w:pBdr>
                <w:bottom/>
              </w:pBdr>
              <w:spacing w:line="240" w:lineRule="auto"/>
              <w:ind w:leftChars="0"/>
              <w:jc w:val="left"/>
              <w:rPr>
                <w:rFonts w:ascii="" w:hAnsi="" w:eastAsia="" w:cs=""/>
                <w:color w:val="000000"/>
                <w:sz w:val="20"/>
              </w:rPr>
            </w:pPr>
            <w:r>
              <w:rPr>
                <w:rFonts w:ascii="" w:hAnsi="" w:eastAsia="" w:cs=""/>
                <w:color w:val="000000"/>
                <w:sz w:val="20"/>
              </w:rPr>
              <w:t>--</w:t>
            </w:r>
          </w:p>
        </w:tc>
      </w:tr>
      <w:tr>
        <w:trPr>
          <w:trHeight/>
        </w:trPr>
        <w:tc>
          <w:tcPr>
            <w:tcW w:w="5082" w:type="dxa"/>
            <w:tcBorders/>
          </w:tcPr>
          <w:p>
            <w:pPr>
              <w:pStyle w:val="6w00sx"/>
              <w:numPr/>
              <w:pBdr>
                <w:bottom/>
              </w:pBdr>
              <w:spacing w:line="240" w:lineRule="auto"/>
              <w:ind w:leftChars="0"/>
              <w:jc w:val="both"/>
              <w:rPr>
                <w:rFonts w:ascii="" w:hAnsi="" w:eastAsia="" w:cs=""/>
                <w:sz w:val="20"/>
              </w:rPr>
            </w:pPr>
            <w:r>
              <w:rPr>
                <w:rFonts w:ascii="" w:hAnsi="" w:eastAsia="" w:cs=""/>
                <w:b w:val="false"/>
                <w:i w:val="false"/>
                <w:strike w:val="false"/>
                <w:spacing w:val="0"/>
                <w:sz w:val="20"/>
                <w:u w:val="none"/>
              </w:rPr>
              <w:t xml:space="preserve">     久其大兴黄村镇有限公司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人民币</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人民币、港币</w:t>
            </w:r>
          </w:p>
        </w:tc>
        <w:tc>
          <w:tcPr>
            <w:tcW w:w="3741" w:type="dxa"/>
          </w:tcPr>
          <w:p>
            <w:pPr>
              <w:pStyle w:val="6w00sx"/>
              <w:numPr/>
              <w:pBdr>
                <w:bottom/>
              </w:pBdr>
              <w:spacing w:line="240" w:lineRule="auto"/>
              <w:ind w:leftChars="0"/>
              <w:jc w:val="left"/>
              <w:rPr>
                <w:rFonts w:ascii="" w:hAnsi="" w:eastAsia="" w:cs=""/>
                <w:sz w:val="20"/>
              </w:rPr>
            </w:pPr>
            <w:r>
              <w:rPr>
                <w:rFonts w:ascii="" w:hAnsi="" w:eastAsia="" w:cs=""/>
                <w:i w:val="false"/>
                <w:sz w:val="20"/>
              </w:rPr>
              <w:t>人民币</w:t>
            </w:r>
            <w:r>
              <w:rPr>
                <w:rFonts w:ascii="" w:hAnsi="" w:eastAsia="" w:cs=""/>
                <w:i w:val="false"/>
                <w:color w:val="000000"/>
                <w:sz w:val="20"/>
              </w:rPr>
              <w:t>--&gt;</w:t>
            </w:r>
            <w:r>
              <w:rPr>
                <w:rFonts w:ascii="" w:hAnsi="" w:eastAsia="" w:cs=""/>
                <w:i w:val="false"/>
                <w:sz w:val="20"/>
              </w:rPr>
              <w:t>港币</w:t>
            </w:r>
          </w:p>
        </w:tc>
      </w:tr>
      <w:tr>
        <w:trPr>
          <w:trHeight/>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久其大兴西红门镇有限公司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人民币、港币</w:t>
            </w:r>
          </w:p>
        </w:tc>
        <w:tc>
          <w:tcPr>
            <w:tcW w:w="3741" w:type="dxa"/>
          </w:tcPr>
          <w:p>
            <w:pPr>
              <w:pStyle w:val="6w00sx"/>
              <w:numPr/>
              <w:pBdr>
                <w:bottom/>
              </w:pBdr>
              <w:spacing w:line="240" w:lineRule="auto"/>
              <w:ind w:leftChars="0"/>
              <w:jc w:val="left"/>
              <w:rPr>
                <w:rFonts w:ascii="" w:hAnsi="" w:eastAsia="" w:cs=""/>
                <w:sz w:val="20"/>
              </w:rPr>
            </w:pPr>
            <w:r>
              <w:rPr>
                <w:rFonts w:ascii="" w:hAnsi="" w:eastAsia="" w:cs=""/>
                <w:i w:val="false"/>
                <w:sz w:val="20"/>
              </w:rPr>
              <w:t>港币</w:t>
            </w:r>
            <w:r>
              <w:rPr>
                <w:rFonts w:ascii="" w:hAnsi="" w:eastAsia="" w:cs=""/>
                <w:i w:val="false"/>
                <w:color w:val="000000"/>
                <w:sz w:val="20"/>
              </w:rPr>
              <w:t>--&gt;</w:t>
            </w:r>
            <w:r>
              <w:rPr>
                <w:rFonts w:ascii="" w:hAnsi="" w:eastAsia="" w:cs=""/>
                <w:i w:val="false"/>
                <w:sz w:val="20"/>
              </w:rPr>
              <w:t>人民币</w:t>
            </w:r>
          </w:p>
        </w:tc>
      </w:tr>
      <w:tr>
        <w:trPr>
          <w:trHeight/>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美元</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人民币、美元、港币</w:t>
            </w:r>
          </w:p>
        </w:tc>
        <w:tc>
          <w:tcPr>
            <w:tcW w:w="3741" w:type="dxa"/>
          </w:tcPr>
          <w:p>
            <w:pPr>
              <w:pStyle w:val="6w00sx"/>
              <w:numPr/>
              <w:pBdr>
                <w:bottom/>
              </w:pBdr>
              <w:spacing w:line="240" w:lineRule="auto"/>
              <w:ind w:leftChars="0"/>
              <w:jc w:val="left"/>
              <w:rPr>
                <w:rFonts w:ascii="" w:hAnsi="" w:eastAsia="" w:cs=""/>
                <w:color w:val="000000"/>
                <w:sz w:val="20"/>
              </w:rPr>
            </w:pPr>
            <w:r>
              <w:rPr>
                <w:rFonts w:ascii="" w:hAnsi="" w:eastAsia="" w:cs=""/>
                <w:color w:val="000000"/>
                <w:sz w:val="20"/>
              </w:rPr>
              <w:t>--</w:t>
            </w:r>
          </w:p>
        </w:tc>
      </w:tr>
      <w:tr>
        <w:trPr>
          <w:trHeight w:val="462"/>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久其大兴旧宫镇一村有限公司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人民币</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人民币、美元、港币</w:t>
            </w:r>
          </w:p>
        </w:tc>
        <w:tc>
          <w:tcPr>
            <w:tcW w:w="3741" w:type="dxa"/>
          </w:tcPr>
          <w:p>
            <w:pPr>
              <w:pStyle w:val="6w00sx"/>
              <w:numPr/>
              <w:pBdr/>
              <w:spacing w:line="240" w:lineRule="auto"/>
              <w:ind w:leftChars="0"/>
              <w:jc w:val="left"/>
              <w:rPr>
                <w:rFonts w:ascii="" w:hAnsi="" w:eastAsia="" w:cs=""/>
                <w:i w:val="false"/>
                <w:sz w:val="20"/>
              </w:rPr>
            </w:pPr>
            <w:r>
              <w:rPr>
                <w:rFonts w:ascii="" w:hAnsi="" w:eastAsia="" w:cs=""/>
                <w:i w:val="false"/>
                <w:sz w:val="20"/>
              </w:rPr>
              <w:t>人民币</w:t>
            </w:r>
            <w:r>
              <w:rPr>
                <w:rFonts w:ascii="" w:hAnsi="" w:eastAsia="" w:cs=""/>
                <w:i w:val="false"/>
                <w:color w:val="000000"/>
                <w:sz w:val="20"/>
              </w:rPr>
              <w:t>--&gt;</w:t>
            </w:r>
            <w:r>
              <w:rPr>
                <w:rFonts w:ascii="" w:hAnsi="" w:eastAsia="" w:cs=""/>
                <w:i w:val="false"/>
                <w:sz w:val="20"/>
              </w:rPr>
              <w:t>美元</w:t>
            </w:r>
          </w:p>
          <w:p>
            <w:pPr>
              <w:pStyle w:val="6w00sx"/>
              <w:numPr/>
              <w:pBdr>
                <w:bottom/>
              </w:pBdr>
              <w:spacing w:line="240" w:lineRule="auto"/>
              <w:ind w:leftChars="0"/>
              <w:jc w:val="left"/>
              <w:rPr>
                <w:rFonts w:ascii="" w:hAnsi="" w:eastAsia="" w:cs=""/>
                <w:color w:val="000000"/>
                <w:sz w:val="20"/>
              </w:rPr>
            </w:pPr>
            <w:r>
              <w:rPr>
                <w:rFonts w:ascii="" w:hAnsi="" w:eastAsia="" w:cs=""/>
                <w:i w:val="false"/>
                <w:sz w:val="20"/>
              </w:rPr>
              <w:t>人民币</w:t>
            </w:r>
            <w:r>
              <w:rPr>
                <w:rFonts w:ascii="" w:hAnsi="" w:eastAsia="" w:cs=""/>
                <w:i w:val="false"/>
                <w:color w:val="000000"/>
                <w:sz w:val="20"/>
              </w:rPr>
              <w:t>--&gt;</w:t>
            </w:r>
            <w:r>
              <w:rPr>
                <w:rFonts w:ascii="" w:hAnsi="" w:eastAsia="" w:cs=""/>
                <w:i w:val="false"/>
                <w:sz w:val="20"/>
              </w:rPr>
              <w:t>港币</w:t>
            </w:r>
          </w:p>
        </w:tc>
      </w:tr>
      <w:tr>
        <w:trPr>
          <w:trHeight w:val="462"/>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久其大兴旧宫镇二村有限公司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人民币、美元、港币</w:t>
            </w:r>
          </w:p>
        </w:tc>
        <w:tc>
          <w:tcPr>
            <w:tcW w:w="3741" w:type="dxa"/>
          </w:tcPr>
          <w:p>
            <w:pPr>
              <w:pStyle w:val="6w00sx"/>
              <w:numPr/>
              <w:pBdr/>
              <w:spacing w:line="240" w:lineRule="auto"/>
              <w:ind w:leftChars="0"/>
              <w:jc w:val="left"/>
              <w:rPr>
                <w:rFonts w:ascii="" w:hAnsi="" w:eastAsia="" w:cs=""/>
                <w:i w:val="false"/>
                <w:sz w:val="20"/>
              </w:rPr>
            </w:pPr>
            <w:r>
              <w:rPr>
                <w:rFonts w:ascii="" w:hAnsi="" w:eastAsia="" w:cs=""/>
                <w:i w:val="false"/>
                <w:sz w:val="20"/>
              </w:rPr>
              <w:t>港币</w:t>
            </w:r>
            <w:r>
              <w:rPr>
                <w:rFonts w:ascii="" w:hAnsi="" w:eastAsia="" w:cs=""/>
                <w:i w:val="false"/>
                <w:color w:val="000000"/>
                <w:sz w:val="20"/>
              </w:rPr>
              <w:t>--&gt;</w:t>
            </w:r>
            <w:r>
              <w:rPr>
                <w:rFonts w:ascii="" w:hAnsi="" w:eastAsia="" w:cs=""/>
                <w:i w:val="false"/>
                <w:sz w:val="20"/>
              </w:rPr>
              <w:t>美元</w:t>
            </w:r>
          </w:p>
          <w:p>
            <w:pPr>
              <w:pStyle w:val="6w00sx"/>
              <w:numPr/>
              <w:pBdr>
                <w:bottom/>
              </w:pBdr>
              <w:spacing w:line="240" w:lineRule="auto"/>
              <w:ind w:leftChars="0"/>
              <w:jc w:val="left"/>
              <w:rPr>
                <w:rFonts w:ascii="" w:hAnsi="" w:eastAsia="" w:cs=""/>
                <w:sz w:val="20"/>
              </w:rPr>
            </w:pPr>
            <w:r>
              <w:rPr>
                <w:rFonts w:ascii="" w:hAnsi="" w:eastAsia="" w:cs=""/>
                <w:i w:val="false"/>
                <w:sz w:val="20"/>
              </w:rPr>
              <w:t>港币</w:t>
            </w:r>
            <w:r>
              <w:rPr>
                <w:rFonts w:ascii="" w:hAnsi="" w:eastAsia="" w:cs=""/>
                <w:i w:val="false"/>
                <w:color w:val="000000"/>
                <w:sz w:val="20"/>
              </w:rPr>
              <w:t>--&gt;</w:t>
            </w:r>
            <w:r>
              <w:rPr>
                <w:rFonts w:ascii="" w:hAnsi="" w:eastAsia="" w:cs=""/>
                <w:i w:val="false"/>
                <w:sz w:val="20"/>
              </w:rPr>
              <w:t>人民币</w:t>
            </w:r>
          </w:p>
        </w:tc>
      </w:tr>
      <w:tr>
        <w:trPr>
          <w:trHeight w:val="462"/>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久其大兴旧宫镇三村有限公司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美元</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人民币、美元、港币</w:t>
            </w:r>
          </w:p>
        </w:tc>
        <w:tc>
          <w:tcPr>
            <w:tcW w:w="3741" w:type="dxa"/>
          </w:tcPr>
          <w:p>
            <w:pPr>
              <w:pStyle w:val="6w00sx"/>
              <w:numPr/>
              <w:pBdr/>
              <w:spacing w:line="240" w:lineRule="auto"/>
              <w:ind w:leftChars="0"/>
              <w:jc w:val="left"/>
              <w:rPr>
                <w:rFonts w:ascii="" w:hAnsi="" w:eastAsia="" w:cs=""/>
                <w:i w:val="false"/>
                <w:sz w:val="20"/>
              </w:rPr>
            </w:pPr>
            <w:r>
              <w:rPr>
                <w:rFonts w:ascii="" w:hAnsi="" w:eastAsia="" w:cs=""/>
                <w:i w:val="false"/>
                <w:sz w:val="20"/>
              </w:rPr>
              <w:t>美元</w:t>
            </w:r>
            <w:r>
              <w:rPr>
                <w:rFonts w:ascii="" w:hAnsi="" w:eastAsia="" w:cs=""/>
                <w:i w:val="false"/>
                <w:color w:val="000000"/>
                <w:sz w:val="20"/>
              </w:rPr>
              <w:t>--&gt;</w:t>
            </w:r>
            <w:r>
              <w:rPr>
                <w:rFonts w:ascii="" w:hAnsi="" w:eastAsia="" w:cs=""/>
                <w:i w:val="false"/>
                <w:sz w:val="20"/>
              </w:rPr>
              <w:t>港币</w:t>
            </w:r>
          </w:p>
          <w:p>
            <w:pPr>
              <w:pStyle w:val="6w00sx"/>
              <w:numPr/>
              <w:pBdr>
                <w:bottom/>
              </w:pBdr>
              <w:spacing w:line="240" w:lineRule="auto"/>
              <w:ind w:leftChars="0"/>
              <w:jc w:val="left"/>
              <w:rPr>
                <w:rFonts w:ascii="" w:hAnsi="" w:eastAsia="" w:cs=""/>
                <w:color w:val="000000"/>
                <w:sz w:val="20"/>
              </w:rPr>
            </w:pPr>
            <w:r>
              <w:rPr>
                <w:rFonts w:ascii="" w:hAnsi="" w:eastAsia="" w:cs=""/>
                <w:i w:val="false"/>
                <w:sz w:val="20"/>
              </w:rPr>
              <w:t>美元</w:t>
            </w:r>
            <w:r>
              <w:rPr>
                <w:rFonts w:ascii="" w:hAnsi="" w:eastAsia="" w:cs=""/>
                <w:i w:val="false"/>
                <w:color w:val="000000"/>
                <w:sz w:val="20"/>
              </w:rPr>
              <w:t>--&gt;</w:t>
            </w:r>
            <w:r>
              <w:rPr>
                <w:rFonts w:ascii="" w:hAnsi="" w:eastAsia="" w:cs=""/>
                <w:i w:val="false"/>
                <w:sz w:val="20"/>
              </w:rPr>
              <w:t>人民币</w:t>
            </w:r>
          </w:p>
        </w:tc>
      </w:tr>
      <w:tr>
        <w:trPr>
          <w:trHeight w:val="462"/>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久其大兴旧宫镇四村有限公司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日元</w:t>
            </w:r>
          </w:p>
        </w:tc>
        <w:tc>
          <w:tcPr>
            <w:tcW w:w="3188" w:type="dxa"/>
          </w:tcPr>
          <w:p>
            <w:pPr>
              <w:pStyle w:val="6w00sx"/>
              <w:numPr/>
              <w:pBdr>
                <w:bottom/>
              </w:pBdr>
              <w:spacing w:line="240" w:lineRule="auto"/>
              <w:ind w:leftChars="0"/>
              <w:jc w:val="left"/>
              <w:rPr>
                <w:rFonts w:ascii="" w:hAnsi="" w:eastAsia="" w:cs=""/>
                <w:b/>
                <w:sz w:val="20"/>
              </w:rPr>
            </w:pPr>
            <w:r>
              <w:rPr>
                <w:rFonts w:ascii="" w:hAnsi="" w:eastAsia="" w:cs=""/>
                <w:i w:val="false"/>
                <w:sz w:val="20"/>
              </w:rPr>
              <w:t>日元</w:t>
            </w:r>
            <w:r>
              <w:rPr>
                <w:rFonts w:ascii="" w:hAnsi="" w:eastAsia="" w:cs=""/>
                <w:b/>
                <w:i w:val="false"/>
                <w:sz w:val="20"/>
              </w:rPr>
              <w:t>、</w:t>
            </w:r>
            <w:r>
              <w:rPr>
                <w:rFonts w:ascii="" w:hAnsi="" w:eastAsia="" w:cs=""/>
                <w:i w:val="false"/>
                <w:sz w:val="20"/>
              </w:rPr>
              <w:t>人民币、美元、港币</w:t>
            </w:r>
          </w:p>
        </w:tc>
        <w:tc>
          <w:tcPr>
            <w:tcW w:w="3741" w:type="dxa"/>
          </w:tcPr>
          <w:p>
            <w:pPr>
              <w:pStyle w:val="6w00sx"/>
              <w:numPr/>
              <w:pBdr>
                <w:bottom/>
              </w:pBdr>
              <w:spacing w:line="240" w:lineRule="auto"/>
              <w:ind w:leftChars="0"/>
              <w:jc w:val="left"/>
              <w:rPr>
                <w:rFonts w:ascii="" w:hAnsi="" w:eastAsia="" w:cs=""/>
                <w:color w:val="000000"/>
                <w:sz w:val="20"/>
              </w:rPr>
            </w:pPr>
            <w:r>
              <w:rPr>
                <w:rFonts w:ascii="" w:hAnsi="" w:eastAsia="" w:cs=""/>
                <w:color w:val="000000"/>
                <w:sz w:val="20"/>
              </w:rPr>
              <w:t>--</w:t>
            </w:r>
          </w:p>
        </w:tc>
      </w:tr>
      <w:tr>
        <w:trPr>
          <w:trHeight w:val="1368"/>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久其大兴旧宫镇大有庄村有限公司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日元</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日元、人民币、美元、港币</w:t>
            </w:r>
          </w:p>
        </w:tc>
        <w:tc>
          <w:tcPr>
            <w:tcW w:w="3741" w:type="dxa"/>
          </w:tcPr>
          <w:p>
            <w:pPr>
              <w:pStyle w:val="6w00sx"/>
              <w:numPr/>
              <w:pBdr/>
              <w:spacing w:line="240" w:lineRule="auto"/>
              <w:ind w:leftChars="0"/>
              <w:jc w:val="left"/>
              <w:rPr>
                <w:rFonts w:ascii="" w:hAnsi="" w:eastAsia="" w:cs=""/>
                <w:i w:val="false"/>
                <w:color w:val="000000"/>
                <w:sz w:val="20"/>
              </w:rPr>
            </w:pPr>
            <w:r>
              <w:rPr>
                <w:rFonts w:ascii="" w:hAnsi="" w:eastAsia="" w:cs=""/>
                <w:i w:val="false"/>
                <w:color w:val="000000"/>
                <w:sz w:val="20"/>
              </w:rPr>
              <w:t>日元--&gt;美元</w:t>
            </w:r>
          </w:p>
          <w:p>
            <w:pPr>
              <w:pStyle w:val="6w00sx"/>
              <w:numPr/>
              <w:pBdr/>
              <w:spacing w:line="240" w:lineRule="auto"/>
              <w:ind w:leftChars="0"/>
              <w:jc w:val="left"/>
              <w:rPr>
                <w:rFonts w:ascii="" w:hAnsi="" w:eastAsia="" w:cs=""/>
                <w:i w:val="false"/>
                <w:color w:val="000000"/>
                <w:sz w:val="20"/>
              </w:rPr>
            </w:pPr>
            <w:r>
              <w:rPr>
                <w:rFonts w:ascii="" w:hAnsi="" w:eastAsia="" w:cs=""/>
                <w:i w:val="false"/>
                <w:color w:val="000000"/>
                <w:sz w:val="20"/>
              </w:rPr>
              <w:t>日元--&gt;港币</w:t>
            </w:r>
          </w:p>
          <w:p>
            <w:pPr>
              <w:pStyle w:val="6w00sx"/>
              <w:numPr/>
              <w:pBdr>
                <w:bottom/>
              </w:pBdr>
              <w:spacing w:line="240" w:lineRule="auto"/>
              <w:ind w:leftChars="0"/>
              <w:jc w:val="left"/>
              <w:rPr>
                <w:rFonts w:ascii="" w:hAnsi="" w:eastAsia="" w:cs=""/>
                <w:color w:val="000000"/>
                <w:sz w:val="20"/>
              </w:rPr>
            </w:pPr>
            <w:r>
              <w:rPr>
                <w:rFonts w:ascii="" w:hAnsi="" w:eastAsia="" w:cs=""/>
                <w:i w:val="false"/>
                <w:color w:val="000000"/>
                <w:sz w:val="20"/>
              </w:rPr>
              <w:t>日元--&gt;人民币</w:t>
            </w:r>
          </w:p>
        </w:tc>
      </w:tr>
      <w:tr>
        <w:trPr>
          <w:trHeight w:val="462"/>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久其大兴庞各庄镇有限公司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人民币、港币、欧元</w:t>
            </w:r>
          </w:p>
        </w:tc>
        <w:tc>
          <w:tcPr>
            <w:tcW w:w="3741" w:type="dxa"/>
          </w:tcPr>
          <w:p>
            <w:pPr>
              <w:pStyle w:val="6w00sx"/>
              <w:numPr/>
              <w:pBdr/>
              <w:spacing w:line="240" w:lineRule="auto"/>
              <w:ind w:leftChars="0"/>
              <w:jc w:val="left"/>
              <w:rPr>
                <w:rFonts w:ascii="" w:hAnsi="" w:eastAsia="" w:cs=""/>
                <w:color w:val="000000"/>
                <w:sz w:val="20"/>
              </w:rPr>
            </w:pPr>
            <w:r>
              <w:rPr>
                <w:rFonts w:ascii="" w:hAnsi="" w:eastAsia="" w:cs=""/>
                <w:color w:val="000000"/>
                <w:sz w:val="20"/>
              </w:rPr>
              <w:t>港币--&gt;人民币</w:t>
            </w:r>
          </w:p>
          <w:p>
            <w:pPr>
              <w:pStyle w:val="6w00sx"/>
              <w:numPr/>
              <w:pBdr>
                <w:bottom/>
              </w:pBdr>
              <w:spacing w:line="240" w:lineRule="auto"/>
              <w:ind w:leftChars="0"/>
              <w:jc w:val="left"/>
              <w:rPr>
                <w:rFonts w:ascii="" w:hAnsi="" w:eastAsia="" w:cs=""/>
                <w:color w:val="000000"/>
                <w:sz w:val="20"/>
              </w:rPr>
            </w:pPr>
            <w:r>
              <w:rPr>
                <w:rFonts w:ascii="" w:hAnsi="" w:eastAsia="" w:cs=""/>
                <w:color w:val="000000"/>
                <w:sz w:val="20"/>
              </w:rPr>
              <w:t>港币--&gt;欧元</w:t>
            </w:r>
          </w:p>
        </w:tc>
      </w:tr>
      <w:tr>
        <w:trPr>
          <w:trHeight w:val="462"/>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久其朝阳区有限公司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人民币</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w:t>
            </w:r>
          </w:p>
        </w:tc>
        <w:tc>
          <w:tcPr>
            <w:tcW w:w="3741" w:type="dxa"/>
          </w:tcPr>
          <w:p>
            <w:pPr>
              <w:pStyle w:val="6w00sx"/>
              <w:numPr/>
              <w:pBdr>
                <w:bottom/>
              </w:pBdr>
              <w:spacing w:line="240" w:lineRule="auto"/>
              <w:ind w:leftChars="0"/>
              <w:jc w:val="left"/>
              <w:rPr>
                <w:rFonts w:ascii="" w:hAnsi="" w:eastAsia="" w:cs=""/>
                <w:color w:val="000000"/>
                <w:sz w:val="20"/>
              </w:rPr>
            </w:pPr>
            <w:r>
              <w:rPr>
                <w:rFonts w:ascii="" w:hAnsi="" w:eastAsia="" w:cs=""/>
                <w:color w:val="000000"/>
                <w:sz w:val="20"/>
              </w:rPr>
              <w:t>--</w:t>
            </w:r>
          </w:p>
        </w:tc>
      </w:tr>
      <w:tr>
        <w:trPr>
          <w:trHeight w:val="462"/>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久其朝阳区安贞有限公司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人民币</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w:t>
            </w:r>
          </w:p>
        </w:tc>
        <w:tc>
          <w:tcPr>
            <w:tcW w:w="3741" w:type="dxa"/>
          </w:tcPr>
          <w:p>
            <w:pPr>
              <w:pStyle w:val="6w00sx"/>
              <w:numPr/>
              <w:pBdr>
                <w:bottom/>
              </w:pBdr>
              <w:spacing w:line="240" w:lineRule="auto"/>
              <w:ind w:leftChars="0"/>
              <w:jc w:val="left"/>
              <w:rPr>
                <w:rFonts w:ascii="" w:hAnsi="" w:eastAsia="" w:cs=""/>
                <w:color w:val="000000"/>
                <w:sz w:val="20"/>
              </w:rPr>
            </w:pPr>
            <w:r>
              <w:rPr>
                <w:rFonts w:ascii="" w:hAnsi="" w:eastAsia="" w:cs=""/>
                <w:color w:val="000000"/>
                <w:sz w:val="20"/>
              </w:rPr>
              <w:t>--</w:t>
            </w:r>
          </w:p>
        </w:tc>
      </w:tr>
      <w:tr>
        <w:trPr>
          <w:trHeight w:val="462"/>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久其朝阳区望京有限公司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人民币、港币</w:t>
            </w:r>
          </w:p>
        </w:tc>
        <w:tc>
          <w:tcPr>
            <w:tcW w:w="3741" w:type="dxa"/>
          </w:tcPr>
          <w:p>
            <w:pPr>
              <w:pStyle w:val="6w00sx"/>
              <w:numPr/>
              <w:pBdr>
                <w:bottom/>
              </w:pBdr>
              <w:spacing w:line="240" w:lineRule="auto"/>
              <w:ind w:leftChars="0"/>
              <w:jc w:val="both"/>
              <w:rPr>
                <w:rFonts w:ascii="" w:hAnsi="" w:eastAsia="" w:cs=""/>
                <w:color w:val="000000"/>
                <w:sz w:val="20"/>
              </w:rPr>
            </w:pPr>
            <w:r>
              <w:rPr>
                <w:rFonts w:ascii="" w:hAnsi="" w:eastAsia="" w:cs=""/>
                <w:i w:val="false"/>
                <w:sz w:val="20"/>
              </w:rPr>
              <w:t>港币</w:t>
            </w:r>
            <w:r>
              <w:rPr>
                <w:rFonts w:ascii="" w:hAnsi="" w:eastAsia="" w:cs=""/>
                <w:i w:val="false"/>
                <w:color w:val="000000"/>
                <w:sz w:val="20"/>
              </w:rPr>
              <w:t>--&gt;</w:t>
            </w:r>
            <w:r>
              <w:rPr>
                <w:rFonts w:ascii="" w:hAnsi="" w:eastAsia="" w:cs=""/>
                <w:i w:val="false"/>
                <w:sz w:val="20"/>
              </w:rPr>
              <w:t>人民币</w:t>
            </w:r>
          </w:p>
        </w:tc>
      </w:tr>
      <w:tr>
        <w:trPr>
          <w:trHeight w:val="462"/>
        </w:trPr>
        <w:tc>
          <w:tcPr>
            <w:tcW w:w="5082"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久其朝阳区亚运村有限公司</w:t>
            </w:r>
          </w:p>
        </w:tc>
        <w:tc>
          <w:tcPr>
            <w:tcW w:w="1784"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美元</w:t>
            </w:r>
          </w:p>
        </w:tc>
        <w:tc>
          <w:tcPr>
            <w:tcW w:w="3188" w:type="dxa"/>
          </w:tcPr>
          <w:p>
            <w:pPr>
              <w:pStyle w:val="6w00sx"/>
              <w:numPr/>
              <w:pBdr>
                <w:bottom/>
              </w:pBdr>
              <w:spacing w:line="240" w:lineRule="auto"/>
              <w:ind w:leftChars="0"/>
              <w:jc w:val="left"/>
              <w:rPr>
                <w:rFonts w:ascii="" w:hAnsi="" w:eastAsia="" w:cs=""/>
                <w:sz w:val="20"/>
              </w:rPr>
            </w:pPr>
            <w:r>
              <w:rPr>
                <w:rFonts w:ascii="" w:hAnsi="" w:eastAsia="" w:cs=""/>
                <w:i w:val="false"/>
                <w:sz w:val="20"/>
              </w:rPr>
              <w:t>人民币、美元</w:t>
            </w:r>
          </w:p>
        </w:tc>
        <w:tc>
          <w:tcPr>
            <w:tcW w:w="3741" w:type="dxa"/>
          </w:tcPr>
          <w:p>
            <w:pPr>
              <w:pStyle w:val="6w00sx"/>
              <w:numPr/>
              <w:pBdr>
                <w:bottom/>
              </w:pBdr>
              <w:spacing w:line="240" w:lineRule="auto"/>
              <w:ind w:leftChars="0"/>
              <w:jc w:val="both"/>
              <w:rPr>
                <w:rFonts w:ascii="" w:hAnsi="" w:eastAsia="" w:cs=""/>
                <w:i w:val="false"/>
                <w:sz w:val="20"/>
              </w:rPr>
            </w:pPr>
            <w:r>
              <w:rPr>
                <w:rFonts w:ascii="" w:hAnsi="" w:eastAsia="" w:cs=""/>
                <w:i w:val="false"/>
                <w:sz w:val="20"/>
              </w:rPr>
              <w:t>美元</w:t>
            </w:r>
            <w:r>
              <w:rPr>
                <w:rFonts w:ascii="" w:hAnsi="" w:eastAsia="" w:cs=""/>
                <w:i w:val="false"/>
                <w:color w:val="000000"/>
                <w:sz w:val="20"/>
              </w:rPr>
              <w:t>--&gt;</w:t>
            </w:r>
            <w:r>
              <w:rPr>
                <w:rFonts w:ascii="" w:hAnsi="" w:eastAsia="" w:cs=""/>
                <w:i w:val="false"/>
                <w:sz w:val="20"/>
              </w:rPr>
              <w:t>人民币</w:t>
            </w:r>
          </w:p>
        </w:tc>
      </w:tr>
    </w:tbl>
    <w:p>
      <w:pPr>
        <w:pStyle w:val="6w00sx"/>
        <w:numPr/>
        <w:pBdr/>
        <w:ind w:left="0" w:leftChars="200"/>
        <w:jc w:val="left"/>
        <w:rPr>
          <w:b/>
        </w:rPr>
      </w:pPr>
      <w:r>
        <w:rPr>
          <w:b/>
        </w:rPr>
        <w:t>场景数据示例：</w:t>
      </w:r>
    </w:p>
    <w:p>
      <w:pPr>
        <w:pStyle w:val="6w00sx"/>
        <w:numPr/>
        <w:pBdr/>
        <w:ind w:left="0" w:leftChars="200"/>
        <w:jc w:val="left"/>
        <w:rPr>
          <w:b w:val="false"/>
        </w:rPr>
      </w:pPr>
      <w:r>
        <w:rPr>
          <w:b w:val="false"/>
        </w:rPr>
        <w:t>任务：</w:t>
      </w:r>
      <w:r>
        <w:rPr/>
        <w:t>财务快报-法人口径</w:t>
      </w:r>
    </w:p>
    <w:p>
      <w:pPr>
        <w:pStyle w:val="6w00sx"/>
        <w:numPr/>
        <w:pBdr/>
        <w:ind w:left="0" w:leftChars="200"/>
        <w:jc w:val="left"/>
        <w:rPr>
          <w:b w:val="false"/>
        </w:rPr>
      </w:pPr>
      <w:r>
        <w:rPr>
          <w:b w:val="false"/>
        </w:rPr>
        <w:t>外币折算体系：财务月报</w:t>
      </w:r>
    </w:p>
    <w:p>
      <w:pPr>
        <w:pStyle w:val="6w00sx"/>
        <w:numPr/>
        <w:pBdr/>
        <w:ind w:left="0" w:leftChars="200"/>
        <w:jc w:val="left"/>
        <w:rPr>
          <w:b w:val="false"/>
        </w:rPr>
      </w:pPr>
      <w:r>
        <w:rPr>
          <w:b w:val="false"/>
        </w:rPr>
        <w:t>取数时期：2022年9月</w:t>
      </w:r>
    </w:p>
    <w:p>
      <w:pPr>
        <w:pStyle w:val="6w00sx"/>
        <w:numPr/>
        <w:pBdr/>
        <w:ind w:left="0" w:leftChars="200"/>
        <w:jc w:val="left"/>
        <w:rPr>
          <w:b w:val="false"/>
        </w:rPr>
      </w:pPr>
      <w:r>
        <w:rPr>
          <w:b w:val="false"/>
        </w:rPr>
        <w:t>单位：久其北京子公司、久其大兴有限公司及其子公司、久其朝阳区有限公司及其子公司</w:t>
      </w:r>
    </w:p>
    <w:p>
      <w:pPr>
        <w:pStyle w:val="6w00sx"/>
        <w:numPr/>
        <w:pBdr>
          <w:bottom/>
        </w:pBdr>
        <w:ind w:left="0" w:leftChars="200"/>
        <w:jc w:val="left"/>
        <w:rPr>
          <w:b w:val="false"/>
        </w:rPr>
      </w:pPr>
      <w:r>
        <w:rPr>
          <w:b w:val="false"/>
        </w:rPr>
        <w:t>执行全表外币折算。</w:t>
      </w:r>
    </w:p>
    <w:p>
      <w:pPr>
        <w:pStyle w:val="6w00sx"/>
        <w:numPr/>
        <w:pBdr/>
        <w:ind w:left="0"/>
        <w:jc w:val="left"/>
        <w:rPr>
          <w:b/>
        </w:rPr>
      </w:pPr>
      <w:r>
        <w:rPr>
          <w:b/>
        </w:rPr>
        <w:t>③单户内部表按本位币、上级本位币采集，自动折算</w:t>
      </w:r>
    </w:p>
    <w:p>
      <w:pPr>
        <w:pStyle w:val="6w00sx"/>
        <w:numPr/>
        <w:pBdr/>
        <w:ind w:left="0" w:leftChars="200"/>
        <w:jc w:val="left"/>
        <w:rPr>
          <w:b w:val="false"/>
        </w:rPr>
      </w:pPr>
      <w:r>
        <w:rPr>
          <w:b/>
        </w:rPr>
        <w:t>配置前提：</w:t>
      </w:r>
      <w:r>
        <w:rPr>
          <w:b w:val="false"/>
        </w:rPr>
        <w:t>合并体系里勾选内部表实时折算，并将选项值设置为“按合并层级逐级折算“</w:t>
      </w:r>
    </w:p>
    <w:p>
      <w:pPr>
        <w:pStyle w:val="arpgwm"/>
        <w:numPr/>
        <w:pBdr>
          <w:bottom/>
        </w:pBdr>
        <w:ind w:left="0"/>
        <w:jc w:val="left"/>
        <w:rPr/>
      </w:pPr>
      <w:r>
        <w:rPr/>
        <w:t xml:space="preserve">   </w:t>
      </w:r>
      <w:r>
        <w:rPr/>
        <w:drawing>
          <wp:inline distT="0" distB="0" distL="0" distR="0">
            <wp:extent cx="4724400" cy="956822"/>
            <wp:effectExtent l="0" t="0" r="0" b="0"/>
            <wp:docPr id="494" name="picture" descr="descript"/>
            <wp:cNvGraphicFramePr>
              <a:graphicFrameLocks/>
            </wp:cNvGraphicFramePr>
            <a:graphic>
              <a:graphicData uri="http://schemas.openxmlformats.org/drawingml/2006/picture">
                <pic:pic>
                  <pic:nvPicPr>
                    <pic:cNvPr id="495" name="picture" descr="descript"/>
                    <pic:cNvPicPr/>
                  </pic:nvPicPr>
                  <pic:blipFill rotWithShape="true">
                    <a:blip r:embed="rId159"/>
                    <a:srcRect l="0" t="0" r="0" b="294"/>
                    <a:stretch/>
                  </pic:blipFill>
                  <pic:spPr>
                    <a:xfrm rot="0">
                      <a:off x="0" y="0"/>
                      <a:ext cx="4724400" cy="956822"/>
                    </a:xfrm>
                    <a:prstGeom prst="rect">
                      <a:avLst/>
                    </a:prstGeom>
                    <a:solidFill/>
                    <a:ln/>
                  </pic:spPr>
                </pic:pic>
              </a:graphicData>
            </a:graphic>
          </wp:inline>
        </w:drawing>
      </w:r>
    </w:p>
    <w:p>
      <w:pPr>
        <w:pStyle w:val="6w00sx"/>
        <w:numPr/>
        <w:pBdr>
          <w:bottom/>
        </w:pBdr>
        <w:ind w:left="0" w:leftChars="200"/>
        <w:jc w:val="left"/>
        <w:rPr/>
      </w:pPr>
      <w:r>
        <w:rPr>
          <w:b/>
        </w:rPr>
        <w:t>数据场景：</w:t>
      </w:r>
      <w:r>
        <w:rPr/>
        <w:t>数据录入中，单户单位在某一币种下录入数据，保存后根据折算路径实时生成其他报表币种数据，在对应的上级合并层级的本位币下实时抵销，生成抵销分录，同时其他币种下内部表数据状态同步为“已抵销”。注：非上级合并单位的本位币币种，需手工折算。</w:t>
      </w:r>
    </w:p>
    <w:p>
      <w:pPr>
        <w:pStyle w:val="6w00sx"/>
        <w:numPr/>
        <w:pBdr/>
        <w:ind w:left="0" w:leftChars="200"/>
        <w:jc w:val="left"/>
        <w:rPr>
          <w:b/>
        </w:rPr>
      </w:pPr>
      <w:r>
        <w:rPr>
          <w:b/>
        </w:rPr>
        <w:t>场景示例：</w:t>
      </w:r>
    </w:p>
    <w:p>
      <w:pPr>
        <w:pStyle w:val="6w00sx"/>
        <w:numPr/>
        <w:pBdr/>
        <w:ind w:leftChars="400"/>
        <w:jc w:val="left"/>
        <w:rPr>
          <w:rFonts w:ascii="system-ui" w:hAnsi="system-ui" w:eastAsia="system-ui" w:cs="system-ui"/>
          <w:b w:val="false"/>
          <w:i w:val="false"/>
          <w:strike w:val="false"/>
          <w:spacing w:val="0"/>
          <w:u w:val="none"/>
        </w:rPr>
      </w:pPr>
      <w:r>
        <w:rPr>
          <w:b/>
          <w:i w:val="false"/>
          <w:strike w:val="false"/>
          <w:color w:val="000000"/>
          <w:u w:val="none"/>
        </w:rPr>
        <w:t>场景A：</w:t>
      </w:r>
      <w:r>
        <w:rPr>
          <w:i w:val="false"/>
          <w:strike w:val="false"/>
          <w:color w:val="000000"/>
          <w:u w:val="none"/>
        </w:rPr>
        <w:t>单户单位本位币与直接上级合并单位本位币一致，在</w:t>
      </w:r>
      <w:r>
        <w:rPr/>
        <w:t>单户单位本位币录入数据，折算路径详见下表中“</w:t>
      </w:r>
      <w:r>
        <w:rPr>
          <w:rFonts w:ascii="system-ui" w:hAnsi="system-ui" w:eastAsia="system-ui" w:cs="system-ui"/>
          <w:b w:val="false"/>
          <w:i w:val="false"/>
          <w:strike w:val="false"/>
          <w:spacing w:val="0"/>
          <w:u w:val="none"/>
        </w:rPr>
        <w:t>久其大兴庞各庄镇有限公司</w:t>
      </w:r>
      <w:r>
        <w:rPr/>
        <w:t>”。</w:t>
      </w:r>
    </w:p>
    <w:p>
      <w:pPr>
        <w:pStyle w:val="6w00sx"/>
        <w:numPr/>
        <w:pBdr>
          <w:bottom/>
        </w:pBdr>
        <w:ind w:leftChars="400"/>
        <w:jc w:val="left"/>
        <w:rPr>
          <w:i w:val="false"/>
          <w:strike w:val="false"/>
          <w:color w:val="000000"/>
          <w:u w:val="none"/>
        </w:rPr>
      </w:pPr>
      <w:r>
        <w:rPr>
          <w:b/>
        </w:rPr>
        <w:t>场景B：</w:t>
      </w:r>
      <w:r>
        <w:rPr>
          <w:i w:val="false"/>
          <w:strike w:val="false"/>
          <w:color w:val="000000"/>
          <w:u w:val="none"/>
        </w:rPr>
        <w:t>单户本位币与非直接上级合并单位本位币一致，在单户单位本位币录入数据，</w:t>
      </w:r>
      <w:r>
        <w:rPr>
          <w:rFonts w:ascii="system-ui" w:hAnsi="system-ui" w:eastAsia="system-ui" w:cs="system-ui"/>
          <w:b w:val="false"/>
          <w:i w:val="false"/>
          <w:strike w:val="false"/>
          <w:spacing w:val="0"/>
          <w:u w:val="none"/>
        </w:rPr>
        <w:t>折算路径</w:t>
      </w:r>
      <w:r>
        <w:rPr>
          <w:i w:val="false"/>
          <w:strike w:val="false"/>
          <w:color w:val="000000"/>
          <w:u w:val="none"/>
        </w:rPr>
        <w:t>详见下表中”</w:t>
      </w:r>
      <w:r>
        <w:rPr>
          <w:rFonts w:ascii="system-ui" w:hAnsi="system-ui" w:eastAsia="system-ui" w:cs="system-ui"/>
          <w:b w:val="false"/>
          <w:i w:val="false"/>
          <w:strike w:val="false"/>
          <w:spacing w:val="0"/>
          <w:u w:val="none"/>
        </w:rPr>
        <w:t>久其大兴旧宫镇二村有限公司”。</w:t>
      </w:r>
    </w:p>
    <w:p>
      <w:pPr>
        <w:pStyle w:val="6w00sx"/>
        <w:numPr/>
        <w:pBdr/>
        <w:ind w:leftChars="400"/>
        <w:jc w:val="left"/>
        <w:rPr>
          <w:i w:val="false"/>
          <w:strike w:val="false"/>
          <w:color w:val="000000"/>
          <w:u w:val="none"/>
        </w:rPr>
      </w:pPr>
      <w:r>
        <w:rPr>
          <w:b/>
          <w:i w:val="false"/>
          <w:strike w:val="false"/>
          <w:color w:val="000000"/>
          <w:u w:val="none"/>
        </w:rPr>
        <w:t>场景C1：</w:t>
      </w:r>
      <w:r>
        <w:rPr>
          <w:i w:val="false"/>
          <w:strike w:val="false"/>
          <w:color w:val="000000"/>
          <w:u w:val="none"/>
        </w:rPr>
        <w:t>单户单位本位币不在所有上级合并单位本位币范围内，在直接上级合并单位本位币录入数据，折算路径详见下表中“</w:t>
      </w:r>
      <w:r>
        <w:rPr>
          <w:rFonts w:ascii="system-ui" w:hAnsi="system-ui" w:eastAsia="system-ui" w:cs="system-ui"/>
          <w:b w:val="false"/>
          <w:i w:val="false"/>
          <w:strike w:val="false"/>
          <w:color w:val="000000"/>
          <w:spacing w:val="0"/>
          <w:u w:val="none"/>
        </w:rPr>
        <w:t>久其大兴旧宫镇四村有限公司</w:t>
      </w:r>
      <w:r>
        <w:rPr>
          <w:i w:val="false"/>
          <w:strike w:val="false"/>
          <w:color w:val="000000"/>
          <w:u w:val="none"/>
        </w:rPr>
        <w:t>”。</w:t>
      </w:r>
    </w:p>
    <w:p>
      <w:pPr>
        <w:pStyle w:val="6w00sx"/>
        <w:numPr/>
        <w:pBdr>
          <w:bottom/>
        </w:pBdr>
        <w:ind w:leftChars="400"/>
        <w:jc w:val="left"/>
        <w:rPr>
          <w:i w:val="false"/>
          <w:strike w:val="false"/>
          <w:color w:val="000000"/>
          <w:u w:val="none"/>
        </w:rPr>
      </w:pPr>
      <w:r>
        <w:rPr>
          <w:b/>
          <w:i w:val="false"/>
          <w:strike w:val="false"/>
          <w:color w:val="000000"/>
          <w:u w:val="none"/>
        </w:rPr>
        <w:t>场景C2：</w:t>
      </w:r>
      <w:r>
        <w:rPr>
          <w:i w:val="false"/>
          <w:strike w:val="false"/>
          <w:color w:val="000000"/>
          <w:u w:val="none"/>
        </w:rPr>
        <w:t>单户单位本位币不在所有上级合并单位本位币范围内，在单户单位本位币录入数据，需手工折算至上级合并单位本位币，之后折算路径详见下表中“</w:t>
      </w:r>
      <w:r>
        <w:rPr>
          <w:rFonts w:ascii="system-ui" w:hAnsi="system-ui" w:eastAsia="system-ui" w:cs="system-ui"/>
          <w:b w:val="false"/>
          <w:i w:val="false"/>
          <w:strike w:val="false"/>
          <w:spacing w:val="0"/>
          <w:u w:val="none"/>
        </w:rPr>
        <w:t>久其大兴旧宫镇大有庄村有限公司</w:t>
      </w:r>
      <w:r>
        <w:rPr>
          <w:i w:val="false"/>
          <w:strike w:val="false"/>
          <w:color w:val="000000"/>
          <w:u w:val="none"/>
        </w:rPr>
        <w:t>”。</w:t>
      </w:r>
    </w:p>
    <w:tbl>
      <w:tblPr>
        <w:tblStyle w:val="5z06jc"/>
        <w:tblInd w:w="0" w:type="dxa"/>
        <w:tblLayout w:type="fixed"/>
        <w:tblLook/>
      </w:tblPr>
      <w:tblGrid>
        <w:gridCol w:w="4745"/>
        <w:gridCol w:w="1383"/>
        <w:gridCol w:w="2966"/>
        <w:gridCol w:w="3258"/>
        <w:gridCol w:w="1746"/>
      </w:tblGrid>
      <w:tr>
        <w:trPr>
          <w:trHeight/>
        </w:trPr>
        <w:tc>
          <w:tcPr>
            <w:tcW w:w="4745" w:type="dxa"/>
            <w:shd w:fill="DFF8FF"/>
          </w:tcPr>
          <w:p>
            <w:pPr>
              <w:pStyle w:val="6w00sx"/>
              <w:numPr/>
              <w:pBdr>
                <w:bottom/>
              </w:pBdr>
              <w:spacing w:line="240" w:lineRule="auto"/>
              <w:ind w:leftChars="0"/>
              <w:jc w:val="center"/>
              <w:rPr>
                <w:b/>
                <w:sz w:val="22"/>
              </w:rPr>
            </w:pPr>
            <w:r>
              <w:rPr>
                <w:b/>
                <w:sz w:val="22"/>
              </w:rPr>
              <w:t>单位树形</w:t>
            </w:r>
          </w:p>
        </w:tc>
        <w:tc>
          <w:tcPr>
            <w:tcW w:w="1383" w:type="dxa"/>
            <w:shd w:fill="DFF8FF"/>
          </w:tcPr>
          <w:p>
            <w:pPr>
              <w:pStyle w:val="6w00sx"/>
              <w:numPr/>
              <w:pBdr>
                <w:bottom/>
              </w:pBdr>
              <w:spacing w:line="240" w:lineRule="auto"/>
              <w:ind w:leftChars="0"/>
              <w:jc w:val="center"/>
              <w:rPr>
                <w:b/>
                <w:i w:val="false"/>
                <w:sz w:val="22"/>
              </w:rPr>
            </w:pPr>
            <w:r>
              <w:rPr>
                <w:b/>
                <w:i w:val="false"/>
                <w:sz w:val="22"/>
              </w:rPr>
              <w:t>本位币</w:t>
            </w:r>
          </w:p>
        </w:tc>
        <w:tc>
          <w:tcPr>
            <w:tcW w:w="2966" w:type="dxa"/>
            <w:shd w:fill="DFF8FF"/>
          </w:tcPr>
          <w:p>
            <w:pPr>
              <w:pStyle w:val="6w00sx"/>
              <w:numPr/>
              <w:pBdr>
                <w:bottom/>
              </w:pBdr>
              <w:spacing w:line="240" w:lineRule="auto"/>
              <w:ind w:leftChars="0"/>
              <w:jc w:val="center"/>
              <w:rPr>
                <w:b/>
                <w:sz w:val="22"/>
              </w:rPr>
            </w:pPr>
            <w:r>
              <w:rPr>
                <w:b/>
                <w:sz w:val="22"/>
              </w:rPr>
              <w:t>报表币种</w:t>
            </w:r>
          </w:p>
        </w:tc>
        <w:tc>
          <w:tcPr>
            <w:tcW w:w="3258" w:type="dxa"/>
            <w:shd w:fill="DFF8FF"/>
          </w:tcPr>
          <w:p>
            <w:pPr>
              <w:pStyle w:val="6w00sx"/>
              <w:numPr/>
              <w:pBdr>
                <w:bottom/>
              </w:pBdr>
              <w:spacing w:line="240" w:lineRule="auto"/>
              <w:ind w:leftChars="0"/>
              <w:jc w:val="center"/>
              <w:rPr>
                <w:b/>
                <w:sz w:val="22"/>
              </w:rPr>
            </w:pPr>
            <w:r>
              <w:rPr>
                <w:b/>
                <w:sz w:val="22"/>
              </w:rPr>
              <w:t>内部表按合并层级逐级折算路径</w:t>
            </w:r>
          </w:p>
        </w:tc>
        <w:tc>
          <w:tcPr>
            <w:tcW w:w="1746" w:type="dxa"/>
            <w:shd w:fill="DFF8FF"/>
          </w:tcPr>
          <w:p>
            <w:pPr>
              <w:pStyle w:val="6w00sx"/>
              <w:numPr/>
              <w:pBdr>
                <w:bottom/>
              </w:pBdr>
              <w:spacing w:line="240" w:lineRule="auto"/>
              <w:ind w:leftChars="0"/>
              <w:jc w:val="center"/>
              <w:rPr>
                <w:b/>
                <w:sz w:val="22"/>
              </w:rPr>
            </w:pPr>
            <w:r>
              <w:rPr>
                <w:b/>
                <w:sz w:val="22"/>
              </w:rPr>
              <w:t>场景示例</w:t>
            </w:r>
          </w:p>
        </w:tc>
      </w:tr>
      <w:tr>
        <w:trPr>
          <w:trHeight w:val="505"/>
        </w:trPr>
        <w:tc>
          <w:tcPr>
            <w:tcW w:w="4745" w:type="dxa"/>
            <w:tcBorders/>
          </w:tcPr>
          <w:p>
            <w:pPr>
              <w:pStyle w:val="6w00sx"/>
              <w:numPr/>
              <w:pBdr>
                <w:bottom/>
              </w:pBdr>
              <w:spacing w:line="240" w:lineRule="auto"/>
              <w:ind w:leftChars="0"/>
              <w:jc w:val="both"/>
              <w:rPr>
                <w:rFonts w:ascii="" w:hAnsi="" w:eastAsia="" w:cs=""/>
                <w:sz w:val="20"/>
              </w:rPr>
            </w:pPr>
            <w:r>
              <w:rPr>
                <w:rFonts w:ascii="" w:hAnsi="" w:eastAsia="" w:cs=""/>
                <w:b w:val="false"/>
                <w:i w:val="false"/>
                <w:strike w:val="false"/>
                <w:spacing w:val="0"/>
                <w:sz w:val="20"/>
                <w:u w:val="none"/>
              </w:rPr>
              <w:t>久其北京子公司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人民币</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w:t>
            </w:r>
          </w:p>
        </w:tc>
        <w:tc>
          <w:tcPr>
            <w:tcW w:w="3258" w:type="dxa"/>
          </w:tcPr>
          <w:p>
            <w:pPr>
              <w:pStyle w:val="6w00sx"/>
              <w:numPr/>
              <w:pBdr>
                <w:bottom/>
              </w:pBdr>
              <w:spacing w:line="240" w:lineRule="auto"/>
              <w:ind w:leftChars="0"/>
              <w:jc w:val="left"/>
              <w:rPr>
                <w:rFonts w:ascii="" w:hAnsi="" w:eastAsia="" w:cs=""/>
                <w:sz w:val="20"/>
              </w:rPr>
            </w:pPr>
            <w:r>
              <w:rPr>
                <w:rFonts w:ascii="" w:hAnsi="" w:eastAsia="" w:cs=""/>
                <w:color w:val="000000"/>
                <w:sz w:val="20"/>
              </w:rPr>
              <w:t>--</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w:t>
            </w:r>
          </w:p>
        </w:tc>
      </w:tr>
      <w:tr>
        <w:trPr>
          <w:trHeight/>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人民币、港币</w:t>
            </w:r>
          </w:p>
        </w:tc>
        <w:tc>
          <w:tcPr>
            <w:tcW w:w="3258" w:type="dxa"/>
          </w:tcPr>
          <w:p>
            <w:pPr>
              <w:pStyle w:val="6w00sx"/>
              <w:numPr/>
              <w:pBdr>
                <w:bottom/>
              </w:pBdr>
              <w:spacing w:line="240" w:lineRule="auto"/>
              <w:ind w:leftChars="0"/>
              <w:jc w:val="left"/>
              <w:rPr>
                <w:rFonts w:ascii="" w:hAnsi="" w:eastAsia="" w:cs=""/>
                <w:sz w:val="20"/>
              </w:rPr>
            </w:pPr>
            <w:r>
              <w:rPr>
                <w:rFonts w:ascii="" w:hAnsi="" w:eastAsia="" w:cs=""/>
                <w:color w:val="000000"/>
                <w:sz w:val="20"/>
              </w:rPr>
              <w:t>--</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w:t>
            </w:r>
          </w:p>
        </w:tc>
      </w:tr>
      <w:tr>
        <w:trPr>
          <w:trHeight/>
        </w:trPr>
        <w:tc>
          <w:tcPr>
            <w:tcW w:w="4745" w:type="dxa"/>
            <w:tcBorders/>
          </w:tcPr>
          <w:p>
            <w:pPr>
              <w:pStyle w:val="6w00sx"/>
              <w:numPr/>
              <w:pBdr>
                <w:bottom/>
              </w:pBdr>
              <w:spacing w:line="240" w:lineRule="auto"/>
              <w:ind w:leftChars="0"/>
              <w:jc w:val="both"/>
              <w:rPr>
                <w:rFonts w:ascii="" w:hAnsi="" w:eastAsia="" w:cs=""/>
                <w:sz w:val="20"/>
              </w:rPr>
            </w:pPr>
            <w:r>
              <w:rPr>
                <w:rFonts w:ascii="" w:hAnsi="" w:eastAsia="" w:cs=""/>
                <w:b w:val="false"/>
                <w:i w:val="false"/>
                <w:strike w:val="false"/>
                <w:spacing w:val="0"/>
                <w:sz w:val="20"/>
                <w:u w:val="none"/>
              </w:rPr>
              <w:t xml:space="preserve">     久其大兴黄村镇有限公司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人民币</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人民币、港币</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人民币</w:t>
            </w:r>
            <w:r>
              <w:rPr>
                <w:rFonts w:ascii="" w:hAnsi="" w:eastAsia="" w:cs=""/>
                <w:i w:val="false"/>
                <w:color w:val="000000"/>
                <w:sz w:val="20"/>
              </w:rPr>
              <w:t>--&gt;</w:t>
            </w:r>
            <w:r>
              <w:rPr>
                <w:rFonts w:ascii="" w:hAnsi="" w:eastAsia="" w:cs=""/>
                <w:i w:val="false"/>
                <w:sz w:val="20"/>
              </w:rPr>
              <w:t>港币</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场景B</w:t>
            </w:r>
          </w:p>
        </w:tc>
      </w:tr>
      <w:tr>
        <w:trPr>
          <w:trHeight/>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久其大兴西红门镇有限公司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人民币、港币</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r>
              <w:rPr>
                <w:rFonts w:ascii="" w:hAnsi="" w:eastAsia="" w:cs=""/>
                <w:i w:val="false"/>
                <w:color w:val="000000"/>
                <w:sz w:val="20"/>
              </w:rPr>
              <w:t>--&gt;</w:t>
            </w:r>
            <w:r>
              <w:rPr>
                <w:rFonts w:ascii="" w:hAnsi="" w:eastAsia="" w:cs=""/>
                <w:i w:val="false"/>
                <w:sz w:val="20"/>
              </w:rPr>
              <w:t>人民币</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场景A</w:t>
            </w:r>
          </w:p>
        </w:tc>
      </w:tr>
      <w:tr>
        <w:trPr>
          <w:trHeight/>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美元</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人民币、美元、港币</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w:t>
            </w:r>
          </w:p>
        </w:tc>
      </w:tr>
      <w:tr>
        <w:trPr>
          <w:trHeight w:val="462"/>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久其大兴旧宫镇一村有限公司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人民币</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人民币、美元、港币</w:t>
            </w:r>
          </w:p>
        </w:tc>
        <w:tc>
          <w:tcPr>
            <w:tcW w:w="3258" w:type="dxa"/>
          </w:tcPr>
          <w:p>
            <w:pPr>
              <w:pStyle w:val="6w00sx"/>
              <w:numPr/>
              <w:pBdr/>
              <w:spacing w:line="240" w:lineRule="auto"/>
              <w:ind w:leftChars="0"/>
              <w:jc w:val="left"/>
              <w:rPr>
                <w:rFonts w:ascii="" w:hAnsi="" w:eastAsia="" w:cs=""/>
                <w:i w:val="false"/>
                <w:sz w:val="20"/>
              </w:rPr>
            </w:pPr>
            <w:r>
              <w:rPr>
                <w:rFonts w:ascii="" w:hAnsi="" w:eastAsia="" w:cs=""/>
                <w:i w:val="false"/>
                <w:sz w:val="20"/>
              </w:rPr>
              <w:t>人民币</w:t>
            </w:r>
            <w:r>
              <w:rPr>
                <w:rFonts w:ascii="" w:hAnsi="" w:eastAsia="" w:cs=""/>
                <w:i w:val="false"/>
                <w:color w:val="000000"/>
                <w:sz w:val="20"/>
              </w:rPr>
              <w:t>--&gt;</w:t>
            </w:r>
            <w:r>
              <w:rPr>
                <w:rFonts w:ascii="" w:hAnsi="" w:eastAsia="" w:cs=""/>
                <w:i w:val="false"/>
                <w:sz w:val="20"/>
              </w:rPr>
              <w:t>美元</w:t>
            </w:r>
          </w:p>
          <w:p>
            <w:pPr>
              <w:pStyle w:val="6w00sx"/>
              <w:numPr/>
              <w:pBdr>
                <w:bottom/>
              </w:pBdr>
              <w:spacing w:line="240" w:lineRule="auto"/>
              <w:ind w:leftChars="0"/>
              <w:jc w:val="left"/>
              <w:rPr>
                <w:rFonts w:ascii="" w:hAnsi="" w:eastAsia="" w:cs=""/>
                <w:i w:val="false"/>
                <w:sz w:val="20"/>
              </w:rPr>
            </w:pPr>
            <w:r>
              <w:rPr>
                <w:rFonts w:ascii="" w:hAnsi="" w:eastAsia="" w:cs=""/>
                <w:i w:val="false"/>
                <w:sz w:val="20"/>
              </w:rPr>
              <w:t>人民币--&gt;港币</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场景B</w:t>
            </w:r>
          </w:p>
        </w:tc>
      </w:tr>
      <w:tr>
        <w:trPr>
          <w:trHeight w:val="462"/>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久其大兴旧宫镇二村有限公司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人民币、美元、港币</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r>
              <w:rPr>
                <w:rFonts w:ascii="" w:hAnsi="" w:eastAsia="" w:cs=""/>
                <w:i w:val="false"/>
                <w:color w:val="000000"/>
                <w:sz w:val="20"/>
              </w:rPr>
              <w:t>--&gt;</w:t>
            </w:r>
            <w:r>
              <w:rPr>
                <w:rFonts w:ascii="" w:hAnsi="" w:eastAsia="" w:cs=""/>
                <w:i w:val="false"/>
                <w:sz w:val="20"/>
              </w:rPr>
              <w:t>美元</w:t>
            </w:r>
          </w:p>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r>
              <w:rPr>
                <w:rFonts w:ascii="" w:hAnsi="" w:eastAsia="" w:cs=""/>
                <w:i w:val="false"/>
                <w:color w:val="000000"/>
                <w:sz w:val="20"/>
              </w:rPr>
              <w:t>--&gt;</w:t>
            </w:r>
            <w:r>
              <w:rPr>
                <w:rFonts w:ascii="" w:hAnsi="" w:eastAsia="" w:cs=""/>
                <w:i w:val="false"/>
                <w:sz w:val="20"/>
              </w:rPr>
              <w:t>人民币</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场景B</w:t>
            </w:r>
          </w:p>
        </w:tc>
      </w:tr>
      <w:tr>
        <w:trPr>
          <w:trHeight w:val="462"/>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久其大兴旧宫镇三村有限公司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美元</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人民币、美元、港币</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美元</w:t>
            </w:r>
            <w:r>
              <w:rPr>
                <w:rFonts w:ascii="" w:hAnsi="" w:eastAsia="" w:cs=""/>
                <w:i w:val="false"/>
                <w:color w:val="000000"/>
                <w:sz w:val="20"/>
              </w:rPr>
              <w:t>--&gt;</w:t>
            </w:r>
            <w:r>
              <w:rPr>
                <w:rFonts w:ascii="" w:hAnsi="" w:eastAsia="" w:cs=""/>
                <w:i w:val="false"/>
                <w:sz w:val="20"/>
              </w:rPr>
              <w:t>港币</w:t>
            </w:r>
            <w:r>
              <w:rPr>
                <w:rFonts w:ascii="" w:hAnsi="" w:eastAsia="" w:cs=""/>
                <w:i w:val="false"/>
                <w:color w:val="000000"/>
                <w:sz w:val="20"/>
              </w:rPr>
              <w:t>--&gt;</w:t>
            </w:r>
            <w:r>
              <w:rPr>
                <w:rFonts w:ascii="" w:hAnsi="" w:eastAsia="" w:cs=""/>
                <w:i w:val="false"/>
                <w:sz w:val="20"/>
              </w:rPr>
              <w:t>人民币</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场景A</w:t>
            </w:r>
          </w:p>
        </w:tc>
      </w:tr>
      <w:tr>
        <w:trPr>
          <w:trHeight w:val="462"/>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久其大兴旧宫镇四村有限公司</w:t>
            </w:r>
          </w:p>
        </w:tc>
        <w:tc>
          <w:tcPr>
            <w:tcW w:w="1383" w:type="dxa"/>
          </w:tcPr>
          <w:p>
            <w:pPr>
              <w:pStyle w:val="6w00sx"/>
              <w:numPr/>
              <w:pBdr>
                <w:bottom/>
              </w:pBdr>
              <w:spacing w:line="240" w:lineRule="auto"/>
              <w:ind w:leftChars="0"/>
              <w:jc w:val="left"/>
              <w:rPr>
                <w:rFonts w:ascii="" w:hAnsi="" w:eastAsia="" w:cs=""/>
                <w:i w:val="false"/>
                <w:color w:val="FF0000"/>
                <w:sz w:val="20"/>
              </w:rPr>
            </w:pPr>
            <w:r>
              <w:rPr>
                <w:rFonts w:ascii="" w:hAnsi="" w:eastAsia="" w:cs=""/>
                <w:i w:val="false"/>
                <w:color w:val="FF0000"/>
                <w:sz w:val="20"/>
              </w:rPr>
              <w:t>日元</w:t>
            </w:r>
          </w:p>
        </w:tc>
        <w:tc>
          <w:tcPr>
            <w:tcW w:w="2966" w:type="dxa"/>
          </w:tcPr>
          <w:p>
            <w:pPr>
              <w:pStyle w:val="6w00sx"/>
              <w:numPr/>
              <w:pBdr>
                <w:bottom/>
              </w:pBdr>
              <w:spacing w:line="240" w:lineRule="auto"/>
              <w:ind w:leftChars="0"/>
              <w:jc w:val="left"/>
              <w:rPr>
                <w:rFonts w:ascii="" w:hAnsi="" w:eastAsia="" w:cs=""/>
                <w:b/>
                <w:sz w:val="20"/>
              </w:rPr>
            </w:pPr>
            <w:r>
              <w:rPr>
                <w:rFonts w:ascii="" w:hAnsi="" w:eastAsia="" w:cs=""/>
                <w:i w:val="false"/>
                <w:sz w:val="20"/>
              </w:rPr>
              <w:t>日元</w:t>
            </w:r>
            <w:r>
              <w:rPr>
                <w:rFonts w:ascii="" w:hAnsi="" w:eastAsia="" w:cs=""/>
                <w:b/>
                <w:i w:val="false"/>
                <w:sz w:val="20"/>
              </w:rPr>
              <w:t>、</w:t>
            </w:r>
            <w:r>
              <w:rPr>
                <w:rFonts w:ascii="" w:hAnsi="" w:eastAsia="" w:cs=""/>
                <w:i w:val="false"/>
                <w:sz w:val="20"/>
              </w:rPr>
              <w:t>人民币、美元、港币</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color w:val="FF0000"/>
                <w:sz w:val="20"/>
              </w:rPr>
              <w:t>美元</w:t>
            </w:r>
            <w:r>
              <w:rPr>
                <w:rFonts w:ascii="" w:hAnsi="" w:eastAsia="" w:cs=""/>
                <w:i w:val="false"/>
                <w:color w:val="000000"/>
                <w:sz w:val="20"/>
              </w:rPr>
              <w:t>--&gt;</w:t>
            </w:r>
            <w:r>
              <w:rPr>
                <w:rFonts w:ascii="" w:hAnsi="" w:eastAsia="" w:cs=""/>
                <w:i w:val="false"/>
                <w:sz w:val="20"/>
              </w:rPr>
              <w:t>港币</w:t>
            </w:r>
            <w:r>
              <w:rPr>
                <w:rFonts w:ascii="" w:hAnsi="" w:eastAsia="" w:cs=""/>
                <w:i w:val="false"/>
                <w:color w:val="000000"/>
                <w:sz w:val="20"/>
              </w:rPr>
              <w:t>--&gt;</w:t>
            </w:r>
            <w:r>
              <w:rPr>
                <w:rFonts w:ascii="" w:hAnsi="" w:eastAsia="" w:cs=""/>
                <w:i w:val="false"/>
                <w:sz w:val="20"/>
              </w:rPr>
              <w:t>人民币</w:t>
            </w:r>
          </w:p>
          <w:p>
            <w:pPr>
              <w:pStyle w:val="6w00sx"/>
              <w:numPr/>
              <w:pBdr>
                <w:bottom/>
              </w:pBdr>
              <w:spacing w:line="240" w:lineRule="auto"/>
              <w:ind w:leftChars="0"/>
              <w:jc w:val="left"/>
              <w:rPr>
                <w:rFonts w:ascii="" w:hAnsi="" w:eastAsia="" w:cs=""/>
                <w:i w:val="false"/>
                <w:sz w:val="20"/>
              </w:rPr>
            </w:pPr>
            <w:r>
              <w:rPr>
                <w:rFonts w:ascii="" w:hAnsi="" w:eastAsia="" w:cs=""/>
                <w:i w:val="false"/>
                <w:sz w:val="20"/>
              </w:rPr>
              <w:t>（日元需手工折算）</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场景C1</w:t>
            </w:r>
          </w:p>
        </w:tc>
      </w:tr>
      <w:tr>
        <w:trPr>
          <w:trHeight w:val="462"/>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久其大兴旧宫镇大有庄村有限公司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日元</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日元、人民币、美元、港币</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日元</w:t>
            </w:r>
            <w:r>
              <w:rPr>
                <w:rFonts w:ascii="" w:hAnsi="" w:eastAsia="" w:cs=""/>
                <w:i w:val="false"/>
                <w:color w:val="000000"/>
                <w:sz w:val="20"/>
              </w:rPr>
              <w:t>--&gt;</w:t>
            </w:r>
            <w:r>
              <w:rPr>
                <w:rFonts w:ascii="" w:hAnsi="" w:eastAsia="" w:cs=""/>
                <w:i w:val="false"/>
                <w:sz w:val="20"/>
              </w:rPr>
              <w:t>美元</w:t>
            </w:r>
            <w:r>
              <w:rPr>
                <w:rFonts w:ascii="" w:hAnsi="" w:eastAsia="" w:cs=""/>
                <w:i w:val="false"/>
                <w:color w:val="000000"/>
                <w:sz w:val="20"/>
              </w:rPr>
              <w:t>--&gt;</w:t>
            </w:r>
            <w:r>
              <w:rPr>
                <w:rFonts w:ascii="" w:hAnsi="" w:eastAsia="" w:cs=""/>
                <w:i w:val="false"/>
                <w:sz w:val="20"/>
              </w:rPr>
              <w:t>港币</w:t>
            </w:r>
            <w:r>
              <w:rPr>
                <w:rFonts w:ascii="" w:hAnsi="" w:eastAsia="" w:cs=""/>
                <w:i w:val="false"/>
                <w:color w:val="000000"/>
                <w:sz w:val="20"/>
              </w:rPr>
              <w:t>--&gt;</w:t>
            </w:r>
            <w:r>
              <w:rPr>
                <w:rFonts w:ascii="" w:hAnsi="" w:eastAsia="" w:cs=""/>
                <w:i w:val="false"/>
                <w:sz w:val="20"/>
              </w:rPr>
              <w:t>人民币</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场景C2</w:t>
            </w:r>
          </w:p>
        </w:tc>
      </w:tr>
      <w:tr>
        <w:trPr>
          <w:trHeight w:val="462"/>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久其大兴庞各庄镇有限公司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人民币、港币、欧元</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r>
              <w:rPr>
                <w:rFonts w:ascii="" w:hAnsi="" w:eastAsia="" w:cs=""/>
                <w:i w:val="false"/>
                <w:color w:val="000000"/>
                <w:sz w:val="20"/>
              </w:rPr>
              <w:t>--&gt;</w:t>
            </w:r>
            <w:r>
              <w:rPr>
                <w:rFonts w:ascii="" w:hAnsi="" w:eastAsia="" w:cs=""/>
                <w:i w:val="false"/>
                <w:sz w:val="20"/>
              </w:rPr>
              <w:t>人民币</w:t>
            </w:r>
            <w:r>
              <w:rPr>
                <w:rFonts w:ascii="" w:hAnsi="" w:eastAsia="" w:cs=""/>
                <w:i w:val="false"/>
                <w:sz w:val="20"/>
              </w:rPr>
              <w:br w:type="textWrapping"/>
            </w:r>
            <w:r>
              <w:rPr>
                <w:rFonts w:ascii="" w:hAnsi="" w:eastAsia="" w:cs=""/>
                <w:i w:val="false"/>
                <w:sz w:val="20"/>
              </w:rPr>
              <w:t>（欧元需手工折算）</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场景A</w:t>
            </w:r>
          </w:p>
        </w:tc>
      </w:tr>
      <w:tr>
        <w:trPr>
          <w:trHeight w:val="462"/>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久其朝阳区有限公司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人民币</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w:t>
            </w:r>
          </w:p>
        </w:tc>
      </w:tr>
      <w:tr>
        <w:trPr>
          <w:trHeight w:val="462"/>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久其朝阳区安贞有限公司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人民币</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w:t>
            </w:r>
          </w:p>
        </w:tc>
        <w:tc>
          <w:tcPr>
            <w:tcW w:w="1746" w:type="dxa"/>
          </w:tcPr>
          <w:p>
            <w:pPr>
              <w:pStyle w:val="6w00sx"/>
              <w:numPr/>
              <w:pBdr>
                <w:bottom/>
              </w:pBdr>
              <w:spacing w:line="240" w:lineRule="auto"/>
              <w:ind w:leftChars="0"/>
              <w:jc w:val="left"/>
              <w:rPr>
                <w:rFonts w:ascii="" w:hAnsi="" w:eastAsia="" w:cs=""/>
                <w:sz w:val="20"/>
              </w:rPr>
            </w:pPr>
            <w:r>
              <w:rPr>
                <w:rFonts w:ascii="" w:hAnsi="" w:eastAsia="" w:cs=""/>
                <w:sz w:val="20"/>
              </w:rPr>
              <w:t>--</w:t>
            </w:r>
          </w:p>
        </w:tc>
      </w:tr>
      <w:tr>
        <w:trPr>
          <w:trHeight w:val="462"/>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久其朝阳区望京有限公司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人民币、港币</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港币</w:t>
            </w:r>
            <w:r>
              <w:rPr>
                <w:rFonts w:ascii="" w:hAnsi="" w:eastAsia="" w:cs=""/>
                <w:i w:val="false"/>
                <w:color w:val="000000"/>
                <w:sz w:val="20"/>
              </w:rPr>
              <w:t>--&gt;</w:t>
            </w:r>
            <w:r>
              <w:rPr>
                <w:rFonts w:ascii="" w:hAnsi="" w:eastAsia="" w:cs=""/>
                <w:i w:val="false"/>
                <w:sz w:val="20"/>
              </w:rPr>
              <w:t>人民币</w:t>
            </w:r>
          </w:p>
        </w:tc>
        <w:tc>
          <w:tcPr>
            <w:tcW w:w="1746" w:type="dxa"/>
          </w:tcPr>
          <w:p>
            <w:pPr>
              <w:pStyle w:val="6w00sx"/>
              <w:numPr/>
              <w:pBdr>
                <w:bottom/>
              </w:pBdr>
              <w:spacing w:line="240" w:lineRule="auto"/>
              <w:ind w:leftChars="0"/>
              <w:jc w:val="left"/>
              <w:rPr>
                <w:rFonts w:ascii="" w:hAnsi="" w:eastAsia="" w:cs=""/>
                <w:color w:val="000000"/>
                <w:sz w:val="20"/>
              </w:rPr>
            </w:pPr>
            <w:r>
              <w:rPr>
                <w:rFonts w:ascii="" w:hAnsi="" w:eastAsia="" w:cs=""/>
                <w:color w:val="000000"/>
                <w:sz w:val="20"/>
              </w:rPr>
              <w:t>场景C2</w:t>
            </w:r>
          </w:p>
        </w:tc>
      </w:tr>
      <w:tr>
        <w:trPr>
          <w:trHeight w:val="462"/>
        </w:trPr>
        <w:tc>
          <w:tcPr>
            <w:tcW w:w="4745" w:type="dxa"/>
            <w:tcBorders/>
          </w:tcPr>
          <w:p>
            <w:pPr>
              <w:pStyle w:val="6w00sx"/>
              <w:numPr/>
              <w:pBdr>
                <w:bottom/>
              </w:pBdr>
              <w:spacing w:line="240" w:lineRule="auto"/>
              <w:ind w:leftChars="0"/>
              <w:jc w:val="both"/>
              <w:rPr>
                <w:rFonts w:ascii="" w:hAnsi="" w:eastAsia="" w:cs=""/>
                <w:sz w:val="20"/>
              </w:rPr>
            </w:pPr>
            <w:r>
              <w:rPr>
                <w:rFonts w:ascii="" w:hAnsi="" w:eastAsia="" w:cs=""/>
                <w:sz w:val="20"/>
              </w:rPr>
              <w:t xml:space="preserve">    </w:t>
            </w:r>
            <w:r>
              <w:rPr>
                <w:rFonts w:ascii="" w:hAnsi="" w:eastAsia="" w:cs=""/>
                <w:b w:val="false"/>
                <w:i w:val="false"/>
                <w:strike w:val="false"/>
                <w:spacing w:val="0"/>
                <w:sz w:val="20"/>
                <w:u w:val="none"/>
              </w:rPr>
              <w:t>久其朝阳区亚运村有限公司</w:t>
            </w:r>
          </w:p>
        </w:tc>
        <w:tc>
          <w:tcPr>
            <w:tcW w:w="1383"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美元</w:t>
            </w:r>
          </w:p>
        </w:tc>
        <w:tc>
          <w:tcPr>
            <w:tcW w:w="2966" w:type="dxa"/>
          </w:tcPr>
          <w:p>
            <w:pPr>
              <w:pStyle w:val="6w00sx"/>
              <w:numPr/>
              <w:pBdr>
                <w:bottom/>
              </w:pBdr>
              <w:spacing w:line="240" w:lineRule="auto"/>
              <w:ind w:leftChars="0"/>
              <w:jc w:val="left"/>
              <w:rPr>
                <w:rFonts w:ascii="" w:hAnsi="" w:eastAsia="" w:cs=""/>
                <w:sz w:val="20"/>
              </w:rPr>
            </w:pPr>
            <w:r>
              <w:rPr>
                <w:rFonts w:ascii="" w:hAnsi="" w:eastAsia="" w:cs=""/>
                <w:i w:val="false"/>
                <w:sz w:val="20"/>
              </w:rPr>
              <w:t>人民币、美元</w:t>
            </w:r>
          </w:p>
        </w:tc>
        <w:tc>
          <w:tcPr>
            <w:tcW w:w="3258" w:type="dxa"/>
          </w:tcPr>
          <w:p>
            <w:pPr>
              <w:pStyle w:val="6w00sx"/>
              <w:numPr/>
              <w:pBdr>
                <w:bottom/>
              </w:pBdr>
              <w:spacing w:line="240" w:lineRule="auto"/>
              <w:ind w:leftChars="0"/>
              <w:jc w:val="left"/>
              <w:rPr>
                <w:rFonts w:ascii="" w:hAnsi="" w:eastAsia="" w:cs=""/>
                <w:i w:val="false"/>
                <w:sz w:val="20"/>
              </w:rPr>
            </w:pPr>
            <w:r>
              <w:rPr>
                <w:rFonts w:ascii="" w:hAnsi="" w:eastAsia="" w:cs=""/>
                <w:i w:val="false"/>
                <w:sz w:val="20"/>
              </w:rPr>
              <w:t>美元</w:t>
            </w:r>
            <w:r>
              <w:rPr>
                <w:rFonts w:ascii="" w:hAnsi="" w:eastAsia="" w:cs=""/>
                <w:i w:val="false"/>
                <w:color w:val="000000"/>
                <w:sz w:val="20"/>
              </w:rPr>
              <w:t>--&gt;</w:t>
            </w:r>
            <w:r>
              <w:rPr>
                <w:rFonts w:ascii="" w:hAnsi="" w:eastAsia="" w:cs=""/>
                <w:i w:val="false"/>
                <w:sz w:val="20"/>
              </w:rPr>
              <w:t>人民币</w:t>
            </w:r>
          </w:p>
        </w:tc>
        <w:tc>
          <w:tcPr>
            <w:tcW w:w="1746" w:type="dxa"/>
          </w:tcPr>
          <w:p>
            <w:pPr>
              <w:pStyle w:val="6w00sx"/>
              <w:numPr/>
              <w:pBdr>
                <w:bottom/>
              </w:pBdr>
              <w:spacing w:line="240" w:lineRule="auto"/>
              <w:ind w:leftChars="0"/>
              <w:jc w:val="left"/>
              <w:rPr>
                <w:rFonts w:ascii="" w:hAnsi="" w:eastAsia="" w:cs=""/>
                <w:color w:val="000000"/>
                <w:sz w:val="20"/>
              </w:rPr>
            </w:pPr>
            <w:r>
              <w:rPr>
                <w:rFonts w:ascii="" w:hAnsi="" w:eastAsia="" w:cs=""/>
                <w:color w:val="000000"/>
                <w:sz w:val="20"/>
              </w:rPr>
              <w:t>场景C2</w:t>
            </w:r>
          </w:p>
        </w:tc>
      </w:tr>
    </w:tbl>
    <w:p>
      <w:pPr>
        <w:pStyle w:val="6w00sx"/>
        <w:numPr/>
        <w:pBdr/>
        <w:ind w:left="0" w:leftChars="200"/>
        <w:jc w:val="left"/>
        <w:rPr>
          <w:b/>
        </w:rPr>
      </w:pPr>
      <w:r>
        <w:rPr>
          <w:b/>
        </w:rPr>
        <w:t>场景数据示例：</w:t>
      </w:r>
    </w:p>
    <w:p>
      <w:pPr>
        <w:pStyle w:val="6w00sx"/>
        <w:numPr/>
        <w:pBdr/>
        <w:ind w:left="0" w:leftChars="200"/>
        <w:jc w:val="left"/>
        <w:rPr>
          <w:i w:val="false"/>
          <w:strike w:val="false"/>
          <w:color w:val="000000"/>
          <w:u w:val="none"/>
        </w:rPr>
      </w:pPr>
      <w:r>
        <w:rPr>
          <w:i w:val="false"/>
          <w:strike w:val="false"/>
          <w:color w:val="000000"/>
          <w:u w:val="none"/>
        </w:rPr>
        <w:t>任务：财务快报-按合并层级折算</w:t>
      </w:r>
    </w:p>
    <w:p>
      <w:pPr>
        <w:pStyle w:val="6w00sx"/>
        <w:numPr/>
        <w:pBdr/>
        <w:ind w:left="0" w:leftChars="200"/>
        <w:jc w:val="left"/>
        <w:rPr>
          <w:i w:val="false"/>
          <w:strike w:val="false"/>
          <w:color w:val="000000"/>
          <w:u w:val="none"/>
        </w:rPr>
      </w:pPr>
      <w:r>
        <w:rPr>
          <w:i w:val="false"/>
          <w:strike w:val="false"/>
          <w:color w:val="000000"/>
          <w:u w:val="none"/>
        </w:rPr>
        <w:t>外币折算体系：财务月报</w:t>
      </w:r>
    </w:p>
    <w:p>
      <w:pPr>
        <w:pStyle w:val="6w00sx"/>
        <w:numPr/>
        <w:pBdr/>
        <w:ind w:left="0" w:leftChars="200"/>
        <w:jc w:val="left"/>
        <w:rPr>
          <w:i w:val="false"/>
          <w:strike w:val="false"/>
          <w:color w:val="000000"/>
          <w:u w:val="none"/>
        </w:rPr>
      </w:pPr>
      <w:r>
        <w:rPr>
          <w:i w:val="false"/>
          <w:strike w:val="false"/>
          <w:color w:val="000000"/>
          <w:u w:val="none"/>
        </w:rPr>
        <w:t>取数时期：2022年9月</w:t>
      </w:r>
    </w:p>
    <w:p>
      <w:pPr>
        <w:pStyle w:val="6w00sx"/>
        <w:numPr/>
        <w:pBdr/>
        <w:ind w:left="0" w:leftChars="200"/>
        <w:jc w:val="left"/>
        <w:rPr>
          <w:i w:val="false"/>
          <w:strike w:val="false"/>
          <w:color w:val="000000"/>
          <w:u w:val="none"/>
        </w:rPr>
      </w:pPr>
      <w:r>
        <w:rPr>
          <w:i w:val="false"/>
          <w:strike w:val="false"/>
          <w:color w:val="000000"/>
          <w:u w:val="none"/>
        </w:rPr>
        <w:t>单位：久其北京子公司、久其大兴有限公司及其子公司、久其朝阳区有限公司及其子公司</w:t>
      </w:r>
    </w:p>
    <w:p>
      <w:pPr>
        <w:pStyle w:val="6w00sx"/>
        <w:numPr/>
        <w:pBdr/>
        <w:ind w:left="0" w:leftChars="200"/>
        <w:jc w:val="left"/>
        <w:rPr>
          <w:i w:val="false"/>
          <w:strike w:val="false"/>
          <w:color w:val="000000"/>
          <w:u w:val="none"/>
        </w:rPr>
      </w:pPr>
      <w:r>
        <w:rPr>
          <w:i w:val="false"/>
          <w:strike w:val="false"/>
          <w:color w:val="000000"/>
          <w:u w:val="none"/>
        </w:rPr>
        <w:t>执行全表外币折算。</w:t>
      </w:r>
    </w:p>
    <w:p>
      <w:pPr>
        <w:pStyle w:val="l8mwoy"/>
        <w:numPr>
          <w:ilvl w:val="2"/>
          <w:numId w:val="1"/>
        </w:numPr>
        <w:pBdr>
          <w:bottom/>
        </w:pBdr>
        <w:jc w:val="left"/>
        <w:rPr>
          <w:rFonts w:ascii="" w:hAnsi="" w:eastAsia="" w:cs=""/>
        </w:rPr>
      </w:pPr>
      <w:r>
        <w:rPr>
          <w:rFonts w:ascii="" w:hAnsi="" w:eastAsia="" w:cs=""/>
        </w:rPr>
        <w:t>账级折算</w:t>
      </w:r>
    </w:p>
    <w:tbl>
      <w:tblPr>
        <w:tblStyle w:val="5z06jc"/>
        <w:tblInd w:w="0" w:type="dxa"/>
        <w:tblLayout w:type="fixed"/>
        <w:tblLook/>
      </w:tblPr>
      <w:tblGrid>
        <w:gridCol w:w="2325"/>
        <w:gridCol w:w="6570"/>
      </w:tblGrid>
      <w:tr>
        <w:trPr>
          <w:trHeight/>
        </w:trPr>
        <w:tc>
          <w:tcPr>
            <w:tcW w:w="2325" w:type="dxa"/>
            <w:shd w:fill="DFF8FF"/>
          </w:tcPr>
          <w:p>
            <w:pPr>
              <w:pStyle w:val="6w00sx"/>
              <w:numPr/>
              <w:jc w:val="center"/>
              <w:rPr>
                <w:b/>
                <w:sz w:val="22"/>
              </w:rPr>
            </w:pPr>
            <w:r>
              <w:rPr>
                <w:b/>
                <w:sz w:val="22"/>
              </w:rPr>
              <w:t>场景大类</w:t>
            </w:r>
          </w:p>
        </w:tc>
        <w:tc>
          <w:tcPr>
            <w:tcW w:w="6570" w:type="dxa"/>
            <w:shd w:fill="DFF8FF"/>
          </w:tcPr>
          <w:p>
            <w:pPr>
              <w:pStyle w:val="6w00sx"/>
              <w:numPr/>
              <w:jc w:val="center"/>
              <w:rPr>
                <w:b/>
                <w:sz w:val="22"/>
              </w:rPr>
            </w:pPr>
            <w:r>
              <w:rPr>
                <w:b/>
                <w:sz w:val="22"/>
              </w:rPr>
              <w:t>场景描述</w:t>
            </w:r>
          </w:p>
        </w:tc>
      </w:tr>
      <w:tr>
        <w:trPr>
          <w:trHeight/>
        </w:trPr>
        <w:tc>
          <w:tcPr>
            <w:tcW w:w="2325" w:type="dxa"/>
          </w:tcPr>
          <w:p>
            <w:pPr>
              <w:pStyle w:val="6w00sx"/>
              <w:numPr/>
              <w:rPr>
                <w:sz w:val="20"/>
              </w:rPr>
            </w:pPr>
            <w:r>
              <w:rPr>
                <w:sz w:val="20"/>
              </w:rPr>
              <w:t>账级折算</w:t>
            </w:r>
          </w:p>
        </w:tc>
        <w:tc>
          <w:tcPr>
            <w:tcW w:w="6570" w:type="dxa"/>
          </w:tcPr>
          <w:p>
            <w:pPr>
              <w:numPr/>
              <w:pBdr>
                <w:bottom/>
              </w:pBdr>
              <w:snapToGrid/>
              <w:spacing w:line="240"/>
              <w:rPr>
                <w:rFonts w:ascii="system-ui" w:hAnsi="system-ui" w:eastAsia="system-ui" w:cs="system-ui"/>
                <w:b w:val="false"/>
                <w:i w:val="false"/>
                <w:strike w:val="false"/>
                <w:spacing w:val="0"/>
                <w:sz w:val="20"/>
                <w:u w:val="none"/>
              </w:rPr>
            </w:pPr>
            <w:r>
              <w:rPr>
                <w:rFonts w:ascii="system-ui" w:hAnsi="system-ui" w:eastAsia="system-ui" w:cs="system-ui"/>
                <w:b w:val="false"/>
                <w:i w:val="false"/>
                <w:strike w:val="false"/>
                <w:spacing w:val="0"/>
                <w:sz w:val="20"/>
                <w:u w:val="none"/>
              </w:rPr>
              <w:t>规范外币交易的会计处理、外币财务报表的折算和相关信息的披露，需要对报表项目进行折算差额的处理，使用账折场景如下：</w:t>
            </w:r>
          </w:p>
          <w:p>
            <w:pPr>
              <w:pStyle w:val="6w00sx"/>
              <w:numPr/>
              <w:pBdr/>
              <w:ind w:left="0"/>
              <w:rPr>
                <w:rFonts w:ascii="system-ui" w:hAnsi="system-ui" w:eastAsia="system-ui" w:cs="system-ui"/>
                <w:b w:val="false"/>
                <w:i w:val="false"/>
                <w:strike w:val="false"/>
                <w:spacing w:val="0"/>
                <w:sz w:val="20"/>
                <w:u w:val="none"/>
              </w:rPr>
            </w:pPr>
            <w:r>
              <w:rPr>
                <w:rFonts w:ascii="system-ui" w:hAnsi="system-ui" w:eastAsia="system-ui" w:cs="system-ui"/>
                <w:b w:val="false"/>
                <w:i w:val="false"/>
                <w:strike w:val="false"/>
                <w:spacing w:val="0"/>
                <w:sz w:val="20"/>
                <w:u w:val="none"/>
              </w:rPr>
              <w:t>①主表和明细表数据都从账务折算后数据提取，减少折算差；</w:t>
            </w:r>
          </w:p>
          <w:p>
            <w:pPr>
              <w:pStyle w:val="6w00sx"/>
              <w:numPr/>
              <w:ind w:left="0"/>
              <w:rPr>
                <w:sz w:val="20"/>
              </w:rPr>
            </w:pPr>
            <w:r>
              <w:rPr>
                <w:rFonts w:ascii="system-ui" w:hAnsi="system-ui" w:eastAsia="system-ui" w:cs="system-ui"/>
                <w:b w:val="false"/>
                <w:i w:val="false"/>
                <w:strike w:val="false"/>
                <w:spacing w:val="0"/>
                <w:sz w:val="20"/>
                <w:u w:val="none"/>
              </w:rPr>
              <w:t>②使用分段平均汇率折算的报表项目，在账务数据中按照每一期累加求和，计算数据更准确。</w:t>
            </w:r>
          </w:p>
        </w:tc>
      </w:tr>
    </w:tbl>
    <w:p>
      <w:pPr>
        <w:pStyle w:val="6w00sx"/>
        <w:numPr/>
        <w:pBdr/>
        <w:ind w:left="0" w:hanging="0" w:hangingChars="320"/>
        <w:jc w:val="left"/>
        <w:rPr/>
      </w:pPr>
      <w:r>
        <w:rPr/>
        <w:t>详见 4.4.9.7章节 “账级折算”。</w:t>
      </w:r>
    </w:p>
    <w:p>
      <w:pPr>
        <w:pStyle w:val="tj58o7"/>
        <w:numPr>
          <w:ilvl w:val="1"/>
          <w:numId w:val="1"/>
        </w:numPr>
        <w:pBdr>
          <w:bottom/>
        </w:pBdr>
        <w:jc w:val="left"/>
        <w:rPr/>
      </w:pPr>
      <w:r>
        <w:rPr/>
        <w:t>一本账</w:t>
      </w:r>
    </w:p>
    <w:p>
      <w:pPr>
        <w:pStyle w:val="l8mwoy"/>
        <w:numPr>
          <w:ilvl w:val="2"/>
          <w:numId w:val="1"/>
        </w:numPr>
        <w:pBdr/>
        <w:jc w:val="left"/>
        <w:rPr>
          <w:b/>
        </w:rPr>
      </w:pPr>
      <w:r>
        <w:rPr>
          <w:rFonts w:ascii="" w:hAnsi="" w:eastAsia="" w:cs=""/>
        </w:rPr>
        <w:t>直连模式方案_云核算</w:t>
      </w:r>
    </w:p>
    <w:p>
      <w:pPr>
        <w:pStyle w:val="6w00sx"/>
        <w:numPr/>
        <w:pBdr/>
        <w:ind w:left="0" w:leftChars="200" w:hanging="0" w:hangingChars="320"/>
        <w:jc w:val="left"/>
        <w:rPr>
          <w:b/>
        </w:rPr>
      </w:pPr>
      <w:r>
        <w:rPr>
          <w:b/>
        </w:rPr>
        <w:t>适用场景：</w:t>
      </w:r>
    </w:p>
    <w:p>
      <w:pPr>
        <w:pStyle w:val="6w00sx"/>
        <w:numPr/>
        <w:pBdr>
          <w:bottom/>
        </w:pBdr>
        <w:ind w:left="0" w:leftChars="200" w:firstLineChars="0"/>
        <w:rPr>
          <w:b w:val="false"/>
        </w:rPr>
      </w:pPr>
      <w:r>
        <w:rPr>
          <w:b w:val="false"/>
        </w:rPr>
        <w:t xml:space="preserve">   源核算系统为久其云核算，可直连源核算库，利用统一的主数据映射、业务数据转换关系，将账务数据清洗到符合合并报表要求的集团统一账务数据。</w:t>
      </w:r>
    </w:p>
    <w:p>
      <w:pPr>
        <w:pStyle w:val="6w00sx"/>
        <w:numPr/>
        <w:ind w:leftChars="200"/>
        <w:rPr>
          <w:b/>
        </w:rPr>
      </w:pPr>
      <w:r>
        <w:rPr>
          <w:b/>
        </w:rPr>
        <w:t>使用角色：</w:t>
      </w:r>
    </w:p>
    <w:p>
      <w:pPr>
        <w:pStyle w:val="6w00sx"/>
        <w:numPr/>
        <w:pBdr>
          <w:bottom/>
        </w:pBdr>
        <w:ind w:leftChars="200" w:firstLineChars="200"/>
        <w:rPr/>
      </w:pPr>
      <w:r>
        <w:rPr/>
        <w:t>实施人员、集团管理员、二级单位管理员</w:t>
      </w:r>
    </w:p>
    <w:p>
      <w:pPr>
        <w:pStyle w:val="6w00sx"/>
        <w:numPr/>
        <w:pBdr/>
        <w:ind w:leftChars="200"/>
        <w:rPr>
          <w:b/>
        </w:rPr>
      </w:pPr>
      <w:r>
        <w:rPr>
          <w:b/>
        </w:rPr>
        <w:t>涉及功能点：</w:t>
      </w:r>
    </w:p>
    <w:p>
      <w:pPr>
        <w:pStyle w:val="6w00sx"/>
        <w:numPr/>
        <w:ind w:left="0" w:leftChars="200" w:firstLineChars="200"/>
        <w:rPr>
          <w:b/>
        </w:rPr>
      </w:pPr>
      <w:r>
        <w:rPr/>
        <w:t>【组织机构管理】、【上线期间管理】、【单位组合】、【数据源配置】、【数据映射】、【维度管理】</w:t>
      </w:r>
      <w:r>
        <w:rPr/>
        <w:t>【数据映射方案】、【基础数据映射定义】、【业务映射定义】</w:t>
      </w:r>
      <w:r>
        <w:rPr/>
        <w:t>、【重分类方案】、【账龄方案】</w:t>
      </w:r>
      <w:r>
        <w:rPr/>
        <w:t>、【数据整合】、【计划任务】、【自定义查询】</w:t>
      </w:r>
      <w:r>
        <w:rPr/>
        <w:t>、</w:t>
      </w:r>
      <w:r>
        <w:rPr/>
        <w:t>【余额表查询】</w:t>
      </w:r>
    </w:p>
    <w:p>
      <w:pPr>
        <w:pStyle w:val="6w00sx"/>
        <w:numPr/>
        <w:pBdr/>
        <w:ind w:leftChars="200"/>
        <w:rPr>
          <w:b/>
        </w:rPr>
      </w:pPr>
      <w:r>
        <w:rPr>
          <w:b/>
        </w:rPr>
        <w:t>用户手册章节：</w:t>
      </w:r>
    </w:p>
    <w:p>
      <w:pPr>
        <w:pStyle w:val="6w00sx"/>
        <w:numPr/>
        <w:pBdr>
          <w:bottom/>
        </w:pBdr>
        <w:ind w:left="0" w:leftChars="200" w:firstLineChars="0"/>
        <w:rPr>
          <w:b w:val="false"/>
        </w:rPr>
      </w:pPr>
      <w:r>
        <w:rPr>
          <w:b w:val="false"/>
        </w:rPr>
        <w:t xml:space="preserve">   详见《</w:t>
      </w:r>
      <w:r>
        <w:rPr>
          <w:rFonts w:ascii="system-ui" w:hAnsi="system-ui" w:eastAsia="system-ui" w:cs="system-ui"/>
          <w:b w:val="false"/>
          <w:i w:val="false"/>
          <w:strike w:val="false"/>
          <w:spacing w:val="0"/>
          <w:u w:val="none"/>
        </w:rPr>
        <w:t>久其集团一本账产品用户手册</w:t>
      </w:r>
      <w:r>
        <w:rPr>
          <w:b w:val="false"/>
        </w:rPr>
        <w:t>》中&lt;4.1直连模式功能配置&gt;章节。</w:t>
      </w:r>
    </w:p>
    <w:p>
      <w:pPr>
        <w:pStyle w:val="6w00sx"/>
        <w:numPr/>
        <w:pBdr>
          <w:bottom/>
        </w:pBdr>
        <w:ind w:leftChars="200"/>
        <w:rPr>
          <w:b/>
        </w:rPr>
      </w:pPr>
      <w:r>
        <w:rPr>
          <w:b/>
        </w:rPr>
        <w:t>使用流程：</w:t>
      </w:r>
    </w:p>
    <w:p>
      <w:pPr>
        <w:pStyle w:val="6w00sx"/>
        <w:numPr/>
        <w:ind w:left="0" w:firstLineChars="0"/>
        <w:rPr>
          <w:b w:val="false"/>
        </w:rPr>
      </w:pPr>
      <w:r>
        <w:rPr>
          <w:b w:val="false"/>
        </w:rPr>
        <w:drawing>
          <wp:inline distT="0" distB="0" distL="0" distR="0">
            <wp:extent cx="8963660" cy="3294274"/>
            <wp:effectExtent l="0" t="0" r="0" b="0"/>
            <wp:docPr id="497" name="picture" descr="descript"/>
            <wp:cNvGraphicFramePr>
              <a:graphicFrameLocks/>
            </wp:cNvGraphicFramePr>
            <a:graphic>
              <a:graphicData uri="http://schemas.openxmlformats.org/drawingml/2006/picture">
                <pic:pic>
                  <pic:nvPicPr>
                    <pic:cNvPr id="498" name="picture" descr="descript"/>
                    <pic:cNvPicPr/>
                  </pic:nvPicPr>
                  <pic:blipFill rotWithShape="true">
                    <a:blip r:embed="rId160"/>
                    <a:srcRect/>
                    <a:stretch/>
                  </pic:blipFill>
                  <pic:spPr>
                    <a:xfrm>
                      <a:off x="0" y="0"/>
                      <a:ext cx="8963660" cy="3294274"/>
                    </a:xfrm>
                    <a:prstGeom prst="rect">
                      <a:avLst/>
                    </a:prstGeom>
                    <a:solidFill/>
                    <a:ln/>
                  </pic:spPr>
                </pic:pic>
              </a:graphicData>
            </a:graphic>
          </wp:inline>
        </w:drawing>
      </w:r>
    </w:p>
    <w:p>
      <w:pPr>
        <w:pStyle w:val="6w00sx"/>
        <w:numPr/>
        <w:pBdr/>
        <w:rPr>
          <w:rFonts w:ascii="" w:hAnsi="" w:eastAsia="" w:cs=""/>
          <w:b/>
          <w:sz w:val="22"/>
        </w:rPr>
      </w:pPr>
      <w:r>
        <w:rPr>
          <w:rFonts w:ascii="" w:hAnsi="" w:eastAsia="" w:cs=""/>
          <w:b/>
          <w:sz w:val="22"/>
        </w:rPr>
        <w:t>场景数据示例：</w:t>
      </w:r>
    </w:p>
    <w:p>
      <w:pPr>
        <w:pStyle w:val="6w00sx"/>
        <w:numPr>
          <w:ilvl w:val="0"/>
          <w:numId w:val="71"/>
        </w:numPr>
        <w:pBdr/>
        <w:ind/>
        <w:rPr>
          <w:rFonts w:ascii="" w:hAnsi="" w:eastAsia="" w:cs=""/>
          <w:b w:val="false"/>
          <w:i w:val="false"/>
          <w:strike w:val="false"/>
          <w:spacing w:val="0"/>
          <w:sz w:val="22"/>
          <w:u w:val="none"/>
        </w:rPr>
      </w:pPr>
      <w:r>
        <w:rPr>
          <w:rFonts w:ascii="" w:hAnsi="" w:eastAsia="" w:cs=""/>
          <w:b w:val="false"/>
          <w:i w:val="false"/>
          <w:strike w:val="false"/>
          <w:spacing w:val="0"/>
          <w:sz w:val="22"/>
          <w:u w:val="none"/>
        </w:rPr>
        <w:t>单位组合：202201</w:t>
      </w:r>
    </w:p>
    <w:p>
      <w:pPr>
        <w:pStyle w:val="6w00sx"/>
        <w:numPr>
          <w:ilvl w:val="0"/>
          <w:numId w:val="71"/>
        </w:numPr>
        <w:pBdr/>
        <w:ind/>
        <w:rPr>
          <w:rFonts w:ascii="" w:hAnsi="" w:eastAsia="" w:cs=""/>
          <w:b w:val="false"/>
          <w:i w:val="false"/>
          <w:strike w:val="false"/>
          <w:spacing w:val="0"/>
          <w:sz w:val="22"/>
          <w:u w:val="none"/>
        </w:rPr>
      </w:pPr>
      <w:r>
        <w:rPr>
          <w:rFonts w:ascii="" w:hAnsi="" w:eastAsia="" w:cs=""/>
          <w:b w:val="false"/>
          <w:i w:val="false"/>
          <w:strike w:val="false"/>
          <w:spacing w:val="0"/>
          <w:sz w:val="22"/>
          <w:u w:val="none"/>
        </w:rPr>
        <w:t>上线期间管理：2022年01月</w:t>
      </w:r>
    </w:p>
    <w:p>
      <w:pPr>
        <w:pStyle w:val="6w00sx"/>
        <w:numPr>
          <w:ilvl w:val="0"/>
          <w:numId w:val="71"/>
        </w:numPr>
        <w:pBdr/>
        <w:ind/>
        <w:rPr>
          <w:rFonts w:ascii="" w:hAnsi="" w:eastAsia="" w:cs=""/>
          <w:sz w:val="22"/>
        </w:rPr>
      </w:pPr>
      <w:r>
        <w:rPr>
          <w:rFonts w:ascii="" w:hAnsi="" w:eastAsia="" w:cs=""/>
          <w:b w:val="false"/>
          <w:i w:val="false"/>
          <w:strike w:val="false"/>
          <w:spacing w:val="0"/>
          <w:sz w:val="22"/>
          <w:u w:val="none"/>
        </w:rPr>
        <w:t>数据映射方案-初始化维度：往来单位-客商</w:t>
      </w:r>
    </w:p>
    <w:p>
      <w:pPr>
        <w:pStyle w:val="6w00sx"/>
        <w:numPr>
          <w:ilvl w:val="0"/>
          <w:numId w:val="71"/>
        </w:numPr>
        <w:pBdr/>
        <w:ind/>
        <w:rPr>
          <w:rFonts w:ascii="" w:hAnsi="" w:eastAsia="" w:cs=""/>
          <w:sz w:val="22"/>
        </w:rPr>
      </w:pPr>
      <w:r>
        <w:rPr>
          <w:rFonts w:ascii="" w:hAnsi="" w:eastAsia="" w:cs=""/>
          <w:b w:val="false"/>
          <w:i w:val="false"/>
          <w:strike w:val="false"/>
          <w:spacing w:val="0"/>
          <w:sz w:val="22"/>
          <w:u w:val="none"/>
        </w:rPr>
        <w:t>数据映射：源单位代码0201 北京久其金建科技有限公司（本部）对应一本账ZL103 直连云核算演示单位</w:t>
      </w:r>
    </w:p>
    <w:p>
      <w:pPr>
        <w:pStyle w:val="6w00sx"/>
        <w:numPr>
          <w:ilvl w:val="0"/>
          <w:numId w:val="71"/>
        </w:numPr>
        <w:pBdr/>
        <w:ind/>
        <w:rPr>
          <w:rFonts w:ascii="" w:hAnsi="" w:eastAsia="" w:cs=""/>
          <w:b w:val="false"/>
          <w:i w:val="false"/>
          <w:strike w:val="false"/>
          <w:spacing w:val="0"/>
          <w:sz w:val="22"/>
          <w:u w:val="none"/>
        </w:rPr>
      </w:pPr>
      <w:r>
        <w:rPr>
          <w:rFonts w:ascii="" w:hAnsi="" w:eastAsia="" w:cs=""/>
          <w:sz w:val="22"/>
        </w:rPr>
        <w:t>预处理方案：见本文4.11.6&lt;数据预处理&gt;</w:t>
      </w:r>
    </w:p>
    <w:p>
      <w:pPr>
        <w:pStyle w:val="6w00sx"/>
        <w:numPr>
          <w:ilvl w:val="0"/>
          <w:numId w:val="71"/>
        </w:numPr>
        <w:pBdr/>
        <w:ind/>
        <w:rPr>
          <w:rFonts w:ascii="" w:hAnsi="" w:eastAsia="" w:cs=""/>
          <w:b w:val="false"/>
          <w:i w:val="false"/>
          <w:strike w:val="false"/>
          <w:spacing w:val="0"/>
          <w:sz w:val="22"/>
          <w:u w:val="none"/>
        </w:rPr>
      </w:pPr>
      <w:r>
        <w:rPr>
          <w:rFonts w:ascii="" w:hAnsi="" w:eastAsia="" w:cs=""/>
          <w:b w:val="false"/>
          <w:i w:val="false"/>
          <w:strike w:val="false"/>
          <w:spacing w:val="0"/>
          <w:sz w:val="22"/>
          <w:u w:val="none"/>
        </w:rPr>
        <w:t>数据整合：一本账单位ZL103。账龄未清项见本文4.11.7.5&lt;账龄_云核算往来&gt;</w:t>
      </w:r>
    </w:p>
    <w:p>
      <w:pPr>
        <w:pStyle w:val="6w00sx"/>
        <w:numPr>
          <w:ilvl w:val="0"/>
          <w:numId w:val="71"/>
        </w:numPr>
        <w:pBdr>
          <w:bottom/>
        </w:pBdr>
        <w:ind/>
        <w:rPr>
          <w:rFonts w:ascii="" w:hAnsi="" w:eastAsia="" w:cs=""/>
          <w:b w:val="false"/>
          <w:i w:val="false"/>
          <w:strike w:val="false"/>
          <w:spacing w:val="0"/>
          <w:sz w:val="22"/>
          <w:u w:val="none"/>
        </w:rPr>
      </w:pPr>
      <w:r>
        <w:rPr>
          <w:rFonts w:ascii="" w:hAnsi="" w:eastAsia="" w:cs=""/>
          <w:b w:val="false"/>
          <w:i w:val="false"/>
          <w:strike w:val="false"/>
          <w:spacing w:val="0"/>
          <w:sz w:val="22"/>
          <w:u w:val="none"/>
        </w:rPr>
        <w:t>凭证分录查询：见本文“自定义查询凭证表查询”章节，单位：ZL103  年度期间：2022年01月</w:t>
      </w:r>
    </w:p>
    <w:p>
      <w:pPr>
        <w:pStyle w:val="6w00sx"/>
        <w:numPr>
          <w:ilvl w:val="0"/>
          <w:numId w:val="71"/>
        </w:numPr>
        <w:pBdr>
          <w:bottom/>
        </w:pBdr>
        <w:ind/>
        <w:rPr>
          <w:rFonts w:ascii="" w:hAnsi="" w:eastAsia="" w:cs=""/>
          <w:b w:val="false"/>
          <w:i w:val="false"/>
          <w:strike w:val="false"/>
          <w:spacing w:val="0"/>
          <w:sz w:val="22"/>
          <w:u w:val="none"/>
        </w:rPr>
      </w:pPr>
      <w:r>
        <w:rPr>
          <w:rFonts w:ascii="" w:hAnsi="" w:eastAsia="" w:cs=""/>
          <w:b w:val="false"/>
          <w:i w:val="false"/>
          <w:strike w:val="false"/>
          <w:spacing w:val="0"/>
          <w:sz w:val="22"/>
          <w:u w:val="none"/>
        </w:rPr>
        <w:t>余额表查询：见本文“余额表查询”章节，单位：ZL103  年度期间：2022年01月</w:t>
      </w:r>
    </w:p>
    <w:p>
      <w:pPr>
        <w:pStyle w:val="l8mwoy"/>
        <w:numPr>
          <w:ilvl w:val="2"/>
          <w:numId w:val="1"/>
        </w:numPr>
        <w:pBdr/>
        <w:jc w:val="left"/>
        <w:rPr>
          <w:rFonts w:ascii="" w:hAnsi="" w:eastAsia="" w:cs=""/>
        </w:rPr>
      </w:pPr>
      <w:r>
        <w:rPr>
          <w:rFonts w:ascii="" w:hAnsi="" w:eastAsia="" w:cs=""/>
        </w:rPr>
        <w:t>直连模式方案_金蝶</w:t>
      </w:r>
    </w:p>
    <w:p>
      <w:pPr>
        <w:pStyle w:val="6w00sx"/>
        <w:numPr/>
        <w:pBdr/>
        <w:ind w:left="0" w:hanging="0" w:hangingChars="320"/>
        <w:jc w:val="left"/>
        <w:rPr>
          <w:b/>
        </w:rPr>
      </w:pPr>
      <w:r>
        <w:rPr>
          <w:b/>
        </w:rPr>
        <w:t>适用场景：</w:t>
      </w:r>
    </w:p>
    <w:p>
      <w:pPr>
        <w:pStyle w:val="6w00sx"/>
        <w:numPr/>
        <w:pBdr>
          <w:bottom/>
        </w:pBdr>
        <w:ind w:left="0" w:firstLineChars="200"/>
        <w:rPr>
          <w:b w:val="false"/>
        </w:rPr>
      </w:pPr>
      <w:r>
        <w:rPr>
          <w:b w:val="false"/>
        </w:rPr>
        <w:t>源核算系统是金蝶的EAS8，直连源核算库，利用统一的主数据映射、业务数据转换关系，将账务数据清洗到符合合并报表要求的集团统一账务数据。</w:t>
      </w:r>
    </w:p>
    <w:p>
      <w:pPr>
        <w:pStyle w:val="6w00sx"/>
        <w:numPr/>
        <w:rPr>
          <w:b/>
        </w:rPr>
      </w:pPr>
      <w:r>
        <w:rPr>
          <w:b/>
        </w:rPr>
        <w:t>使用角色：</w:t>
      </w:r>
    </w:p>
    <w:p>
      <w:pPr>
        <w:pStyle w:val="6w00sx"/>
        <w:numPr/>
        <w:pBdr>
          <w:bottom/>
        </w:pBdr>
        <w:ind w:firstLineChars="200"/>
        <w:rPr/>
      </w:pPr>
      <w:r>
        <w:rPr/>
        <w:t>实施人员、集团管理员、二级单位管理员</w:t>
      </w:r>
    </w:p>
    <w:p>
      <w:pPr>
        <w:pStyle w:val="6w00sx"/>
        <w:numPr/>
        <w:rPr>
          <w:b/>
        </w:rPr>
      </w:pPr>
      <w:r>
        <w:rPr>
          <w:b/>
        </w:rPr>
        <w:t>涉及功能点：</w:t>
      </w:r>
    </w:p>
    <w:p>
      <w:pPr>
        <w:pStyle w:val="6w00sx"/>
        <w:numPr/>
        <w:pBdr/>
        <w:ind w:left="0" w:firstLineChars="200"/>
        <w:rPr/>
      </w:pPr>
      <w:r>
        <w:rPr/>
        <w:t>【组织机构管理】、【上线期间管理】、【单位组合】、【数据源配置】、【数据映射】、【维度管理】【数据映射方案】、【基础数据映射定义】、【业务映射定义】、【重分类方案】、【账龄方案】、【数据整合】、【计划任务】、【自定义查询】、【余额表查询】</w:t>
      </w:r>
    </w:p>
    <w:p>
      <w:pPr>
        <w:pStyle w:val="6w00sx"/>
        <w:numPr/>
        <w:rPr>
          <w:b/>
        </w:rPr>
      </w:pPr>
      <w:r>
        <w:rPr>
          <w:b/>
        </w:rPr>
        <w:t>用户手册章节：</w:t>
      </w:r>
    </w:p>
    <w:p>
      <w:pPr>
        <w:pStyle w:val="6w00sx"/>
        <w:numPr/>
        <w:ind w:firstLineChars="200"/>
        <w:rPr>
          <w:b w:val="false"/>
        </w:rPr>
      </w:pPr>
      <w:r>
        <w:rPr>
          <w:rFonts w:ascii="" w:hAnsi="" w:eastAsia="" w:cs=""/>
          <w:b w:val="false"/>
        </w:rPr>
        <w:t>详见《</w:t>
      </w:r>
      <w:r>
        <w:rPr>
          <w:rFonts w:ascii="" w:hAnsi="" w:eastAsia="" w:cs=""/>
          <w:b w:val="false"/>
          <w:i w:val="false"/>
          <w:strike w:val="false"/>
          <w:spacing w:val="0"/>
          <w:u w:val="none"/>
        </w:rPr>
        <w:t>久其集团一本账产品用户手册</w:t>
      </w:r>
      <w:r>
        <w:rPr>
          <w:rFonts w:ascii="" w:hAnsi="" w:eastAsia="" w:cs=""/>
          <w:b w:val="false"/>
        </w:rPr>
        <w:t>》中&lt;4.1直连模式功能配置&gt;章节。</w:t>
      </w:r>
    </w:p>
    <w:p>
      <w:pPr>
        <w:pStyle w:val="6w00sx"/>
        <w:numPr/>
        <w:rPr>
          <w:b/>
        </w:rPr>
      </w:pPr>
      <w:r>
        <w:rPr>
          <w:b/>
        </w:rPr>
        <w:t>使用流程：</w:t>
      </w:r>
    </w:p>
    <w:p>
      <w:pPr>
        <w:pStyle w:val="6w00sx"/>
        <w:numPr/>
        <w:rPr>
          <w:b/>
        </w:rPr>
      </w:pPr>
      <w:r>
        <w:rPr>
          <w:b/>
        </w:rPr>
        <w:drawing>
          <wp:inline distT="0" distB="0" distL="0" distR="0">
            <wp:extent cx="8963660" cy="3331962"/>
            <wp:effectExtent l="0" t="0" r="0" b="0"/>
            <wp:docPr id="500" name="picture" descr="descript"/>
            <wp:cNvGraphicFramePr/>
            <a:graphic>
              <a:graphicData uri="http://schemas.openxmlformats.org/drawingml/2006/picture">
                <pic:pic>
                  <pic:nvPicPr>
                    <pic:cNvPr id="501" name="picture" descr="descript"/>
                    <pic:cNvPicPr/>
                  </pic:nvPicPr>
                  <pic:blipFill rotWithShape="true">
                    <a:blip r:embed="rId161"/>
                    <a:stretch/>
                  </pic:blipFill>
                  <pic:spPr>
                    <a:xfrm>
                      <a:off x="0" y="0"/>
                      <a:ext cx="8963660" cy="3331962"/>
                    </a:xfrm>
                    <a:prstGeom prst="rect">
                      <a:avLst/>
                    </a:prstGeom>
                  </pic:spPr>
                </pic:pic>
              </a:graphicData>
            </a:graphic>
          </wp:inline>
        </w:drawing>
      </w:r>
    </w:p>
    <w:p>
      <w:pPr>
        <w:pStyle w:val="6w00sx"/>
        <w:numPr/>
        <w:pBdr>
          <w:bottom/>
        </w:pBdr>
        <w:rPr>
          <w:rFonts w:ascii="" w:hAnsi="" w:eastAsia="" w:cs=""/>
          <w:b/>
          <w:sz w:val="22"/>
        </w:rPr>
      </w:pPr>
      <w:r>
        <w:rPr>
          <w:rFonts w:ascii="" w:hAnsi="" w:eastAsia="" w:cs=""/>
          <w:b/>
          <w:sz w:val="22"/>
        </w:rPr>
        <w:t>场景数据示例：</w:t>
      </w:r>
    </w:p>
    <w:p>
      <w:pPr>
        <w:pStyle w:val="6w00sx"/>
        <w:numPr>
          <w:ilvl w:val="0"/>
          <w:numId w:val="72"/>
        </w:numPr>
        <w:pBdr/>
        <w:ind/>
        <w:rPr>
          <w:rFonts w:ascii="" w:hAnsi="" w:eastAsia="" w:cs=""/>
          <w:b w:val="false"/>
          <w:i w:val="false"/>
          <w:strike w:val="false"/>
          <w:spacing w:val="0"/>
          <w:sz w:val="22"/>
          <w:u w:val="none"/>
        </w:rPr>
      </w:pPr>
      <w:r>
        <w:rPr>
          <w:rFonts w:ascii="" w:hAnsi="" w:eastAsia="" w:cs=""/>
          <w:b w:val="false"/>
          <w:i w:val="false"/>
          <w:strike w:val="false"/>
          <w:spacing w:val="0"/>
          <w:sz w:val="22"/>
          <w:u w:val="none"/>
        </w:rPr>
        <w:t>单位组合：202201</w:t>
      </w:r>
    </w:p>
    <w:p>
      <w:pPr>
        <w:pStyle w:val="6w00sx"/>
        <w:numPr>
          <w:ilvl w:val="0"/>
          <w:numId w:val="72"/>
        </w:numPr>
        <w:pBdr/>
        <w:ind/>
        <w:rPr>
          <w:rFonts w:ascii="" w:hAnsi="" w:eastAsia="" w:cs=""/>
          <w:b w:val="false"/>
          <w:i w:val="false"/>
          <w:strike w:val="false"/>
          <w:spacing w:val="0"/>
          <w:sz w:val="22"/>
          <w:u w:val="none"/>
        </w:rPr>
      </w:pPr>
      <w:r>
        <w:rPr>
          <w:rFonts w:ascii="" w:hAnsi="" w:eastAsia="" w:cs=""/>
          <w:b w:val="false"/>
          <w:i w:val="false"/>
          <w:strike w:val="false"/>
          <w:spacing w:val="0"/>
          <w:sz w:val="22"/>
          <w:u w:val="none"/>
        </w:rPr>
        <w:t>上线期间管理：2022年01月</w:t>
      </w:r>
    </w:p>
    <w:p>
      <w:pPr>
        <w:pStyle w:val="6w00sx"/>
        <w:numPr>
          <w:ilvl w:val="0"/>
          <w:numId w:val="72"/>
        </w:numPr>
        <w:pBdr/>
        <w:ind/>
        <w:rPr>
          <w:rFonts w:ascii="" w:hAnsi="" w:eastAsia="" w:cs=""/>
          <w:sz w:val="22"/>
        </w:rPr>
      </w:pPr>
      <w:r>
        <w:rPr>
          <w:rFonts w:ascii="" w:hAnsi="" w:eastAsia="" w:cs=""/>
          <w:b w:val="false"/>
          <w:i w:val="false"/>
          <w:strike w:val="false"/>
          <w:spacing w:val="0"/>
          <w:sz w:val="22"/>
          <w:u w:val="none"/>
        </w:rPr>
        <w:t>数据映射方案-初始化维度：往来单位-往来单位</w:t>
      </w:r>
    </w:p>
    <w:p>
      <w:pPr>
        <w:pStyle w:val="6w00sx"/>
        <w:numPr>
          <w:ilvl w:val="0"/>
          <w:numId w:val="72"/>
        </w:numPr>
        <w:pBdr/>
        <w:ind/>
        <w:rPr>
          <w:rFonts w:ascii="" w:hAnsi="" w:eastAsia="" w:cs=""/>
          <w:b w:val="false"/>
          <w:i w:val="false"/>
          <w:strike w:val="false"/>
          <w:spacing w:val="0"/>
          <w:sz w:val="22"/>
          <w:u w:val="none"/>
        </w:rPr>
      </w:pPr>
      <w:r>
        <w:rPr>
          <w:rFonts w:ascii="" w:hAnsi="" w:eastAsia="" w:cs=""/>
          <w:b w:val="false"/>
          <w:i w:val="false"/>
          <w:strike w:val="false"/>
          <w:spacing w:val="0"/>
          <w:sz w:val="22"/>
          <w:u w:val="none"/>
        </w:rPr>
        <w:t>数据映射：源单位代码011019 威海集装箱码头有头有限公司 对应一本账ZL107 直连金蝶演示单位</w:t>
      </w:r>
    </w:p>
    <w:p>
      <w:pPr>
        <w:pStyle w:val="6w00sx"/>
        <w:numPr>
          <w:ilvl w:val="0"/>
          <w:numId w:val="72"/>
        </w:numPr>
        <w:pBdr/>
        <w:ind/>
        <w:rPr>
          <w:rFonts w:ascii="" w:hAnsi="" w:eastAsia="" w:cs=""/>
          <w:b w:val="false"/>
          <w:i w:val="false"/>
          <w:strike w:val="false"/>
          <w:spacing w:val="0"/>
          <w:sz w:val="22"/>
          <w:u w:val="none"/>
        </w:rPr>
      </w:pPr>
      <w:r>
        <w:rPr>
          <w:rFonts w:ascii="" w:hAnsi="" w:eastAsia="" w:cs=""/>
          <w:sz w:val="22"/>
        </w:rPr>
        <w:t>预处理方案：见本文4.11.6&lt;数据预处理&gt;</w:t>
      </w:r>
    </w:p>
    <w:p>
      <w:pPr>
        <w:pStyle w:val="6w00sx"/>
        <w:numPr>
          <w:ilvl w:val="0"/>
          <w:numId w:val="72"/>
        </w:numPr>
        <w:pBdr/>
        <w:ind/>
        <w:rPr>
          <w:rFonts w:ascii="" w:hAnsi="" w:eastAsia="" w:cs=""/>
          <w:b w:val="false"/>
          <w:i w:val="false"/>
          <w:strike w:val="false"/>
          <w:spacing w:val="0"/>
          <w:sz w:val="22"/>
          <w:u w:val="none"/>
        </w:rPr>
      </w:pPr>
      <w:r>
        <w:rPr>
          <w:rFonts w:ascii="" w:hAnsi="" w:eastAsia="" w:cs=""/>
          <w:b w:val="false"/>
          <w:i w:val="false"/>
          <w:strike w:val="false"/>
          <w:spacing w:val="0"/>
          <w:sz w:val="22"/>
          <w:u w:val="none"/>
        </w:rPr>
        <w:t>数据整合：一本账单位ZL107</w:t>
      </w:r>
    </w:p>
    <w:p>
      <w:pPr>
        <w:pStyle w:val="6w00sx"/>
        <w:numPr>
          <w:ilvl w:val="0"/>
          <w:numId w:val="72"/>
        </w:numPr>
        <w:pBdr>
          <w:bottom/>
        </w:pBdr>
        <w:ind/>
        <w:rPr>
          <w:rFonts w:ascii="" w:hAnsi="" w:eastAsia="" w:cs=""/>
          <w:b w:val="false"/>
          <w:i w:val="false"/>
          <w:strike w:val="false"/>
          <w:spacing w:val="0"/>
          <w:sz w:val="22"/>
          <w:u w:val="none"/>
        </w:rPr>
      </w:pPr>
      <w:r>
        <w:rPr>
          <w:rFonts w:ascii="" w:hAnsi="" w:eastAsia="" w:cs=""/>
          <w:b w:val="false"/>
          <w:i w:val="false"/>
          <w:strike w:val="false"/>
          <w:spacing w:val="0"/>
          <w:sz w:val="22"/>
          <w:u w:val="none"/>
        </w:rPr>
        <w:t>凭证分录查询：见本文“自定义查询凭证表查询”章节，单位：ZL107 年度期间：2022年01月</w:t>
      </w:r>
    </w:p>
    <w:p>
      <w:pPr>
        <w:pStyle w:val="6w00sx"/>
        <w:numPr>
          <w:ilvl w:val="0"/>
          <w:numId w:val="72"/>
        </w:numPr>
        <w:pBdr>
          <w:bottom/>
        </w:pBdr>
        <w:ind/>
        <w:rPr>
          <w:rFonts w:ascii="" w:hAnsi="" w:eastAsia="" w:cs=""/>
          <w:b w:val="false"/>
          <w:i w:val="false"/>
          <w:strike w:val="false"/>
          <w:spacing w:val="0"/>
          <w:sz w:val="22"/>
          <w:u w:val="none"/>
        </w:rPr>
      </w:pPr>
      <w:r>
        <w:rPr>
          <w:rFonts w:ascii="" w:hAnsi="" w:eastAsia="" w:cs=""/>
          <w:b w:val="false"/>
          <w:i w:val="false"/>
          <w:strike w:val="false"/>
          <w:spacing w:val="0"/>
          <w:sz w:val="22"/>
          <w:u w:val="none"/>
        </w:rPr>
        <w:t>余额表查询：见本文“余额表查询”章节，单位：ZL107  年度期间：2022年01月</w:t>
      </w:r>
    </w:p>
    <w:p>
      <w:pPr>
        <w:pStyle w:val="l8mwoy"/>
        <w:numPr>
          <w:ilvl w:val="2"/>
          <w:numId w:val="1"/>
        </w:numPr>
        <w:pBdr/>
        <w:jc w:val="left"/>
        <w:rPr>
          <w:rFonts w:ascii="" w:hAnsi="" w:eastAsia="" w:cs=""/>
        </w:rPr>
      </w:pPr>
      <w:r>
        <w:rPr>
          <w:rFonts w:ascii="" w:hAnsi="" w:eastAsia="" w:cs=""/>
        </w:rPr>
        <w:t>直连模式方案_NC</w:t>
      </w:r>
      <w:r>
        <w:rPr>
          <w:rFonts w:ascii="" w:hAnsi="" w:eastAsia="" w:cs=""/>
        </w:rPr>
        <w:t>6</w:t>
      </w:r>
    </w:p>
    <w:p>
      <w:pPr>
        <w:pStyle w:val="6w00sx"/>
        <w:numPr/>
        <w:pBdr/>
        <w:ind w:left="0" w:hanging="0" w:hangingChars="320"/>
        <w:jc w:val="left"/>
        <w:rPr>
          <w:rFonts w:ascii="" w:hAnsi="" w:eastAsia="" w:cs=""/>
          <w:b/>
        </w:rPr>
      </w:pPr>
      <w:r>
        <w:rPr>
          <w:rFonts w:ascii="" w:hAnsi="" w:eastAsia="" w:cs=""/>
          <w:b/>
        </w:rPr>
        <w:t>适用场景：</w:t>
      </w:r>
    </w:p>
    <w:p>
      <w:pPr>
        <w:pStyle w:val="6w00sx"/>
        <w:numPr/>
        <w:pBdr>
          <w:bottom/>
        </w:pBdr>
        <w:ind w:left="0" w:firstLineChars="200"/>
        <w:rPr>
          <w:rFonts w:ascii="" w:hAnsi="" w:eastAsia="" w:cs=""/>
          <w:b w:val="false"/>
        </w:rPr>
      </w:pPr>
      <w:r>
        <w:rPr>
          <w:rFonts w:ascii="" w:hAnsi="" w:eastAsia="" w:cs=""/>
          <w:b w:val="false"/>
        </w:rPr>
        <w:t>源核算系统是用友的NC6.X，直连源核算库，利用统一的主数据映射、业务数据转换关系，将账务数据清洗到符合合并报表要求的集团统一账务数据。</w:t>
      </w:r>
    </w:p>
    <w:p>
      <w:pPr>
        <w:pStyle w:val="6w00sx"/>
        <w:numPr/>
        <w:rPr>
          <w:rFonts w:ascii="" w:hAnsi="" w:eastAsia="" w:cs=""/>
          <w:b/>
        </w:rPr>
      </w:pPr>
      <w:r>
        <w:rPr>
          <w:rFonts w:ascii="" w:hAnsi="" w:eastAsia="" w:cs=""/>
          <w:b/>
        </w:rPr>
        <w:t>使用角色：</w:t>
      </w:r>
    </w:p>
    <w:p>
      <w:pPr>
        <w:pStyle w:val="6w00sx"/>
        <w:numPr/>
        <w:ind w:firstLineChars="200"/>
        <w:rPr>
          <w:rFonts w:ascii="" w:hAnsi="" w:eastAsia="" w:cs=""/>
        </w:rPr>
      </w:pPr>
      <w:r>
        <w:rPr>
          <w:rFonts w:ascii="" w:hAnsi="" w:eastAsia="" w:cs=""/>
        </w:rPr>
        <w:t>实施人员、集团管理员、二级单位管理员</w:t>
      </w:r>
    </w:p>
    <w:p>
      <w:pPr>
        <w:pStyle w:val="6w00sx"/>
        <w:numPr/>
        <w:rPr>
          <w:rFonts w:ascii="" w:hAnsi="" w:eastAsia="" w:cs=""/>
          <w:b/>
        </w:rPr>
      </w:pPr>
      <w:r>
        <w:rPr>
          <w:rFonts w:ascii="" w:hAnsi="" w:eastAsia="" w:cs=""/>
          <w:b/>
        </w:rPr>
        <w:t>涉及功能点：</w:t>
      </w:r>
    </w:p>
    <w:p>
      <w:pPr>
        <w:pStyle w:val="6zbc94"/>
        <w:numPr/>
        <w:pBdr/>
        <w:ind w:left="0" w:firstLineChars="200"/>
        <w:rPr>
          <w:rFonts w:ascii="" w:hAnsi="" w:eastAsia="" w:cs=""/>
        </w:rPr>
      </w:pPr>
      <w:r>
        <w:rPr>
          <w:rFonts w:ascii="" w:hAnsi="" w:eastAsia="" w:cs=""/>
        </w:rPr>
        <w:t>【组织机构管理】、【上线期间管理】、【单位组合】、【数据源配置】、【数据映射】、【维度管理】【数据映射方案】、【基础数据映射定义】、【业务映射定义】、【重分类方案】、【账龄方案】、【数据整合】、【计划任务】、【自定义查询】、【余额表查询】</w:t>
      </w:r>
    </w:p>
    <w:p>
      <w:pPr>
        <w:pStyle w:val="6w00sx"/>
        <w:numPr/>
        <w:rPr>
          <w:rFonts w:ascii="" w:hAnsi="" w:eastAsia="" w:cs=""/>
          <w:b/>
        </w:rPr>
      </w:pPr>
      <w:r>
        <w:rPr>
          <w:rFonts w:ascii="" w:hAnsi="" w:eastAsia="" w:cs=""/>
          <w:b/>
        </w:rPr>
        <w:t>用户手册章节：</w:t>
      </w:r>
    </w:p>
    <w:p>
      <w:pPr>
        <w:pStyle w:val="6w00sx"/>
        <w:numPr/>
        <w:ind w:firstLineChars="200"/>
        <w:rPr>
          <w:rFonts w:ascii="" w:hAnsi="" w:eastAsia="" w:cs=""/>
          <w:b w:val="false"/>
        </w:rPr>
      </w:pPr>
      <w:r>
        <w:rPr>
          <w:rFonts w:ascii="" w:hAnsi="" w:eastAsia="" w:cs=""/>
          <w:b w:val="false"/>
        </w:rPr>
        <w:t>详见《</w:t>
      </w:r>
      <w:r>
        <w:rPr>
          <w:rFonts w:ascii="" w:hAnsi="" w:eastAsia="" w:cs=""/>
          <w:b w:val="false"/>
          <w:i w:val="false"/>
          <w:strike w:val="false"/>
          <w:spacing w:val="0"/>
          <w:u w:val="none"/>
        </w:rPr>
        <w:t>久其集团一本账产品用户手册</w:t>
      </w:r>
      <w:r>
        <w:rPr>
          <w:rFonts w:ascii="" w:hAnsi="" w:eastAsia="" w:cs=""/>
          <w:b w:val="false"/>
        </w:rPr>
        <w:t>》中&lt;4.1直连模式功能配置&gt;章节。</w:t>
      </w:r>
    </w:p>
    <w:p>
      <w:pPr>
        <w:pStyle w:val="6w00sx"/>
        <w:numPr/>
        <w:rPr>
          <w:rFonts w:ascii="" w:hAnsi="" w:eastAsia="" w:cs=""/>
          <w:b/>
        </w:rPr>
      </w:pPr>
      <w:r>
        <w:rPr>
          <w:rFonts w:ascii="" w:hAnsi="" w:eastAsia="" w:cs=""/>
          <w:b/>
        </w:rPr>
        <w:t>使用流程：</w:t>
      </w:r>
    </w:p>
    <w:p>
      <w:pPr>
        <w:pStyle w:val="6w00sx"/>
        <w:numPr/>
        <w:rPr>
          <w:b/>
        </w:rPr>
      </w:pPr>
      <w:r>
        <w:rPr>
          <w:b/>
        </w:rPr>
        <w:drawing>
          <wp:inline distT="0" distB="0" distL="0" distR="0">
            <wp:extent cx="8963660" cy="3450544"/>
            <wp:effectExtent l="0" t="0" r="0" b="0"/>
            <wp:docPr id="503" name="picture" descr="descript"/>
            <wp:cNvGraphicFramePr/>
            <a:graphic>
              <a:graphicData uri="http://schemas.openxmlformats.org/drawingml/2006/picture">
                <pic:pic>
                  <pic:nvPicPr>
                    <pic:cNvPr id="504" name="picture" descr="descript"/>
                    <pic:cNvPicPr/>
                  </pic:nvPicPr>
                  <pic:blipFill rotWithShape="true">
                    <a:blip r:embed="rId162"/>
                    <a:stretch/>
                  </pic:blipFill>
                  <pic:spPr>
                    <a:xfrm>
                      <a:off x="0" y="0"/>
                      <a:ext cx="8963660" cy="3450544"/>
                    </a:xfrm>
                    <a:prstGeom prst="rect">
                      <a:avLst/>
                    </a:prstGeom>
                  </pic:spPr>
                </pic:pic>
              </a:graphicData>
            </a:graphic>
          </wp:inline>
        </w:drawing>
      </w:r>
    </w:p>
    <w:p>
      <w:pPr>
        <w:pStyle w:val="6w00sx"/>
        <w:numPr/>
        <w:pBdr/>
        <w:rPr>
          <w:rFonts w:ascii="" w:hAnsi="" w:eastAsia="" w:cs=""/>
          <w:b/>
        </w:rPr>
      </w:pPr>
      <w:r>
        <w:rPr>
          <w:rFonts w:ascii="" w:hAnsi="" w:eastAsia="" w:cs=""/>
          <w:b/>
        </w:rPr>
        <w:t>场景数据示例：</w:t>
      </w:r>
    </w:p>
    <w:p>
      <w:pPr>
        <w:pStyle w:val="6w00sx"/>
        <w:numPr>
          <w:ilvl w:val="0"/>
          <w:numId w:val="73"/>
        </w:numPr>
        <w:pBdr/>
        <w:ind/>
        <w:rPr>
          <w:rFonts w:ascii="" w:hAnsi="" w:eastAsia="" w:cs=""/>
          <w:b w:val="false"/>
          <w:i w:val="false"/>
          <w:strike w:val="false"/>
          <w:spacing w:val="0"/>
          <w:u w:val="none"/>
        </w:rPr>
      </w:pPr>
      <w:r>
        <w:rPr>
          <w:rFonts w:ascii="" w:hAnsi="" w:eastAsia="" w:cs=""/>
          <w:b w:val="false"/>
          <w:i w:val="false"/>
          <w:strike w:val="false"/>
          <w:spacing w:val="0"/>
          <w:u w:val="none"/>
        </w:rPr>
        <w:t>单位组合：202102</w:t>
      </w:r>
    </w:p>
    <w:p>
      <w:pPr>
        <w:pStyle w:val="6w00sx"/>
        <w:numPr>
          <w:ilvl w:val="0"/>
          <w:numId w:val="73"/>
        </w:numPr>
        <w:pBdr/>
        <w:ind/>
        <w:rPr>
          <w:rFonts w:ascii="" w:hAnsi="" w:eastAsia="" w:cs=""/>
          <w:b w:val="false"/>
          <w:i w:val="false"/>
          <w:strike w:val="false"/>
          <w:spacing w:val="0"/>
          <w:u w:val="none"/>
        </w:rPr>
      </w:pPr>
      <w:r>
        <w:rPr>
          <w:rFonts w:ascii="" w:hAnsi="" w:eastAsia="" w:cs=""/>
          <w:b w:val="false"/>
          <w:i w:val="false"/>
          <w:strike w:val="false"/>
          <w:spacing w:val="0"/>
          <w:u w:val="none"/>
        </w:rPr>
        <w:t>上线期间管理：2021年02月</w:t>
      </w:r>
    </w:p>
    <w:p>
      <w:pPr>
        <w:pStyle w:val="6w00sx"/>
        <w:numPr>
          <w:ilvl w:val="0"/>
          <w:numId w:val="73"/>
        </w:numPr>
        <w:pBdr/>
        <w:ind/>
        <w:rPr>
          <w:rFonts w:ascii="" w:hAnsi="" w:eastAsia="" w:cs=""/>
        </w:rPr>
      </w:pPr>
      <w:r>
        <w:rPr>
          <w:rFonts w:ascii="" w:hAnsi="" w:eastAsia="" w:cs=""/>
          <w:b w:val="false"/>
          <w:i w:val="false"/>
          <w:strike w:val="false"/>
          <w:spacing w:val="0"/>
          <w:u w:val="none"/>
        </w:rPr>
        <w:t>数据映射方案-初始化维度：往来单位-客商</w:t>
      </w:r>
    </w:p>
    <w:p>
      <w:pPr>
        <w:pStyle w:val="6w00sx"/>
        <w:numPr>
          <w:ilvl w:val="0"/>
          <w:numId w:val="73"/>
        </w:numPr>
        <w:pBdr/>
        <w:ind/>
        <w:rPr>
          <w:rFonts w:ascii="" w:hAnsi="" w:eastAsia="" w:cs=""/>
          <w:b w:val="false"/>
          <w:i w:val="false"/>
          <w:strike w:val="false"/>
          <w:spacing w:val="0"/>
          <w:u w:val="none"/>
        </w:rPr>
      </w:pPr>
      <w:r>
        <w:rPr>
          <w:rFonts w:ascii="" w:hAnsi="" w:eastAsia="" w:cs=""/>
          <w:b w:val="false"/>
          <w:i w:val="false"/>
          <w:strike w:val="false"/>
          <w:spacing w:val="0"/>
          <w:u w:val="none"/>
        </w:rPr>
        <w:t>数据映射：源单位代码100773 名称：一拖（洛阳）中成机械有限公司  账簿：100773-0001  对应一本账ZL106 直连NC6演示单位</w:t>
      </w:r>
    </w:p>
    <w:p>
      <w:pPr>
        <w:pStyle w:val="6w00sx"/>
        <w:numPr>
          <w:ilvl w:val="0"/>
          <w:numId w:val="73"/>
        </w:numPr>
        <w:pBdr/>
        <w:ind/>
        <w:rPr>
          <w:rFonts w:ascii="" w:hAnsi="" w:eastAsia="" w:cs=""/>
          <w:b w:val="false"/>
          <w:i w:val="false"/>
          <w:strike w:val="false"/>
          <w:spacing w:val="0"/>
          <w:u w:val="none"/>
        </w:rPr>
      </w:pPr>
      <w:r>
        <w:rPr>
          <w:rFonts w:ascii="" w:hAnsi="" w:eastAsia="" w:cs=""/>
        </w:rPr>
        <w:t>预处理方案：见本文4.11.6&lt;数据预处理&gt;</w:t>
      </w:r>
    </w:p>
    <w:p>
      <w:pPr>
        <w:pStyle w:val="6w00sx"/>
        <w:numPr>
          <w:ilvl w:val="0"/>
          <w:numId w:val="73"/>
        </w:numPr>
        <w:pBdr/>
        <w:ind/>
        <w:rPr>
          <w:rFonts w:ascii="" w:hAnsi="" w:eastAsia="" w:cs=""/>
          <w:b w:val="false"/>
          <w:i w:val="false"/>
          <w:strike w:val="false"/>
          <w:spacing w:val="0"/>
          <w:u w:val="none"/>
        </w:rPr>
      </w:pPr>
      <w:r>
        <w:rPr>
          <w:rFonts w:ascii="" w:hAnsi="" w:eastAsia="" w:cs=""/>
          <w:b w:val="false"/>
          <w:i w:val="false"/>
          <w:strike w:val="false"/>
          <w:spacing w:val="0"/>
          <w:u w:val="none"/>
        </w:rPr>
        <w:t>数据整合：一本账单位ZL106。</w:t>
      </w:r>
    </w:p>
    <w:p>
      <w:pPr>
        <w:pStyle w:val="6w00sx"/>
        <w:numPr>
          <w:ilvl w:val="0"/>
          <w:numId w:val="73"/>
        </w:numPr>
        <w:pBdr>
          <w:bottom/>
        </w:pBdr>
        <w:ind/>
        <w:rPr>
          <w:rFonts w:ascii="" w:hAnsi="" w:eastAsia="" w:cs=""/>
          <w:b w:val="false"/>
          <w:i w:val="false"/>
          <w:strike w:val="false"/>
          <w:spacing w:val="0"/>
          <w:u w:val="none"/>
        </w:rPr>
      </w:pPr>
      <w:r>
        <w:rPr>
          <w:rFonts w:ascii="" w:hAnsi="" w:eastAsia="" w:cs=""/>
          <w:b w:val="false"/>
          <w:i w:val="false"/>
          <w:strike w:val="false"/>
          <w:spacing w:val="0"/>
          <w:u w:val="none"/>
        </w:rPr>
        <w:t>凭证分录查询：见本文“自定义查询凭证表查询”章节，单位：ZL106 年度期间：2021年02月</w:t>
      </w:r>
    </w:p>
    <w:p>
      <w:pPr>
        <w:pStyle w:val="6w00sx"/>
        <w:numPr>
          <w:ilvl w:val="0"/>
          <w:numId w:val="73"/>
        </w:numPr>
        <w:pBdr>
          <w:bottom/>
        </w:pBdr>
        <w:ind/>
        <w:rPr>
          <w:rFonts w:ascii="system-ui" w:hAnsi="system-ui" w:eastAsia="system-ui" w:cs="system-ui"/>
          <w:b w:val="false"/>
          <w:i w:val="false"/>
          <w:strike w:val="false"/>
          <w:spacing w:val="0"/>
          <w:u w:val="none"/>
        </w:rPr>
      </w:pPr>
      <w:r>
        <w:rPr>
          <w:rFonts w:ascii="" w:hAnsi="" w:eastAsia="" w:cs=""/>
          <w:b w:val="false"/>
          <w:i w:val="false"/>
          <w:strike w:val="false"/>
          <w:spacing w:val="0"/>
          <w:u w:val="none"/>
        </w:rPr>
        <w:t>余额表查询：见本文“余额表查询”章节，单位：ZL106  年度期间：2021年02月</w:t>
      </w:r>
    </w:p>
    <w:p>
      <w:pPr>
        <w:pStyle w:val="l8mwoy"/>
        <w:numPr>
          <w:ilvl w:val="2"/>
          <w:numId w:val="1"/>
        </w:numPr>
        <w:pBdr/>
        <w:jc w:val="left"/>
        <w:rPr>
          <w:rFonts w:ascii="" w:hAnsi="" w:eastAsia="" w:cs=""/>
        </w:rPr>
      </w:pPr>
      <w:r>
        <w:rPr>
          <w:rFonts w:ascii="" w:hAnsi="" w:eastAsia="" w:cs=""/>
        </w:rPr>
        <w:t>直连模式方案_SAP</w:t>
      </w:r>
    </w:p>
    <w:p>
      <w:pPr>
        <w:pStyle w:val="6w00sx"/>
        <w:numPr/>
        <w:pBdr/>
        <w:ind w:left="0" w:hanging="0" w:hangingChars="320"/>
        <w:jc w:val="left"/>
        <w:rPr>
          <w:rFonts w:ascii="" w:hAnsi="" w:eastAsia="" w:cs=""/>
          <w:b/>
        </w:rPr>
      </w:pPr>
      <w:r>
        <w:rPr>
          <w:rFonts w:ascii="" w:hAnsi="" w:eastAsia="" w:cs=""/>
          <w:b/>
        </w:rPr>
        <w:t>适用场景：</w:t>
      </w:r>
    </w:p>
    <w:p>
      <w:pPr>
        <w:pStyle w:val="6w00sx"/>
        <w:numPr/>
        <w:pBdr>
          <w:bottom/>
        </w:pBdr>
        <w:ind w:left="0" w:firstLineChars="200"/>
        <w:rPr>
          <w:rFonts w:ascii="" w:hAnsi="" w:eastAsia="" w:cs=""/>
          <w:b w:val="false"/>
        </w:rPr>
      </w:pPr>
      <w:r>
        <w:rPr>
          <w:rFonts w:ascii="" w:hAnsi="" w:eastAsia="" w:cs=""/>
          <w:b w:val="false"/>
        </w:rPr>
        <w:t>源核算系统是SAP的ECC，直连源核算库，利用统一的主数据映射、业务数据转换关系，将账务数据清洗到符合合并报表要求的集团统一账务数据。</w:t>
      </w:r>
    </w:p>
    <w:p>
      <w:pPr>
        <w:pStyle w:val="6w00sx"/>
        <w:numPr/>
        <w:rPr>
          <w:rFonts w:ascii="" w:hAnsi="" w:eastAsia="" w:cs=""/>
          <w:b/>
        </w:rPr>
      </w:pPr>
      <w:r>
        <w:rPr>
          <w:rFonts w:ascii="" w:hAnsi="" w:eastAsia="" w:cs=""/>
          <w:b/>
        </w:rPr>
        <w:t>使用角色：</w:t>
      </w:r>
    </w:p>
    <w:p>
      <w:pPr>
        <w:pStyle w:val="6w00sx"/>
        <w:numPr/>
        <w:ind w:firstLineChars="200"/>
        <w:rPr>
          <w:rFonts w:ascii="" w:hAnsi="" w:eastAsia="" w:cs=""/>
        </w:rPr>
      </w:pPr>
      <w:r>
        <w:rPr>
          <w:rFonts w:ascii="" w:hAnsi="" w:eastAsia="" w:cs=""/>
        </w:rPr>
        <w:t>实施人员、集团管理员、二级单位管理员</w:t>
      </w:r>
    </w:p>
    <w:p>
      <w:pPr>
        <w:pStyle w:val="6w00sx"/>
        <w:numPr/>
        <w:rPr>
          <w:rFonts w:ascii="" w:hAnsi="" w:eastAsia="" w:cs=""/>
          <w:b/>
        </w:rPr>
      </w:pPr>
      <w:r>
        <w:rPr>
          <w:rFonts w:ascii="" w:hAnsi="" w:eastAsia="" w:cs=""/>
          <w:b/>
        </w:rPr>
        <w:t>涉及功能点：</w:t>
      </w:r>
    </w:p>
    <w:p>
      <w:pPr>
        <w:pStyle w:val="6zbc94"/>
        <w:numPr/>
        <w:pBdr>
          <w:bottom/>
        </w:pBdr>
        <w:rPr>
          <w:rFonts w:ascii="" w:hAnsi="" w:eastAsia="" w:cs=""/>
        </w:rPr>
      </w:pPr>
      <w:r>
        <w:rPr>
          <w:rFonts w:ascii="" w:hAnsi="" w:eastAsia="" w:cs=""/>
        </w:rPr>
        <w:t>【组织机构管理】、【上线期间管理】、【单位组合】、【数据源配置】、【数据映射】、【维度管理】【数据映射方案】、【基础数据映射定义】、【业务映射定义】、【重分类方案】、【账龄方案】、【数据整合】、【计划任务】、【自定义查询】、【余额表查询】</w:t>
      </w:r>
    </w:p>
    <w:p>
      <w:pPr>
        <w:pStyle w:val="6w00sx"/>
        <w:numPr/>
        <w:rPr>
          <w:rFonts w:ascii="" w:hAnsi="" w:eastAsia="" w:cs=""/>
          <w:b/>
        </w:rPr>
      </w:pPr>
      <w:r>
        <w:rPr>
          <w:rFonts w:ascii="" w:hAnsi="" w:eastAsia="" w:cs=""/>
          <w:b/>
        </w:rPr>
        <w:t>用户手册章节：</w:t>
      </w:r>
    </w:p>
    <w:p>
      <w:pPr>
        <w:pStyle w:val="6w00sx"/>
        <w:numPr/>
        <w:ind w:firstLineChars="200"/>
        <w:rPr>
          <w:rFonts w:ascii="" w:hAnsi="" w:eastAsia="" w:cs=""/>
          <w:b w:val="false"/>
        </w:rPr>
      </w:pPr>
      <w:r>
        <w:rPr>
          <w:rFonts w:ascii="" w:hAnsi="" w:eastAsia="" w:cs=""/>
          <w:b w:val="false"/>
        </w:rPr>
        <w:t>详见《</w:t>
      </w:r>
      <w:r>
        <w:rPr>
          <w:rFonts w:ascii="" w:hAnsi="" w:eastAsia="" w:cs=""/>
          <w:b w:val="false"/>
          <w:i w:val="false"/>
          <w:strike w:val="false"/>
          <w:spacing w:val="0"/>
          <w:u w:val="none"/>
        </w:rPr>
        <w:t>久其集团一本账产品用户手册</w:t>
      </w:r>
      <w:r>
        <w:rPr>
          <w:rFonts w:ascii="" w:hAnsi="" w:eastAsia="" w:cs=""/>
          <w:b w:val="false"/>
        </w:rPr>
        <w:t>》中&lt;4.1直连模式功能配置&gt;章节。</w:t>
      </w:r>
    </w:p>
    <w:p>
      <w:pPr>
        <w:pStyle w:val="6w00sx"/>
        <w:numPr/>
        <w:rPr>
          <w:rFonts w:ascii="" w:hAnsi="" w:eastAsia="" w:cs=""/>
          <w:b/>
        </w:rPr>
      </w:pPr>
      <w:r>
        <w:rPr>
          <w:rFonts w:ascii="" w:hAnsi="" w:eastAsia="" w:cs=""/>
          <w:b/>
        </w:rPr>
        <w:t>使用流程：</w:t>
      </w:r>
    </w:p>
    <w:p>
      <w:pPr>
        <w:pStyle w:val="6w00sx"/>
        <w:numPr/>
        <w:rPr>
          <w:b/>
        </w:rPr>
      </w:pPr>
      <w:r>
        <w:rPr>
          <w:b/>
        </w:rPr>
        <w:drawing>
          <wp:inline distT="0" distB="0" distL="0" distR="0">
            <wp:extent cx="8963660" cy="3591526"/>
            <wp:effectExtent l="0" t="0" r="0" b="0"/>
            <wp:docPr id="506" name="picture" descr="descript"/>
            <wp:cNvGraphicFramePr/>
            <a:graphic>
              <a:graphicData uri="http://schemas.openxmlformats.org/drawingml/2006/picture">
                <pic:pic>
                  <pic:nvPicPr>
                    <pic:cNvPr id="507" name="picture" descr="descript"/>
                    <pic:cNvPicPr/>
                  </pic:nvPicPr>
                  <pic:blipFill rotWithShape="true">
                    <a:blip r:embed="rId163"/>
                    <a:stretch/>
                  </pic:blipFill>
                  <pic:spPr>
                    <a:xfrm>
                      <a:off x="0" y="0"/>
                      <a:ext cx="8963660" cy="3591526"/>
                    </a:xfrm>
                    <a:prstGeom prst="rect">
                      <a:avLst/>
                    </a:prstGeom>
                  </pic:spPr>
                </pic:pic>
              </a:graphicData>
            </a:graphic>
          </wp:inline>
        </w:drawing>
      </w:r>
    </w:p>
    <w:p>
      <w:pPr>
        <w:pStyle w:val="6w00sx"/>
        <w:numPr/>
        <w:pBdr/>
        <w:rPr>
          <w:rFonts w:ascii="" w:hAnsi="" w:eastAsia="" w:cs=""/>
          <w:b/>
        </w:rPr>
      </w:pPr>
      <w:r>
        <w:rPr>
          <w:rFonts w:ascii="" w:hAnsi="" w:eastAsia="" w:cs=""/>
          <w:b/>
        </w:rPr>
        <w:t>场景数据示例：</w:t>
      </w:r>
    </w:p>
    <w:p>
      <w:pPr>
        <w:pStyle w:val="6w00sx"/>
        <w:numPr>
          <w:ilvl w:val="0"/>
          <w:numId w:val="74"/>
        </w:numPr>
        <w:pBdr/>
        <w:ind/>
        <w:rPr>
          <w:rFonts w:ascii="" w:hAnsi="" w:eastAsia="" w:cs=""/>
          <w:b w:val="false"/>
          <w:i w:val="false"/>
          <w:strike w:val="false"/>
          <w:spacing w:val="0"/>
          <w:u w:val="none"/>
        </w:rPr>
      </w:pPr>
      <w:r>
        <w:rPr>
          <w:rFonts w:ascii="" w:hAnsi="" w:eastAsia="" w:cs=""/>
          <w:b w:val="false"/>
          <w:i w:val="false"/>
          <w:strike w:val="false"/>
          <w:spacing w:val="0"/>
          <w:u w:val="none"/>
        </w:rPr>
        <w:t>单位组合：202201</w:t>
      </w:r>
    </w:p>
    <w:p>
      <w:pPr>
        <w:pStyle w:val="6w00sx"/>
        <w:numPr>
          <w:ilvl w:val="0"/>
          <w:numId w:val="74"/>
        </w:numPr>
        <w:pBdr/>
        <w:ind/>
        <w:rPr>
          <w:rFonts w:ascii="" w:hAnsi="" w:eastAsia="" w:cs=""/>
          <w:b w:val="false"/>
          <w:i w:val="false"/>
          <w:strike w:val="false"/>
          <w:spacing w:val="0"/>
          <w:u w:val="none"/>
        </w:rPr>
      </w:pPr>
      <w:r>
        <w:rPr>
          <w:rFonts w:ascii="" w:hAnsi="" w:eastAsia="" w:cs=""/>
          <w:b w:val="false"/>
          <w:i w:val="false"/>
          <w:strike w:val="false"/>
          <w:spacing w:val="0"/>
          <w:u w:val="none"/>
        </w:rPr>
        <w:t>上线期间管理：2022年01月</w:t>
      </w:r>
    </w:p>
    <w:p>
      <w:pPr>
        <w:pStyle w:val="6w00sx"/>
        <w:numPr>
          <w:ilvl w:val="0"/>
          <w:numId w:val="74"/>
        </w:numPr>
        <w:pBdr/>
        <w:ind/>
        <w:rPr>
          <w:rFonts w:ascii="" w:hAnsi="" w:eastAsia="" w:cs=""/>
        </w:rPr>
      </w:pPr>
      <w:r>
        <w:rPr>
          <w:rFonts w:ascii="" w:hAnsi="" w:eastAsia="" w:cs=""/>
          <w:b w:val="false"/>
          <w:i w:val="false"/>
          <w:strike w:val="false"/>
          <w:spacing w:val="0"/>
          <w:u w:val="none"/>
        </w:rPr>
        <w:t>数据映射方案-初始化维度：往来单位-利润中心</w:t>
      </w:r>
    </w:p>
    <w:p>
      <w:pPr>
        <w:pStyle w:val="6w00sx"/>
        <w:numPr>
          <w:ilvl w:val="0"/>
          <w:numId w:val="74"/>
        </w:numPr>
        <w:pBdr/>
        <w:ind/>
        <w:rPr>
          <w:rFonts w:ascii="" w:hAnsi="" w:eastAsia="" w:cs=""/>
          <w:b w:val="false"/>
          <w:i w:val="false"/>
          <w:strike w:val="false"/>
          <w:spacing w:val="0"/>
          <w:u w:val="none"/>
        </w:rPr>
      </w:pPr>
      <w:r>
        <w:rPr>
          <w:rFonts w:ascii="" w:hAnsi="" w:eastAsia="" w:cs=""/>
          <w:b w:val="false"/>
          <w:i w:val="false"/>
          <w:strike w:val="false"/>
          <w:spacing w:val="0"/>
          <w:u w:val="none"/>
        </w:rPr>
        <w:t>数据映射：源单位代码1046 名称：CNOOC TRADING(SG) PTE LTD  对应一本账ZL101 直连SAP演示单位</w:t>
      </w:r>
    </w:p>
    <w:p>
      <w:pPr>
        <w:pStyle w:val="6w00sx"/>
        <w:numPr>
          <w:ilvl w:val="0"/>
          <w:numId w:val="74"/>
        </w:numPr>
        <w:pBdr/>
        <w:ind/>
        <w:rPr>
          <w:rFonts w:ascii="" w:hAnsi="" w:eastAsia="" w:cs=""/>
          <w:b w:val="false"/>
          <w:i w:val="false"/>
          <w:strike w:val="false"/>
          <w:spacing w:val="0"/>
          <w:u w:val="none"/>
        </w:rPr>
      </w:pPr>
      <w:r>
        <w:rPr>
          <w:rFonts w:ascii="" w:hAnsi="" w:eastAsia="" w:cs=""/>
        </w:rPr>
        <w:t>预处理方案：见本文4.11.6&lt;数据预处理&gt;</w:t>
      </w:r>
    </w:p>
    <w:p>
      <w:pPr>
        <w:pStyle w:val="6w00sx"/>
        <w:numPr>
          <w:ilvl w:val="0"/>
          <w:numId w:val="74"/>
        </w:numPr>
        <w:pBdr/>
        <w:ind/>
        <w:rPr>
          <w:rFonts w:ascii="" w:hAnsi="" w:eastAsia="" w:cs=""/>
          <w:b w:val="false"/>
          <w:i w:val="false"/>
          <w:strike w:val="false"/>
          <w:spacing w:val="0"/>
          <w:u w:val="none"/>
        </w:rPr>
      </w:pPr>
      <w:r>
        <w:rPr>
          <w:rFonts w:ascii="" w:hAnsi="" w:eastAsia="" w:cs=""/>
          <w:b w:val="false"/>
          <w:i w:val="false"/>
          <w:strike w:val="false"/>
          <w:spacing w:val="0"/>
          <w:u w:val="none"/>
        </w:rPr>
        <w:t>数据整合：一本账单位ZL101。</w:t>
      </w:r>
    </w:p>
    <w:p>
      <w:pPr>
        <w:pStyle w:val="6w00sx"/>
        <w:numPr>
          <w:ilvl w:val="0"/>
          <w:numId w:val="74"/>
        </w:numPr>
        <w:pBdr>
          <w:bottom/>
        </w:pBdr>
        <w:ind/>
        <w:rPr>
          <w:rFonts w:ascii="" w:hAnsi="" w:eastAsia="" w:cs=""/>
          <w:b w:val="false"/>
          <w:i w:val="false"/>
          <w:strike w:val="false"/>
          <w:spacing w:val="0"/>
          <w:u w:val="none"/>
        </w:rPr>
      </w:pPr>
      <w:r>
        <w:rPr>
          <w:rFonts w:ascii="" w:hAnsi="" w:eastAsia="" w:cs=""/>
          <w:b w:val="false"/>
          <w:i w:val="false"/>
          <w:strike w:val="false"/>
          <w:spacing w:val="0"/>
          <w:u w:val="none"/>
        </w:rPr>
        <w:t>凭证分录查询：见本文“自定义查询凭证表查询”章节，单位：ZL101 年度期间：2022年01月</w:t>
      </w:r>
    </w:p>
    <w:p>
      <w:pPr>
        <w:pStyle w:val="6w00sx"/>
        <w:numPr>
          <w:ilvl w:val="0"/>
          <w:numId w:val="74"/>
        </w:numPr>
        <w:pBdr>
          <w:bottom/>
        </w:pBdr>
        <w:ind/>
        <w:rPr>
          <w:rFonts w:ascii="" w:hAnsi="" w:eastAsia="" w:cs=""/>
          <w:b w:val="false"/>
          <w:i w:val="false"/>
          <w:strike w:val="false"/>
          <w:spacing w:val="0"/>
          <w:u w:val="none"/>
        </w:rPr>
      </w:pPr>
      <w:r>
        <w:rPr>
          <w:rFonts w:ascii="" w:hAnsi="" w:eastAsia="" w:cs=""/>
          <w:b w:val="false"/>
          <w:i w:val="false"/>
          <w:strike w:val="false"/>
          <w:spacing w:val="0"/>
          <w:u w:val="none"/>
        </w:rPr>
        <w:t>余额表查询：见本文“余额表查询”章节，单位：ZL101  年度期间：2022年01月</w:t>
      </w:r>
    </w:p>
    <w:p>
      <w:pPr>
        <w:pStyle w:val="l8mwoy"/>
        <w:numPr>
          <w:ilvl w:val="2"/>
          <w:numId w:val="1"/>
        </w:numPr>
        <w:pBdr/>
        <w:jc w:val="left"/>
        <w:rPr>
          <w:rFonts w:ascii="" w:hAnsi="" w:eastAsia="" w:cs=""/>
        </w:rPr>
      </w:pPr>
      <w:r>
        <w:rPr>
          <w:rFonts w:ascii="" w:hAnsi="" w:eastAsia="" w:cs=""/>
        </w:rPr>
        <w:t>直连模式方案_ORACLE</w:t>
      </w:r>
    </w:p>
    <w:p>
      <w:pPr>
        <w:pStyle w:val="6w00sx"/>
        <w:numPr/>
        <w:pBdr/>
        <w:ind w:left="0" w:hanging="0" w:hangingChars="320"/>
        <w:jc w:val="left"/>
        <w:rPr>
          <w:rFonts w:ascii="" w:hAnsi="" w:eastAsia="" w:cs=""/>
          <w:b/>
        </w:rPr>
      </w:pPr>
      <w:r>
        <w:rPr>
          <w:rFonts w:ascii="" w:hAnsi="" w:eastAsia="" w:cs=""/>
          <w:b/>
        </w:rPr>
        <w:t>适用场景：</w:t>
      </w:r>
    </w:p>
    <w:p>
      <w:pPr>
        <w:pStyle w:val="6w00sx"/>
        <w:numPr/>
        <w:pBdr>
          <w:bottom/>
        </w:pBdr>
        <w:ind w:left="0" w:firstLineChars="200"/>
        <w:rPr>
          <w:rFonts w:ascii="" w:hAnsi="" w:eastAsia="" w:cs=""/>
          <w:b w:val="false"/>
        </w:rPr>
      </w:pPr>
      <w:r>
        <w:rPr>
          <w:rFonts w:ascii="" w:hAnsi="" w:eastAsia="" w:cs=""/>
          <w:b w:val="false"/>
        </w:rPr>
        <w:t>源核算系统是Oracle的EBS_R12，直连源核算库，利用统一的主数据映射、业务数据转换关系，将账务数据清洗到符合合并报表要求的集团统一账务数据。</w:t>
      </w:r>
    </w:p>
    <w:p>
      <w:pPr>
        <w:pStyle w:val="6w00sx"/>
        <w:numPr/>
        <w:rPr>
          <w:rFonts w:ascii="" w:hAnsi="" w:eastAsia="" w:cs=""/>
          <w:b/>
        </w:rPr>
      </w:pPr>
      <w:r>
        <w:rPr>
          <w:rFonts w:ascii="" w:hAnsi="" w:eastAsia="" w:cs=""/>
          <w:b/>
        </w:rPr>
        <w:t>使用角色：</w:t>
      </w:r>
    </w:p>
    <w:p>
      <w:pPr>
        <w:pStyle w:val="6w00sx"/>
        <w:numPr/>
        <w:ind w:firstLineChars="200"/>
        <w:rPr>
          <w:rFonts w:ascii="" w:hAnsi="" w:eastAsia="" w:cs=""/>
        </w:rPr>
      </w:pPr>
      <w:r>
        <w:rPr>
          <w:rFonts w:ascii="" w:hAnsi="" w:eastAsia="" w:cs=""/>
        </w:rPr>
        <w:t>实施人员、集团管理员、二级单位管理员</w:t>
      </w:r>
    </w:p>
    <w:p>
      <w:pPr>
        <w:pStyle w:val="6w00sx"/>
        <w:numPr/>
        <w:rPr>
          <w:rFonts w:ascii="" w:hAnsi="" w:eastAsia="" w:cs=""/>
          <w:b/>
        </w:rPr>
      </w:pPr>
      <w:r>
        <w:rPr>
          <w:rFonts w:ascii="" w:hAnsi="" w:eastAsia="" w:cs=""/>
          <w:b/>
        </w:rPr>
        <w:t>涉及功能点：</w:t>
      </w:r>
    </w:p>
    <w:p>
      <w:pPr>
        <w:pStyle w:val="6zbc94"/>
        <w:numPr/>
        <w:pBdr/>
        <w:ind w:left="0" w:firstLineChars="200"/>
        <w:rPr>
          <w:rFonts w:ascii="" w:hAnsi="" w:eastAsia="" w:cs=""/>
        </w:rPr>
      </w:pPr>
      <w:r>
        <w:rPr>
          <w:rFonts w:ascii="" w:hAnsi="" w:eastAsia="" w:cs=""/>
        </w:rPr>
        <w:t>【组织机构管理】、【上线期间管理】、【单位组合】、【数据源配置】、【数据映射】、【维度管理】【数据映射方案】、【基础数据映射定义】、【业务映射定义】、【重分类方案】、【账龄方案】、【数据整合】、【计划任务】、【自定义查询】、【余额表查询】</w:t>
      </w:r>
    </w:p>
    <w:p>
      <w:pPr>
        <w:pStyle w:val="6w00sx"/>
        <w:numPr/>
        <w:rPr>
          <w:rFonts w:ascii="" w:hAnsi="" w:eastAsia="" w:cs=""/>
          <w:b/>
        </w:rPr>
      </w:pPr>
      <w:r>
        <w:rPr>
          <w:rFonts w:ascii="" w:hAnsi="" w:eastAsia="" w:cs=""/>
          <w:b/>
        </w:rPr>
        <w:t>用户手册章节：</w:t>
      </w:r>
    </w:p>
    <w:p>
      <w:pPr>
        <w:pStyle w:val="6w00sx"/>
        <w:numPr/>
        <w:ind w:firstLineChars="200"/>
        <w:rPr>
          <w:rFonts w:ascii="" w:hAnsi="" w:eastAsia="" w:cs=""/>
          <w:b w:val="false"/>
        </w:rPr>
      </w:pPr>
      <w:r>
        <w:rPr>
          <w:rFonts w:ascii="" w:hAnsi="" w:eastAsia="" w:cs=""/>
          <w:b w:val="false"/>
        </w:rPr>
        <w:t>详见《</w:t>
      </w:r>
      <w:r>
        <w:rPr>
          <w:rFonts w:ascii="" w:hAnsi="" w:eastAsia="" w:cs=""/>
          <w:b w:val="false"/>
          <w:i w:val="false"/>
          <w:strike w:val="false"/>
          <w:spacing w:val="0"/>
          <w:u w:val="none"/>
        </w:rPr>
        <w:t>久其集团一本账产品用户手册</w:t>
      </w:r>
      <w:r>
        <w:rPr>
          <w:rFonts w:ascii="" w:hAnsi="" w:eastAsia="" w:cs=""/>
          <w:b w:val="false"/>
        </w:rPr>
        <w:t>》中&lt;4.1直连模式功能配置&gt;章节。</w:t>
      </w:r>
    </w:p>
    <w:p>
      <w:pPr>
        <w:pStyle w:val="6w00sx"/>
        <w:numPr/>
        <w:rPr>
          <w:rFonts w:ascii="" w:hAnsi="" w:eastAsia="" w:cs=""/>
          <w:b/>
        </w:rPr>
      </w:pPr>
      <w:r>
        <w:rPr>
          <w:rFonts w:ascii="" w:hAnsi="" w:eastAsia="" w:cs=""/>
          <w:b/>
        </w:rPr>
        <w:t>使用流程：</w:t>
      </w:r>
    </w:p>
    <w:p>
      <w:pPr>
        <w:pStyle w:val="6w00sx"/>
        <w:numPr/>
        <w:rPr>
          <w:b/>
        </w:rPr>
      </w:pPr>
      <w:r>
        <w:rPr>
          <w:b/>
        </w:rPr>
        <w:drawing>
          <wp:inline distT="0" distB="0" distL="0" distR="0">
            <wp:extent cx="8963660" cy="3203359"/>
            <wp:effectExtent l="0" t="0" r="0" b="0"/>
            <wp:docPr id="509" name="picture" descr="descript"/>
            <wp:cNvGraphicFramePr/>
            <a:graphic>
              <a:graphicData uri="http://schemas.openxmlformats.org/drawingml/2006/picture">
                <pic:pic>
                  <pic:nvPicPr>
                    <pic:cNvPr id="510" name="picture" descr="descript"/>
                    <pic:cNvPicPr/>
                  </pic:nvPicPr>
                  <pic:blipFill rotWithShape="true">
                    <a:blip r:embed="rId164"/>
                    <a:stretch/>
                  </pic:blipFill>
                  <pic:spPr>
                    <a:xfrm>
                      <a:off x="0" y="0"/>
                      <a:ext cx="8963660" cy="3203359"/>
                    </a:xfrm>
                    <a:prstGeom prst="rect">
                      <a:avLst/>
                    </a:prstGeom>
                  </pic:spPr>
                </pic:pic>
              </a:graphicData>
            </a:graphic>
          </wp:inline>
        </w:drawing>
      </w:r>
    </w:p>
    <w:p>
      <w:pPr>
        <w:pStyle w:val="6w00sx"/>
        <w:numPr/>
        <w:pBdr/>
        <w:rPr>
          <w:b/>
        </w:rPr>
      </w:pPr>
      <w:r>
        <w:rPr>
          <w:b/>
        </w:rPr>
        <w:t>场景数据示例：</w:t>
      </w:r>
    </w:p>
    <w:p>
      <w:pPr>
        <w:pStyle w:val="6w00sx"/>
        <w:numPr>
          <w:ilvl w:val="0"/>
          <w:numId w:val="75"/>
        </w:numPr>
        <w:pBdr/>
        <w:ind/>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单位组合：202001</w:t>
      </w:r>
    </w:p>
    <w:p>
      <w:pPr>
        <w:pStyle w:val="6w00sx"/>
        <w:numPr>
          <w:ilvl w:val="0"/>
          <w:numId w:val="75"/>
        </w:numPr>
        <w:pBdr/>
        <w:ind/>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上线期间管理：2020年01月</w:t>
      </w:r>
    </w:p>
    <w:p>
      <w:pPr>
        <w:pStyle w:val="6w00sx"/>
        <w:numPr>
          <w:ilvl w:val="0"/>
          <w:numId w:val="75"/>
        </w:numPr>
        <w:pBdr/>
        <w:ind/>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数据映射：源单位代</w:t>
      </w:r>
      <w:r>
        <w:rPr>
          <w:rFonts w:ascii="BlinkMacSystemFont" w:hAnsi="BlinkMacSystemFont" w:eastAsia="BlinkMacSystemFont" w:cs="BlinkMacSystemFont"/>
          <w:b w:val="false"/>
          <w:i w:val="false"/>
          <w:strike w:val="false"/>
          <w:spacing w:val="0"/>
          <w:u w:val="none"/>
        </w:rPr>
        <w:t>码631 名称：</w:t>
      </w:r>
      <w:r>
        <w:rPr>
          <w:rFonts w:ascii="BlinkMacSystemFont" w:hAnsi="BlinkMacSystemFont" w:eastAsia="BlinkMacSystemFont" w:cs="BlinkMacSystemFont"/>
          <w:b w:val="false"/>
          <w:i w:val="false"/>
          <w:strike w:val="false"/>
          <w:spacing w:val="0"/>
          <w:u w:val="none"/>
        </w:rPr>
        <w:t xml:space="preserve">华电山东新能源有限公司临邑分公司 </w:t>
      </w:r>
      <w:r>
        <w:rPr>
          <w:rFonts w:ascii="BlinkMacSystemFont" w:hAnsi="BlinkMacSystemFont" w:eastAsia="BlinkMacSystemFont" w:cs="BlinkMacSystemFont"/>
          <w:b w:val="false"/>
          <w:i w:val="false"/>
          <w:strike w:val="false"/>
          <w:spacing w:val="0"/>
          <w:u w:val="none"/>
        </w:rPr>
        <w:t xml:space="preserve"> </w:t>
      </w:r>
      <w:r>
        <w:rPr>
          <w:rFonts w:ascii="system-ui" w:hAnsi="system-ui" w:eastAsia="system-ui" w:cs="system-ui"/>
          <w:b w:val="false"/>
          <w:i w:val="false"/>
          <w:strike w:val="false"/>
          <w:spacing w:val="0"/>
          <w:u w:val="none"/>
        </w:rPr>
        <w:t>对应一本账</w:t>
      </w:r>
      <w:r>
        <w:rPr>
          <w:rFonts w:ascii="BlinkMacSystemFont" w:hAnsi="BlinkMacSystemFont" w:eastAsia="BlinkMacSystemFont" w:cs="BlinkMacSystemFont"/>
          <w:b w:val="false"/>
          <w:i w:val="false"/>
          <w:strike w:val="false"/>
          <w:spacing w:val="0"/>
          <w:u w:val="none"/>
        </w:rPr>
        <w:t xml:space="preserve">ZL117 </w:t>
      </w:r>
      <w:r>
        <w:rPr>
          <w:rFonts w:ascii="BlinkMacSystemFont" w:hAnsi="BlinkMacSystemFont" w:eastAsia="BlinkMacSystemFont" w:cs="BlinkMacSystemFont"/>
          <w:b w:val="false"/>
          <w:i w:val="false"/>
          <w:strike w:val="false"/>
          <w:spacing w:val="0"/>
          <w:u w:val="none"/>
        </w:rPr>
        <w:t>直连ORACLE演示单位</w:t>
      </w:r>
    </w:p>
    <w:p>
      <w:pPr>
        <w:pStyle w:val="6w00sx"/>
        <w:numPr>
          <w:ilvl w:val="0"/>
          <w:numId w:val="75"/>
        </w:numPr>
        <w:pBdr/>
        <w:ind/>
        <w:rPr>
          <w:rFonts w:ascii="system-ui" w:hAnsi="system-ui" w:eastAsia="system-ui" w:cs="system-ui"/>
          <w:b w:val="false"/>
          <w:i w:val="false"/>
          <w:strike w:val="false"/>
          <w:spacing w:val="0"/>
          <w:u w:val="none"/>
        </w:rPr>
      </w:pPr>
      <w:r>
        <w:rPr/>
        <w:t>预处理方案：见本文4.11.6&lt;数据预处理&gt;</w:t>
      </w:r>
    </w:p>
    <w:p>
      <w:pPr>
        <w:pStyle w:val="6w00sx"/>
        <w:numPr>
          <w:ilvl w:val="0"/>
          <w:numId w:val="75"/>
        </w:numPr>
        <w:pBdr/>
        <w:ind/>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数据整合：一本账单位ZL117。</w:t>
      </w:r>
    </w:p>
    <w:p>
      <w:pPr>
        <w:pStyle w:val="6w00sx"/>
        <w:numPr>
          <w:ilvl w:val="0"/>
          <w:numId w:val="75"/>
        </w:numPr>
        <w:pBdr>
          <w:bottom/>
        </w:pBdr>
        <w:ind/>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凭证分录查询：见本文“自定义查询凭证表查询”章节，单位：</w:t>
      </w:r>
      <w:r>
        <w:rPr>
          <w:rFonts w:ascii="BlinkMacSystemFont" w:hAnsi="BlinkMacSystemFont" w:eastAsia="BlinkMacSystemFont" w:cs="BlinkMacSystemFont"/>
          <w:b w:val="false"/>
          <w:i w:val="false"/>
          <w:strike w:val="false"/>
          <w:spacing w:val="0"/>
          <w:u w:val="none"/>
        </w:rPr>
        <w:t>ZL117</w:t>
      </w:r>
      <w:r>
        <w:rPr>
          <w:rFonts w:ascii="system-ui" w:hAnsi="system-ui" w:eastAsia="system-ui" w:cs="system-ui"/>
          <w:b w:val="false"/>
          <w:i w:val="false"/>
          <w:strike w:val="false"/>
          <w:spacing w:val="0"/>
          <w:u w:val="none"/>
        </w:rPr>
        <w:t xml:space="preserve"> 年度期间：2022年01月</w:t>
      </w:r>
    </w:p>
    <w:p>
      <w:pPr>
        <w:pStyle w:val="6w00sx"/>
        <w:numPr>
          <w:ilvl w:val="0"/>
          <w:numId w:val="75"/>
        </w:numPr>
        <w:pBdr>
          <w:bottom/>
        </w:pBdr>
        <w:ind/>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余额表查询：见本文“余额表查询”章节，单位：</w:t>
      </w:r>
      <w:r>
        <w:rPr>
          <w:rFonts w:ascii="BlinkMacSystemFont" w:hAnsi="BlinkMacSystemFont" w:eastAsia="BlinkMacSystemFont" w:cs="BlinkMacSystemFont"/>
          <w:b w:val="false"/>
          <w:i w:val="false"/>
          <w:strike w:val="false"/>
          <w:spacing w:val="0"/>
          <w:u w:val="none"/>
        </w:rPr>
        <w:t>ZL117</w:t>
      </w:r>
      <w:r>
        <w:rPr>
          <w:rFonts w:ascii="system-ui" w:hAnsi="system-ui" w:eastAsia="system-ui" w:cs="system-ui"/>
          <w:b w:val="false"/>
          <w:i w:val="false"/>
          <w:strike w:val="false"/>
          <w:spacing w:val="0"/>
          <w:u w:val="none"/>
        </w:rPr>
        <w:t xml:space="preserve"> 年度期间：2022年01月</w:t>
      </w:r>
    </w:p>
    <w:p>
      <w:pPr>
        <w:pStyle w:val="l8mwoy"/>
        <w:numPr>
          <w:ilvl w:val="2"/>
          <w:numId w:val="1"/>
        </w:numPr>
        <w:pBdr>
          <w:bottom/>
        </w:pBdr>
        <w:jc w:val="left"/>
        <w:rPr>
          <w:rFonts w:ascii="" w:hAnsi="" w:eastAsia="" w:cs=""/>
        </w:rPr>
      </w:pPr>
      <w:r>
        <w:rPr>
          <w:rFonts w:ascii="" w:hAnsi="" w:eastAsia="" w:cs=""/>
        </w:rPr>
        <w:t>数据预处理</w:t>
      </w:r>
    </w:p>
    <w:tbl>
      <w:tblPr>
        <w:tblStyle w:val="5z06jc"/>
        <w:tblLayout w:type="fixed"/>
        <w:tblLook/>
      </w:tblPr>
      <w:tblGrid>
        <w:gridCol w:w="2475"/>
        <w:gridCol w:w="4575"/>
        <w:gridCol w:w="5325"/>
        <w:gridCol w:w="1725"/>
      </w:tblGrid>
      <w:tr>
        <w:trPr>
          <w:trHeight/>
        </w:trPr>
        <w:tc>
          <w:tcPr>
            <w:tcW w:w="2475" w:type="dxa"/>
            <w:shd w:val="clear" w:color="auto" w:fill="E5F6FF"/>
          </w:tcPr>
          <w:p>
            <w:pPr>
              <w:numPr/>
              <w:jc w:val="center"/>
              <w:rPr>
                <w:b/>
                <w:color w:val="000000"/>
              </w:rPr>
            </w:pPr>
            <w:r>
              <w:rPr>
                <w:b/>
                <w:color w:val="000000"/>
              </w:rPr>
              <w:t>预处理</w:t>
            </w:r>
          </w:p>
        </w:tc>
        <w:tc>
          <w:tcPr>
            <w:tcW w:w="4575" w:type="dxa"/>
            <w:shd w:val="clear" w:color="auto" w:fill="E5F6FF"/>
          </w:tcPr>
          <w:p>
            <w:pPr>
              <w:numPr/>
              <w:jc w:val="center"/>
              <w:rPr>
                <w:b/>
                <w:color w:val="000000"/>
              </w:rPr>
            </w:pPr>
            <w:r>
              <w:rPr>
                <w:b/>
                <w:color w:val="000000"/>
              </w:rPr>
              <w:t>适用条件</w:t>
            </w:r>
          </w:p>
        </w:tc>
        <w:tc>
          <w:tcPr>
            <w:tcW w:w="5325" w:type="dxa"/>
            <w:shd w:val="clear" w:color="auto" w:fill="E5F6FF"/>
          </w:tcPr>
          <w:p>
            <w:pPr>
              <w:numPr/>
              <w:jc w:val="center"/>
              <w:rPr>
                <w:b/>
                <w:color w:val="000000"/>
              </w:rPr>
            </w:pPr>
            <w:r>
              <w:rPr>
                <w:b/>
                <w:color w:val="000000"/>
              </w:rPr>
              <w:t>场景</w:t>
            </w:r>
          </w:p>
        </w:tc>
        <w:tc>
          <w:tcPr>
            <w:tcW w:w="1725" w:type="dxa"/>
            <w:shd w:val="clear" w:color="auto" w:fill="E5F6FF"/>
          </w:tcPr>
          <w:p>
            <w:pPr>
              <w:numPr/>
              <w:jc w:val="center"/>
              <w:rPr>
                <w:b/>
                <w:color w:val="000000"/>
              </w:rPr>
            </w:pPr>
            <w:r>
              <w:rPr>
                <w:b/>
                <w:color w:val="000000"/>
              </w:rPr>
              <w:t>支持插件</w:t>
            </w:r>
          </w:p>
        </w:tc>
      </w:tr>
      <w:tr>
        <w:trPr>
          <w:trHeight/>
        </w:trPr>
        <w:tc>
          <w:tcPr>
            <w:tcW w:w="2475" w:type="dxa"/>
          </w:tcPr>
          <w:p>
            <w:pPr>
              <w:numPr/>
              <w:jc w:val="left"/>
              <w:rPr>
                <w:rFonts w:ascii="" w:hAnsi="" w:eastAsia="" w:cs=""/>
                <w:color w:val="000000"/>
                <w:sz w:val="20"/>
              </w:rPr>
            </w:pPr>
            <w:r>
              <w:rPr>
                <w:rFonts w:ascii="" w:hAnsi="" w:eastAsia="" w:cs=""/>
                <w:b w:val="false"/>
                <w:i w:val="false"/>
                <w:strike w:val="false"/>
                <w:color w:val="333333"/>
                <w:spacing w:val="0"/>
                <w:sz w:val="20"/>
                <w:u w:val="none"/>
              </w:rPr>
              <w:t>现金流量</w:t>
            </w:r>
          </w:p>
        </w:tc>
        <w:tc>
          <w:tcPr>
            <w:tcW w:w="4575" w:type="dxa"/>
          </w:tcPr>
          <w:p>
            <w:pPr>
              <w:numPr/>
              <w:jc w:val="left"/>
              <w:rPr>
                <w:rFonts w:ascii="" w:hAnsi="" w:eastAsia="" w:cs=""/>
                <w:strike w:val="false"/>
                <w:color w:val="000000"/>
                <w:sz w:val="20"/>
              </w:rPr>
            </w:pPr>
            <w:r>
              <w:rPr>
                <w:rFonts w:ascii="" w:hAnsi="" w:eastAsia="" w:cs=""/>
                <w:strike w:val="false"/>
                <w:color w:val="000000"/>
                <w:sz w:val="20"/>
              </w:rPr>
              <w:t>源核算软件凭证中可准确获取现流项目信息</w:t>
            </w:r>
          </w:p>
        </w:tc>
        <w:tc>
          <w:tcPr>
            <w:tcW w:w="5325" w:type="dxa"/>
          </w:tcPr>
          <w:p>
            <w:pPr>
              <w:numPr/>
              <w:jc w:val="left"/>
              <w:rPr>
                <w:rFonts w:ascii="" w:hAnsi="" w:eastAsia="" w:cs=""/>
                <w:color w:val="000000"/>
                <w:sz w:val="20"/>
              </w:rPr>
            </w:pPr>
            <w:r>
              <w:rPr>
                <w:rFonts w:ascii="" w:hAnsi="" w:eastAsia="" w:cs=""/>
                <w:b w:val="false"/>
                <w:i w:val="false"/>
                <w:strike w:val="false"/>
                <w:color w:val="000000"/>
                <w:spacing w:val="0"/>
                <w:sz w:val="20"/>
                <w:u w:val="none"/>
              </w:rPr>
              <w:t>从源核算系统的凭证中获取现金流量项目信息，加工出报表需要的现金流量余额表。</w:t>
            </w:r>
          </w:p>
        </w:tc>
        <w:tc>
          <w:tcPr>
            <w:tcW w:w="1725" w:type="dxa"/>
          </w:tcPr>
          <w:p>
            <w:pPr>
              <w:numPr/>
              <w:jc w:val="left"/>
              <w:rPr>
                <w:rFonts w:ascii="" w:hAnsi="" w:eastAsia="" w:cs=""/>
                <w:color w:val="000000"/>
                <w:sz w:val="20"/>
              </w:rPr>
            </w:pPr>
            <w:r>
              <w:rPr>
                <w:rFonts w:ascii="" w:hAnsi="" w:eastAsia="" w:cs=""/>
                <w:b w:val="false"/>
                <w:i w:val="false"/>
                <w:strike w:val="false"/>
                <w:color w:val="333333"/>
                <w:spacing w:val="0"/>
                <w:sz w:val="20"/>
                <w:u w:val="none"/>
              </w:rPr>
              <w:t>金蝶、SAP</w:t>
            </w:r>
          </w:p>
        </w:tc>
      </w:tr>
      <w:tr>
        <w:trPr>
          <w:trHeight/>
        </w:trPr>
        <w:tc>
          <w:tcPr>
            <w:tcW w:w="2475" w:type="dxa"/>
          </w:tcPr>
          <w:p>
            <w:pPr>
              <w:numPr/>
              <w:jc w:val="left"/>
              <w:rPr>
                <w:rFonts w:ascii="" w:hAnsi="" w:eastAsia="" w:cs=""/>
                <w:color w:val="000000"/>
                <w:sz w:val="20"/>
              </w:rPr>
            </w:pPr>
            <w:r>
              <w:rPr>
                <w:rFonts w:ascii="" w:hAnsi="" w:eastAsia="" w:cs=""/>
                <w:color w:val="000000"/>
                <w:sz w:val="20"/>
              </w:rPr>
              <w:t>到期日重分类</w:t>
            </w:r>
          </w:p>
        </w:tc>
        <w:tc>
          <w:tcPr>
            <w:tcW w:w="4575" w:type="dxa"/>
          </w:tcPr>
          <w:p>
            <w:pPr>
              <w:numPr/>
              <w:jc w:val="left"/>
              <w:rPr>
                <w:rFonts w:ascii="" w:hAnsi="" w:eastAsia="" w:cs=""/>
                <w:strike w:val="false"/>
                <w:color w:val="000000"/>
                <w:sz w:val="20"/>
              </w:rPr>
            </w:pPr>
            <w:r>
              <w:rPr>
                <w:rFonts w:ascii="" w:hAnsi="" w:eastAsia="" w:cs=""/>
                <w:strike w:val="false"/>
                <w:color w:val="000000"/>
                <w:sz w:val="20"/>
              </w:rPr>
              <w:t>源核算软件的凭证中的到期日字段值正确，或者可通过其他明确的准则来赋值</w:t>
            </w:r>
          </w:p>
        </w:tc>
        <w:tc>
          <w:tcPr>
            <w:tcW w:w="5325" w:type="dxa"/>
          </w:tcPr>
          <w:p>
            <w:pPr>
              <w:numPr/>
              <w:jc w:val="left"/>
              <w:rPr>
                <w:rFonts w:ascii="" w:hAnsi="" w:eastAsia="" w:cs=""/>
                <w:color w:val="000000"/>
                <w:sz w:val="20"/>
              </w:rPr>
            </w:pPr>
            <w:r>
              <w:rPr>
                <w:rFonts w:ascii="" w:hAnsi="" w:eastAsia="" w:cs=""/>
                <w:b w:val="false"/>
                <w:i w:val="false"/>
                <w:strike w:val="false"/>
                <w:color w:val="000000"/>
                <w:spacing w:val="0"/>
                <w:sz w:val="20"/>
                <w:u w:val="none"/>
              </w:rPr>
              <w:t>在报表中，一年内到期的长期负债是指企业长期负债中自编表日起一年内到期的长期负债，形式上是在长期负债账户里反映，本质上是一种流动负债，所以一本账在加工数据的同时，对此类业务进行数据的预处理。一年内到期的资产也做同样预处理。</w:t>
            </w:r>
          </w:p>
        </w:tc>
        <w:tc>
          <w:tcPr>
            <w:tcW w:w="1725" w:type="dxa"/>
          </w:tcPr>
          <w:p>
            <w:pPr>
              <w:numPr/>
              <w:jc w:val="left"/>
              <w:rPr>
                <w:rFonts w:ascii="" w:hAnsi="" w:eastAsia="" w:cs=""/>
                <w:color w:val="000000"/>
                <w:sz w:val="20"/>
              </w:rPr>
            </w:pPr>
            <w:r>
              <w:rPr>
                <w:rFonts w:ascii="" w:hAnsi="" w:eastAsia="" w:cs=""/>
                <w:b w:val="false"/>
                <w:i w:val="false"/>
                <w:strike w:val="false"/>
                <w:color w:val="333333"/>
                <w:spacing w:val="0"/>
                <w:sz w:val="20"/>
                <w:u w:val="none"/>
              </w:rPr>
              <w:t>金蝶、SAP</w:t>
            </w:r>
          </w:p>
        </w:tc>
      </w:tr>
      <w:tr>
        <w:trPr>
          <w:trHeight/>
        </w:trPr>
        <w:tc>
          <w:tcPr>
            <w:tcW w:w="2475" w:type="dxa"/>
          </w:tcPr>
          <w:p>
            <w:pPr>
              <w:numPr/>
              <w:jc w:val="left"/>
              <w:rPr>
                <w:rFonts w:ascii="" w:hAnsi="" w:eastAsia="" w:cs=""/>
                <w:color w:val="000000"/>
                <w:sz w:val="20"/>
              </w:rPr>
            </w:pPr>
            <w:r>
              <w:rPr>
                <w:rFonts w:ascii="" w:hAnsi="" w:eastAsia="" w:cs=""/>
                <w:color w:val="000000"/>
                <w:sz w:val="20"/>
              </w:rPr>
              <w:t>账龄先进先出</w:t>
            </w:r>
          </w:p>
        </w:tc>
        <w:tc>
          <w:tcPr>
            <w:tcW w:w="4575" w:type="dxa"/>
          </w:tcPr>
          <w:p>
            <w:pPr>
              <w:numPr/>
              <w:jc w:val="left"/>
              <w:rPr>
                <w:rFonts w:ascii="" w:hAnsi="" w:eastAsia="" w:cs=""/>
                <w:strike w:val="false"/>
                <w:color w:val="000000"/>
                <w:sz w:val="20"/>
              </w:rPr>
            </w:pPr>
            <w:r>
              <w:rPr>
                <w:rFonts w:ascii="" w:hAnsi="" w:eastAsia="" w:cs=""/>
                <w:strike w:val="false"/>
                <w:color w:val="000000"/>
                <w:sz w:val="20"/>
              </w:rPr>
              <w:t>无往来核销模块，可</w:t>
            </w:r>
            <w:r>
              <w:rPr>
                <w:rFonts w:ascii="" w:hAnsi="" w:eastAsia="" w:cs=""/>
                <w:strike w:val="false"/>
                <w:color w:val="000000"/>
                <w:sz w:val="20"/>
              </w:rPr>
              <w:t xml:space="preserve"> </w:t>
            </w:r>
            <w:r>
              <w:rPr>
                <w:rFonts w:ascii="" w:hAnsi="" w:eastAsia="" w:cs=""/>
                <w:strike w:val="false"/>
                <w:color w:val="000000"/>
                <w:sz w:val="20"/>
              </w:rPr>
              <w:t>接受先进先出方式估算账龄</w:t>
            </w:r>
          </w:p>
        </w:tc>
        <w:tc>
          <w:tcPr>
            <w:tcW w:w="5325" w:type="dxa"/>
          </w:tcPr>
          <w:p>
            <w:pPr>
              <w:numPr/>
              <w:jc w:val="left"/>
              <w:rPr>
                <w:rFonts w:ascii="" w:hAnsi="" w:eastAsia="" w:cs=""/>
                <w:color w:val="000000"/>
                <w:sz w:val="20"/>
              </w:rPr>
            </w:pPr>
            <w:r>
              <w:rPr>
                <w:rFonts w:ascii="" w:hAnsi="" w:eastAsia="" w:cs=""/>
                <w:b w:val="false"/>
                <w:i w:val="false"/>
                <w:strike w:val="false"/>
                <w:color w:val="000000"/>
                <w:spacing w:val="0"/>
                <w:sz w:val="20"/>
                <w:u w:val="none"/>
              </w:rPr>
              <w:t>账龄时间长的应收款项先被冲账核销的账龄计算方法，即默认先发生的负债先归还。适用于企业没没有按照每笔账款记录借还，或者账龄的简化计算。（应付款项同理）</w:t>
            </w:r>
          </w:p>
        </w:tc>
        <w:tc>
          <w:tcPr>
            <w:tcW w:w="1725" w:type="dxa"/>
          </w:tcPr>
          <w:p>
            <w:pPr>
              <w:numPr/>
              <w:jc w:val="left"/>
              <w:rPr>
                <w:rFonts w:ascii="" w:hAnsi="" w:eastAsia="" w:cs=""/>
                <w:color w:val="000000"/>
                <w:sz w:val="20"/>
              </w:rPr>
            </w:pPr>
            <w:r>
              <w:rPr>
                <w:rFonts w:ascii="" w:hAnsi="" w:eastAsia="" w:cs=""/>
                <w:color w:val="000000"/>
                <w:sz w:val="20"/>
              </w:rPr>
              <w:t>所有插件</w:t>
            </w:r>
          </w:p>
        </w:tc>
      </w:tr>
      <w:tr>
        <w:trPr>
          <w:trHeight/>
        </w:trPr>
        <w:tc>
          <w:tcPr>
            <w:tcW w:w="2475" w:type="dxa"/>
          </w:tcPr>
          <w:p>
            <w:pPr>
              <w:numPr/>
              <w:jc w:val="left"/>
              <w:rPr>
                <w:rFonts w:ascii="" w:hAnsi="" w:eastAsia="" w:cs=""/>
                <w:color w:val="000000"/>
                <w:sz w:val="20"/>
              </w:rPr>
            </w:pPr>
            <w:r>
              <w:rPr>
                <w:rFonts w:ascii="" w:hAnsi="" w:eastAsia="" w:cs=""/>
                <w:b w:val="false"/>
                <w:i w:val="false"/>
                <w:strike w:val="false"/>
                <w:color w:val="000000"/>
                <w:spacing w:val="0"/>
                <w:sz w:val="20"/>
                <w:u w:val="none"/>
              </w:rPr>
              <w:t>账龄_SAP未清项</w:t>
            </w:r>
          </w:p>
        </w:tc>
        <w:tc>
          <w:tcPr>
            <w:tcW w:w="4575" w:type="dxa"/>
          </w:tcPr>
          <w:p>
            <w:pPr>
              <w:numPr/>
              <w:jc w:val="left"/>
              <w:rPr>
                <w:rFonts w:ascii="" w:hAnsi="" w:eastAsia="" w:cs=""/>
                <w:color w:val="000000"/>
                <w:sz w:val="20"/>
              </w:rPr>
            </w:pPr>
            <w:r>
              <w:rPr>
                <w:rFonts w:ascii="" w:hAnsi="" w:eastAsia="" w:cs=""/>
                <w:color w:val="000000"/>
                <w:sz w:val="20"/>
              </w:rPr>
              <w:t>账龄使用SAP未清项模式计算</w:t>
            </w:r>
          </w:p>
        </w:tc>
        <w:tc>
          <w:tcPr>
            <w:tcW w:w="5325" w:type="dxa"/>
          </w:tcPr>
          <w:p>
            <w:pPr>
              <w:numPr/>
              <w:pBdr>
                <w:bottom/>
              </w:pBdr>
              <w:snapToGrid/>
              <w:spacing w:line="240"/>
              <w:rPr>
                <w:rFonts w:ascii="" w:hAnsi="" w:eastAsia="" w:cs=""/>
                <w:sz w:val="20"/>
              </w:rPr>
            </w:pPr>
            <w:r>
              <w:rPr>
                <w:rFonts w:ascii="" w:hAnsi="" w:eastAsia="" w:cs=""/>
                <w:b w:val="false"/>
                <w:i w:val="false"/>
                <w:strike w:val="false"/>
                <w:color w:val="000000"/>
                <w:spacing w:val="0"/>
                <w:sz w:val="20"/>
                <w:u w:val="none"/>
              </w:rPr>
              <w:t>通过对接SAP的未清项数据获取准确的往来关系，计算账龄。</w:t>
            </w:r>
          </w:p>
        </w:tc>
        <w:tc>
          <w:tcPr>
            <w:tcW w:w="1725" w:type="dxa"/>
          </w:tcPr>
          <w:p>
            <w:pPr>
              <w:numPr/>
              <w:jc w:val="left"/>
              <w:rPr>
                <w:rFonts w:ascii="" w:hAnsi="" w:eastAsia="" w:cs=""/>
                <w:color w:val="000000"/>
                <w:sz w:val="20"/>
              </w:rPr>
            </w:pPr>
            <w:r>
              <w:rPr>
                <w:rFonts w:ascii="" w:hAnsi="" w:eastAsia="" w:cs=""/>
                <w:color w:val="000000"/>
                <w:sz w:val="20"/>
              </w:rPr>
              <w:t>SAP</w:t>
            </w:r>
          </w:p>
        </w:tc>
      </w:tr>
      <w:tr>
        <w:trPr>
          <w:trHeight/>
        </w:trPr>
        <w:tc>
          <w:tcPr>
            <w:tcW w:w="2475" w:type="dxa"/>
          </w:tcPr>
          <w:p>
            <w:pPr>
              <w:numPr/>
              <w:jc w:val="left"/>
              <w:rPr>
                <w:rFonts w:ascii="" w:hAnsi="" w:eastAsia="" w:cs=""/>
                <w:color w:val="000000"/>
                <w:sz w:val="20"/>
              </w:rPr>
            </w:pPr>
            <w:r>
              <w:rPr>
                <w:rFonts w:ascii="" w:hAnsi="" w:eastAsia="" w:cs=""/>
                <w:b w:val="false"/>
                <w:i w:val="false"/>
                <w:strike w:val="false"/>
                <w:color w:val="000000"/>
                <w:spacing w:val="0"/>
                <w:sz w:val="20"/>
                <w:u w:val="none"/>
              </w:rPr>
              <w:t>账龄_云核算往来</w:t>
            </w:r>
          </w:p>
        </w:tc>
        <w:tc>
          <w:tcPr>
            <w:tcW w:w="4575" w:type="dxa"/>
          </w:tcPr>
          <w:p>
            <w:pPr>
              <w:numPr/>
              <w:pBdr>
                <w:bottom/>
              </w:pBdr>
              <w:jc w:val="left"/>
              <w:rPr>
                <w:rFonts w:ascii="" w:hAnsi="" w:eastAsia="" w:cs=""/>
                <w:strike w:val="false"/>
                <w:color w:val="000000"/>
                <w:sz w:val="20"/>
              </w:rPr>
            </w:pPr>
            <w:r>
              <w:rPr>
                <w:rFonts w:ascii="" w:hAnsi="" w:eastAsia="" w:cs=""/>
                <w:strike w:val="false"/>
                <w:color w:val="000000"/>
                <w:sz w:val="20"/>
              </w:rPr>
              <w:t>启用往来核销模块，账龄数据通过往来核销模块的核销数据计算</w:t>
            </w:r>
          </w:p>
        </w:tc>
        <w:tc>
          <w:tcPr>
            <w:tcW w:w="5325" w:type="dxa"/>
          </w:tcPr>
          <w:p>
            <w:pPr>
              <w:numPr/>
              <w:jc w:val="left"/>
              <w:rPr>
                <w:rFonts w:ascii="" w:hAnsi="" w:eastAsia="" w:cs=""/>
                <w:color w:val="000000"/>
                <w:sz w:val="20"/>
              </w:rPr>
            </w:pPr>
            <w:r>
              <w:rPr>
                <w:rFonts w:ascii="" w:hAnsi="" w:eastAsia="" w:cs=""/>
                <w:b w:val="false"/>
                <w:i w:val="false"/>
                <w:strike w:val="false"/>
                <w:color w:val="000000"/>
                <w:spacing w:val="0"/>
                <w:sz w:val="20"/>
                <w:u w:val="none"/>
              </w:rPr>
              <w:t>通过对接云核算的往来模块数据获取准确的往来关系，计算账龄。</w:t>
            </w:r>
          </w:p>
        </w:tc>
        <w:tc>
          <w:tcPr>
            <w:tcW w:w="1725" w:type="dxa"/>
          </w:tcPr>
          <w:p>
            <w:pPr>
              <w:numPr/>
              <w:jc w:val="left"/>
              <w:rPr>
                <w:rFonts w:ascii="" w:hAnsi="" w:eastAsia="" w:cs=""/>
                <w:color w:val="000000"/>
                <w:sz w:val="20"/>
              </w:rPr>
            </w:pPr>
            <w:r>
              <w:rPr>
                <w:rFonts w:ascii="" w:hAnsi="" w:eastAsia="" w:cs=""/>
                <w:color w:val="000000"/>
                <w:sz w:val="20"/>
              </w:rPr>
              <w:t>久其云核算</w:t>
            </w:r>
          </w:p>
        </w:tc>
      </w:tr>
      <w:tr>
        <w:trPr>
          <w:trHeight/>
        </w:trPr>
        <w:tc>
          <w:tcPr>
            <w:tcW w:w="2475" w:type="dxa"/>
          </w:tcPr>
          <w:p>
            <w:pPr>
              <w:numPr/>
              <w:pBdr/>
              <w:jc w:val="left"/>
              <w:rPr>
                <w:rFonts w:ascii="" w:hAnsi="" w:eastAsia="" w:cs=""/>
                <w:color w:val="000000"/>
                <w:sz w:val="20"/>
              </w:rPr>
            </w:pPr>
            <w:r>
              <w:rPr>
                <w:rFonts w:ascii="" w:hAnsi="" w:eastAsia="" w:cs=""/>
                <w:b w:val="false"/>
                <w:i w:val="false"/>
                <w:strike w:val="false"/>
                <w:color w:val="000000"/>
                <w:spacing w:val="0"/>
                <w:sz w:val="20"/>
                <w:u w:val="none"/>
              </w:rPr>
              <w:t>账龄_抵减账龄</w:t>
            </w:r>
          </w:p>
        </w:tc>
        <w:tc>
          <w:tcPr>
            <w:tcW w:w="4575" w:type="dxa"/>
          </w:tcPr>
          <w:p>
            <w:pPr>
              <w:numPr/>
              <w:pBdr>
                <w:bottom/>
              </w:pBdr>
              <w:jc w:val="left"/>
              <w:rPr>
                <w:rFonts w:ascii="" w:hAnsi="" w:eastAsia="" w:cs=""/>
                <w:strike w:val="false"/>
                <w:color w:val="000000"/>
                <w:sz w:val="20"/>
              </w:rPr>
            </w:pPr>
            <w:r>
              <w:rPr>
                <w:rFonts w:ascii="" w:hAnsi="" w:eastAsia="" w:cs=""/>
                <w:strike w:val="false"/>
                <w:color w:val="000000"/>
                <w:sz w:val="20"/>
              </w:rPr>
              <w:t>使用先进先出账龄前提下，需要做账龄的抵减</w:t>
            </w:r>
          </w:p>
        </w:tc>
        <w:tc>
          <w:tcPr>
            <w:tcW w:w="5325" w:type="dxa"/>
          </w:tcPr>
          <w:p>
            <w:pPr>
              <w:numPr/>
              <w:jc w:val="left"/>
              <w:rPr>
                <w:rFonts w:ascii="" w:hAnsi="" w:eastAsia="" w:cs=""/>
                <w:color w:val="000000"/>
                <w:sz w:val="20"/>
              </w:rPr>
            </w:pPr>
            <w:r>
              <w:rPr>
                <w:rFonts w:ascii="" w:hAnsi="" w:eastAsia="" w:cs=""/>
                <w:b w:val="false"/>
                <w:i w:val="false"/>
                <w:strike w:val="false"/>
                <w:color w:val="000000"/>
                <w:spacing w:val="0"/>
                <w:sz w:val="20"/>
                <w:u w:val="none"/>
              </w:rPr>
              <w:t>账龄时间长的应收款项先被冲账核销的账龄计算方法，即默认先发生的负债先归还。适用于企业没没有按照每笔账款记录借还，或者账龄的简化计算。（应付款项同理）</w:t>
            </w:r>
          </w:p>
        </w:tc>
        <w:tc>
          <w:tcPr>
            <w:tcW w:w="1725" w:type="dxa"/>
          </w:tcPr>
          <w:p>
            <w:pPr>
              <w:numPr/>
              <w:pBdr>
                <w:bottom/>
              </w:pBdr>
              <w:jc w:val="left"/>
              <w:rPr>
                <w:rFonts w:ascii="" w:hAnsi="" w:eastAsia="" w:cs=""/>
                <w:color w:val="000000"/>
                <w:sz w:val="20"/>
              </w:rPr>
            </w:pPr>
            <w:r>
              <w:rPr>
                <w:rFonts w:ascii="" w:hAnsi="" w:eastAsia="" w:cs=""/>
                <w:color w:val="000000"/>
                <w:sz w:val="20"/>
              </w:rPr>
              <w:t>所有插件</w:t>
            </w:r>
          </w:p>
        </w:tc>
      </w:tr>
      <w:tr>
        <w:trPr>
          <w:trHeight/>
        </w:trPr>
        <w:tc>
          <w:tcPr>
            <w:tcW w:w="2475" w:type="dxa"/>
          </w:tcPr>
          <w:p>
            <w:pPr>
              <w:numPr/>
              <w:pBdr>
                <w:bottom/>
              </w:pBdr>
              <w:jc w:val="left"/>
              <w:rPr>
                <w:rFonts w:ascii="" w:hAnsi="" w:eastAsia="" w:cs=""/>
                <w:color w:val="000000"/>
                <w:sz w:val="20"/>
              </w:rPr>
            </w:pPr>
            <w:r>
              <w:rPr>
                <w:rFonts w:ascii="" w:hAnsi="" w:eastAsia="" w:cs=""/>
                <w:color w:val="000000"/>
                <w:sz w:val="20"/>
              </w:rPr>
              <w:t xml:space="preserve">账级折算                                                                             </w:t>
            </w:r>
          </w:p>
        </w:tc>
        <w:tc>
          <w:tcPr>
            <w:tcW w:w="457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规范外币交易的会计处理、外币财务报表的折算和相关信息的披露，要求账级精准折算</w:t>
            </w:r>
          </w:p>
        </w:tc>
        <w:tc>
          <w:tcPr>
            <w:tcW w:w="532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报表的主表和明细表数据都从一本账账务折算后数据提取，以减少折算差；使用分段平均汇率折算的报表项目，在账务数据中按照每一期累加求和，计算数据更准确；</w:t>
            </w:r>
          </w:p>
        </w:tc>
        <w:tc>
          <w:tcPr>
            <w:tcW w:w="172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所有插件</w:t>
            </w:r>
          </w:p>
        </w:tc>
      </w:tr>
      <w:tr>
        <w:trPr>
          <w:trHeight/>
        </w:trPr>
        <w:tc>
          <w:tcPr>
            <w:tcW w:w="2475" w:type="dxa"/>
          </w:tcPr>
          <w:p>
            <w:pPr>
              <w:numPr/>
              <w:pBdr>
                <w:bottom/>
              </w:pBdr>
              <w:jc w:val="left"/>
              <w:rPr>
                <w:rFonts w:ascii="" w:hAnsi="" w:eastAsia="" w:cs=""/>
                <w:color w:val="000000"/>
                <w:sz w:val="20"/>
              </w:rPr>
            </w:pPr>
            <w:r>
              <w:rPr>
                <w:rFonts w:ascii="" w:hAnsi="" w:eastAsia="" w:cs=""/>
                <w:b w:val="false"/>
                <w:i w:val="false"/>
                <w:strike w:val="false"/>
                <w:color w:val="000000"/>
                <w:spacing w:val="0"/>
                <w:sz w:val="20"/>
                <w:u w:val="none"/>
              </w:rPr>
              <w:t>按对方分录转换</w:t>
            </w:r>
          </w:p>
        </w:tc>
        <w:tc>
          <w:tcPr>
            <w:tcW w:w="457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需要按照对方分录的维度值加工本方分录维度</w:t>
            </w:r>
          </w:p>
        </w:tc>
        <w:tc>
          <w:tcPr>
            <w:tcW w:w="532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源核算系统转换为一本账凭证后，凭证中的分录辅助需要按照对方分录加工时，在维度中配置“按对方分录转换”。</w:t>
            </w:r>
          </w:p>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业务场景1：货币资金类（现金、银行存款等）、存货类（原材料、库存商品等）、成本归集类（合同履约成本、开发成本等）、部分损益类（部分主营业务收入、其他业务收入、费用等）等科目本身没有往来单位辅助，需要按照凭证上对方分录的往来单位辅助加工对方单位。</w:t>
            </w:r>
          </w:p>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业务场景2：利息等科目使用了金融机构进行辅助核算，需要加工对方分录“对方金融机构加工”字段。</w:t>
            </w:r>
          </w:p>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在需要按照对方分录加工辅助维度时，都可以使用此配置，以上业务场景仅示例，包括但不限于以上两种。</w:t>
            </w:r>
          </w:p>
        </w:tc>
        <w:tc>
          <w:tcPr>
            <w:tcW w:w="172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所有插件</w:t>
            </w:r>
          </w:p>
        </w:tc>
      </w:tr>
      <w:tr>
        <w:trPr>
          <w:trHeight/>
        </w:trPr>
        <w:tc>
          <w:tcPr>
            <w:tcW w:w="2475" w:type="dxa"/>
          </w:tcPr>
          <w:p>
            <w:pPr>
              <w:numPr/>
              <w:pBdr>
                <w:bottom/>
              </w:pBdr>
              <w:jc w:val="left"/>
              <w:rPr>
                <w:rFonts w:ascii="" w:hAnsi="" w:eastAsia="" w:cs=""/>
                <w:color w:val="000000"/>
                <w:sz w:val="20"/>
              </w:rPr>
            </w:pPr>
            <w:r>
              <w:rPr>
                <w:rFonts w:ascii="" w:hAnsi="" w:eastAsia="" w:cs=""/>
                <w:b w:val="false"/>
                <w:i w:val="false"/>
                <w:strike w:val="false"/>
                <w:color w:val="000000"/>
                <w:spacing w:val="0"/>
                <w:sz w:val="20"/>
                <w:u w:val="none"/>
              </w:rPr>
              <w:t>调整凭证</w:t>
            </w:r>
          </w:p>
        </w:tc>
        <w:tc>
          <w:tcPr>
            <w:tcW w:w="457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调表不调账</w:t>
            </w:r>
          </w:p>
        </w:tc>
        <w:tc>
          <w:tcPr>
            <w:tcW w:w="532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在一本账中反应出调整痕迹、对需要调整的数据进行不同场景分类调整。</w:t>
            </w:r>
          </w:p>
        </w:tc>
        <w:tc>
          <w:tcPr>
            <w:tcW w:w="172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所有插件</w:t>
            </w:r>
          </w:p>
        </w:tc>
      </w:tr>
      <w:tr>
        <w:trPr>
          <w:trHeight/>
        </w:trPr>
        <w:tc>
          <w:tcPr>
            <w:tcW w:w="2475" w:type="dxa"/>
          </w:tcPr>
          <w:p>
            <w:pPr>
              <w:numPr/>
              <w:pBdr>
                <w:bottom/>
              </w:pBdr>
              <w:jc w:val="left"/>
              <w:rPr>
                <w:rFonts w:ascii="" w:hAnsi="" w:eastAsia="" w:cs=""/>
                <w:color w:val="000000"/>
                <w:sz w:val="20"/>
              </w:rPr>
            </w:pPr>
            <w:r>
              <w:rPr>
                <w:rFonts w:ascii="" w:hAnsi="" w:eastAsia="" w:cs=""/>
                <w:color w:val="000000"/>
                <w:sz w:val="20"/>
              </w:rPr>
              <w:t>年结</w:t>
            </w:r>
          </w:p>
        </w:tc>
        <w:tc>
          <w:tcPr>
            <w:tcW w:w="457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每年年初不手工调整核算年初数</w:t>
            </w:r>
          </w:p>
        </w:tc>
        <w:tc>
          <w:tcPr>
            <w:tcW w:w="532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源核算存在调整期，不存在手工直接调整年初的数据的情况，每年年初由上一年的期末数据结转而来。</w:t>
            </w:r>
          </w:p>
        </w:tc>
        <w:tc>
          <w:tcPr>
            <w:tcW w:w="1725" w:type="dxa"/>
          </w:tcPr>
          <w:p>
            <w:pPr>
              <w:numPr/>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所有插件</w:t>
            </w:r>
          </w:p>
        </w:tc>
      </w:tr>
    </w:tbl>
    <w:p>
      <w:pPr>
        <w:pStyle w:val="apw2cv"/>
        <w:numPr>
          <w:ilvl w:val="3"/>
          <w:numId w:val="1"/>
        </w:numPr>
        <w:pBdr/>
        <w:jc w:val="left"/>
        <w:rPr/>
      </w:pPr>
      <w:r>
        <w:rPr/>
        <w:t>现金流量</w:t>
      </w:r>
    </w:p>
    <w:p>
      <w:pPr>
        <w:pStyle w:val="6w00sx"/>
        <w:numPr/>
        <w:pBdr/>
        <w:ind w:left="0" w:hanging="0" w:hangingChars="320"/>
        <w:jc w:val="left"/>
        <w:rPr>
          <w:rFonts w:ascii="" w:hAnsi="" w:eastAsia="" w:cs=""/>
          <w:b/>
        </w:rPr>
      </w:pPr>
      <w:r>
        <w:rPr>
          <w:rFonts w:ascii="" w:hAnsi="" w:eastAsia="" w:cs=""/>
          <w:b/>
        </w:rPr>
        <w:t>适用场景：</w:t>
      </w:r>
    </w:p>
    <w:p>
      <w:pPr>
        <w:numPr/>
        <w:pBdr>
          <w:bottom/>
        </w:pBdr>
        <w:snapToGrid/>
        <w:spacing w:line="240"/>
        <w:ind w:left="0" w:firstLineChars="200"/>
        <w:rPr>
          <w:rFonts w:ascii="" w:hAnsi="" w:eastAsia="" w:cs=""/>
        </w:rPr>
      </w:pPr>
      <w:r>
        <w:rPr>
          <w:rFonts w:ascii="" w:hAnsi="" w:eastAsia="" w:cs=""/>
          <w:b w:val="false"/>
          <w:i w:val="false"/>
          <w:strike w:val="false"/>
          <w:spacing w:val="0"/>
          <w:u w:val="none"/>
        </w:rPr>
        <w:t>从源核算系统的凭证中获取现金流量项目信息，加工出报表需要的现金流量余额表。</w:t>
      </w:r>
    </w:p>
    <w:p>
      <w:pPr>
        <w:pStyle w:val="6w00sx"/>
        <w:numPr/>
        <w:rPr>
          <w:rFonts w:ascii="" w:hAnsi="" w:eastAsia="" w:cs=""/>
          <w:b/>
        </w:rPr>
      </w:pPr>
      <w:r>
        <w:rPr>
          <w:rFonts w:ascii="" w:hAnsi="" w:eastAsia="" w:cs=""/>
          <w:b/>
        </w:rPr>
        <w:t>使用角色：</w:t>
      </w:r>
    </w:p>
    <w:p>
      <w:pPr>
        <w:pStyle w:val="6w00sx"/>
        <w:numPr/>
        <w:pBdr>
          <w:bottom/>
        </w:pBdr>
        <w:ind w:firstLineChars="200"/>
        <w:rPr>
          <w:rFonts w:ascii="" w:hAnsi="" w:eastAsia="" w:cs=""/>
        </w:rPr>
      </w:pPr>
      <w:r>
        <w:rPr>
          <w:rFonts w:ascii="" w:hAnsi="" w:eastAsia="" w:cs=""/>
        </w:rPr>
        <w:t>实施人员、集团管理员、二级单位管理</w:t>
      </w:r>
    </w:p>
    <w:p>
      <w:pPr>
        <w:pStyle w:val="6w00sx"/>
        <w:numPr/>
        <w:rPr>
          <w:rFonts w:ascii="" w:hAnsi="" w:eastAsia="" w:cs=""/>
          <w:b/>
        </w:rPr>
      </w:pPr>
      <w:r>
        <w:rPr>
          <w:rFonts w:ascii="" w:hAnsi="" w:eastAsia="" w:cs=""/>
          <w:b/>
        </w:rPr>
        <w:t>涉及功能点：</w:t>
      </w:r>
    </w:p>
    <w:p>
      <w:pPr>
        <w:pStyle w:val="6zbc94"/>
        <w:numPr/>
        <w:pBdr/>
        <w:ind w:left="0" w:firstLineChars="200"/>
        <w:rPr>
          <w:rFonts w:ascii="" w:hAnsi="" w:eastAsia="" w:cs=""/>
        </w:rPr>
      </w:pPr>
      <w:r>
        <w:rPr>
          <w:rFonts w:ascii="" w:hAnsi="" w:eastAsia="" w:cs=""/>
        </w:rPr>
        <w:t>【组织机构管理】、【上线期间管理】、【单位组合】、【数据源配置】、【数据映射】、【维度管理】【数据映射方案】、【基础数据映射定义】、【业务映射定义】、【重分类方案】、【账龄方案】、【数据整合】、【计划任务】、【自定义查询】、【余额表查询】</w:t>
      </w:r>
    </w:p>
    <w:p>
      <w:pPr>
        <w:pStyle w:val="6w00sx"/>
        <w:numPr/>
        <w:rPr>
          <w:rFonts w:ascii="" w:hAnsi="" w:eastAsia="" w:cs=""/>
          <w:b/>
        </w:rPr>
      </w:pPr>
      <w:r>
        <w:rPr>
          <w:rFonts w:ascii="" w:hAnsi="" w:eastAsia="" w:cs=""/>
          <w:b/>
        </w:rPr>
        <w:t>用户手册章节：</w:t>
      </w:r>
    </w:p>
    <w:p>
      <w:pPr>
        <w:pStyle w:val="6w00sx"/>
        <w:numPr/>
        <w:pBdr>
          <w:bottom/>
        </w:pBdr>
        <w:ind w:firstLineChars="200"/>
        <w:rPr>
          <w:rFonts w:ascii="" w:hAnsi="" w:eastAsia="" w:cs=""/>
          <w:b w:val="false"/>
        </w:rPr>
      </w:pPr>
      <w:r>
        <w:rPr>
          <w:rFonts w:ascii="" w:hAnsi="" w:eastAsia="" w:cs=""/>
          <w:b w:val="false"/>
        </w:rPr>
        <w:t>详见《</w:t>
      </w:r>
      <w:r>
        <w:rPr>
          <w:rFonts w:ascii="" w:hAnsi="" w:eastAsia="" w:cs=""/>
          <w:b w:val="false"/>
          <w:i w:val="false"/>
          <w:strike w:val="false"/>
          <w:spacing w:val="0"/>
          <w:u w:val="none"/>
        </w:rPr>
        <w:t>久其集团一本账产品用户手册</w:t>
      </w:r>
      <w:r>
        <w:rPr>
          <w:rFonts w:ascii="" w:hAnsi="" w:eastAsia="" w:cs=""/>
          <w:b w:val="false"/>
        </w:rPr>
        <w:t>》中&lt;2.4数据预处理&gt;章节</w:t>
      </w:r>
    </w:p>
    <w:p>
      <w:pPr>
        <w:pStyle w:val="6w00sx"/>
        <w:numPr/>
        <w:rPr>
          <w:rFonts w:ascii="" w:hAnsi="" w:eastAsia="" w:cs=""/>
          <w:b/>
        </w:rPr>
      </w:pPr>
      <w:r>
        <w:rPr>
          <w:rFonts w:ascii="" w:hAnsi="" w:eastAsia="" w:cs=""/>
          <w:b/>
        </w:rPr>
        <w:t>使用流程：（以SAP为例）</w:t>
      </w:r>
    </w:p>
    <w:p>
      <w:pPr>
        <w:pStyle w:val="6w00sx"/>
        <w:numPr/>
        <w:pBdr>
          <w:bottom/>
        </w:pBdr>
        <w:ind w:firstLineChars="20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drawing>
          <wp:inline distT="0" distB="0" distL="0" distR="0">
            <wp:extent cx="8963660" cy="3387296"/>
            <wp:effectExtent l="0" t="0" r="0" b="0"/>
            <wp:docPr id="512" name="picture" descr="descript"/>
            <wp:cNvGraphicFramePr/>
            <a:graphic>
              <a:graphicData uri="http://schemas.openxmlformats.org/drawingml/2006/picture">
                <pic:pic>
                  <pic:nvPicPr>
                    <pic:cNvPr id="513" name="picture" descr="descript"/>
                    <pic:cNvPicPr/>
                  </pic:nvPicPr>
                  <pic:blipFill rotWithShape="true">
                    <a:blip r:embed="rId165"/>
                    <a:stretch/>
                  </pic:blipFill>
                  <pic:spPr>
                    <a:xfrm>
                      <a:off x="0" y="0"/>
                      <a:ext cx="8963660" cy="3387296"/>
                    </a:xfrm>
                    <a:prstGeom prst="rect">
                      <a:avLst/>
                    </a:prstGeom>
                  </pic:spPr>
                </pic:pic>
              </a:graphicData>
            </a:graphic>
          </wp:inline>
        </w:drawing>
      </w:r>
    </w:p>
    <w:p>
      <w:pPr>
        <w:pStyle w:val="6w00sx"/>
        <w:numPr/>
        <w:pBdr/>
        <w:rPr>
          <w:rFonts w:ascii="" w:hAnsi="" w:eastAsia="" w:cs=""/>
          <w:b/>
          <w:sz w:val="22"/>
        </w:rPr>
      </w:pPr>
      <w:r>
        <w:rPr>
          <w:rFonts w:ascii="" w:hAnsi="" w:eastAsia="" w:cs=""/>
          <w:b/>
          <w:sz w:val="22"/>
        </w:rPr>
        <w:t>场景数据示例：</w:t>
      </w:r>
    </w:p>
    <w:p>
      <w:pPr>
        <w:numPr/>
        <w:snapToGrid/>
        <w:spacing w:before="60" w:after="60" w:line="312"/>
        <w:ind w:left="672" w:right="0" w:hanging="672"/>
        <w:jc w:val="left"/>
        <w:rPr>
          <w:rFonts w:ascii="" w:hAnsi="" w:eastAsia="" w:cs=""/>
          <w:sz w:val="22"/>
        </w:rPr>
      </w:pPr>
      <w:r>
        <w:rPr>
          <w:rFonts w:ascii="" w:hAnsi="" w:eastAsia="" w:cs=""/>
          <w:i w:val="false"/>
          <w:strike w:val="false"/>
          <w:color w:val="000000"/>
          <w:sz w:val="22"/>
          <w:u w:val="none"/>
        </w:rPr>
        <w:t xml:space="preserve">（1）  </w:t>
      </w:r>
      <w:r>
        <w:rPr>
          <w:rFonts w:ascii="" w:hAnsi="" w:eastAsia="" w:cs=""/>
          <w:b w:val="false"/>
          <w:i w:val="false"/>
          <w:strike w:val="false"/>
          <w:color w:val="333333"/>
          <w:spacing w:val="0"/>
          <w:sz w:val="22"/>
          <w:u w:val="none"/>
        </w:rPr>
        <w:t>单位组合：202201</w:t>
      </w:r>
    </w:p>
    <w:p>
      <w:pPr>
        <w:numPr/>
        <w:snapToGrid/>
        <w:spacing w:before="60" w:after="60" w:line="312"/>
        <w:ind w:left="672" w:right="0" w:hanging="672"/>
        <w:jc w:val="left"/>
        <w:rPr>
          <w:rFonts w:ascii="" w:hAnsi="" w:eastAsia="" w:cs=""/>
          <w:sz w:val="22"/>
        </w:rPr>
      </w:pPr>
      <w:r>
        <w:rPr>
          <w:rFonts w:ascii="" w:hAnsi="" w:eastAsia="" w:cs=""/>
          <w:i w:val="false"/>
          <w:strike w:val="false"/>
          <w:color w:val="000000"/>
          <w:sz w:val="22"/>
          <w:u w:val="none"/>
        </w:rPr>
        <w:t xml:space="preserve">（2）  </w:t>
      </w:r>
      <w:r>
        <w:rPr>
          <w:rFonts w:ascii="" w:hAnsi="" w:eastAsia="" w:cs=""/>
          <w:b w:val="false"/>
          <w:i w:val="false"/>
          <w:strike w:val="false"/>
          <w:color w:val="333333"/>
          <w:spacing w:val="0"/>
          <w:sz w:val="22"/>
          <w:u w:val="none"/>
        </w:rPr>
        <w:t>上线期间管理：2022年01月</w:t>
      </w:r>
    </w:p>
    <w:p>
      <w:pPr>
        <w:numPr/>
        <w:snapToGrid/>
        <w:spacing w:before="60" w:after="60" w:line="312"/>
        <w:ind w:left="672" w:right="0" w:hanging="672"/>
        <w:jc w:val="left"/>
        <w:rPr>
          <w:rFonts w:ascii="" w:hAnsi="" w:eastAsia="" w:cs=""/>
          <w:sz w:val="22"/>
        </w:rPr>
      </w:pPr>
      <w:r>
        <w:rPr>
          <w:rFonts w:ascii="" w:hAnsi="" w:eastAsia="" w:cs=""/>
          <w:i w:val="false"/>
          <w:strike w:val="false"/>
          <w:color w:val="000000"/>
          <w:sz w:val="22"/>
          <w:u w:val="none"/>
        </w:rPr>
        <w:t xml:space="preserve">（3）  </w:t>
      </w:r>
      <w:r>
        <w:rPr>
          <w:rFonts w:ascii="" w:hAnsi="" w:eastAsia="" w:cs=""/>
          <w:b w:val="false"/>
          <w:i w:val="false"/>
          <w:strike w:val="false"/>
          <w:color w:val="333333"/>
          <w:spacing w:val="0"/>
          <w:sz w:val="22"/>
          <w:u w:val="none"/>
        </w:rPr>
        <w:t>数据映射方案-初始化维度：往来单位-利润中心</w:t>
      </w:r>
    </w:p>
    <w:p>
      <w:pPr>
        <w:numPr/>
        <w:snapToGrid/>
        <w:spacing w:before="60" w:after="60" w:line="312"/>
        <w:ind w:left="672" w:right="0" w:hanging="672"/>
        <w:jc w:val="left"/>
        <w:rPr>
          <w:rFonts w:ascii="" w:hAnsi="" w:eastAsia="" w:cs=""/>
          <w:sz w:val="22"/>
        </w:rPr>
      </w:pPr>
      <w:r>
        <w:rPr>
          <w:rFonts w:ascii="" w:hAnsi="" w:eastAsia="" w:cs=""/>
          <w:i w:val="false"/>
          <w:strike w:val="false"/>
          <w:color w:val="000000"/>
          <w:sz w:val="22"/>
          <w:u w:val="none"/>
        </w:rPr>
        <w:t xml:space="preserve">（4）  </w:t>
      </w:r>
      <w:r>
        <w:rPr>
          <w:rFonts w:ascii="" w:hAnsi="" w:eastAsia="" w:cs=""/>
          <w:b w:val="false"/>
          <w:i w:val="false"/>
          <w:strike w:val="false"/>
          <w:color w:val="333333"/>
          <w:spacing w:val="0"/>
          <w:sz w:val="22"/>
          <w:u w:val="none"/>
        </w:rPr>
        <w:t>数据映射：源单位代码1546 名称：中海化学（香港）有限公司  对应一本账ZL114 直连SAP演示单位</w:t>
      </w:r>
    </w:p>
    <w:p>
      <w:pPr>
        <w:numPr/>
        <w:snapToGrid/>
        <w:spacing w:before="60" w:after="60" w:line="312"/>
        <w:ind w:left="672" w:right="0" w:hanging="672"/>
        <w:jc w:val="left"/>
        <w:rPr>
          <w:rFonts w:ascii="" w:hAnsi="" w:eastAsia="" w:cs=""/>
          <w:sz w:val="22"/>
        </w:rPr>
      </w:pPr>
      <w:r>
        <w:rPr>
          <w:rFonts w:ascii="" w:hAnsi="" w:eastAsia="" w:cs=""/>
          <w:i w:val="false"/>
          <w:strike w:val="false"/>
          <w:color w:val="000000"/>
          <w:sz w:val="22"/>
          <w:u w:val="none"/>
        </w:rPr>
        <w:t xml:space="preserve">（5）  </w:t>
      </w:r>
      <w:r>
        <w:rPr>
          <w:rFonts w:ascii="" w:hAnsi="" w:eastAsia="" w:cs=""/>
          <w:b w:val="false"/>
          <w:i w:val="false"/>
          <w:strike w:val="false"/>
          <w:color w:val="333333"/>
          <w:spacing w:val="0"/>
          <w:sz w:val="22"/>
          <w:u w:val="none"/>
        </w:rPr>
        <w:t>预处理方案：见本文4.11.6&lt;数据预处理&gt;</w:t>
      </w:r>
    </w:p>
    <w:p>
      <w:pPr>
        <w:numPr/>
        <w:pBdr/>
        <w:snapToGrid/>
        <w:spacing w:before="60" w:after="60" w:line="312"/>
        <w:ind w:left="672" w:right="0" w:hanging="672"/>
        <w:jc w:val="left"/>
        <w:rPr>
          <w:rFonts w:ascii="" w:hAnsi="" w:eastAsia="" w:cs=""/>
          <w:b w:val="false"/>
          <w:i w:val="false"/>
          <w:strike w:val="false"/>
          <w:color w:val="333333"/>
          <w:spacing w:val="0"/>
          <w:sz w:val="22"/>
          <w:u w:val="none"/>
        </w:rPr>
      </w:pPr>
      <w:r>
        <w:rPr>
          <w:rFonts w:ascii="" w:hAnsi="" w:eastAsia="" w:cs=""/>
          <w:i w:val="false"/>
          <w:strike w:val="false"/>
          <w:color w:val="000000"/>
          <w:sz w:val="22"/>
          <w:u w:val="none"/>
        </w:rPr>
        <w:t xml:space="preserve">（6）  </w:t>
      </w:r>
      <w:r>
        <w:rPr>
          <w:rFonts w:ascii="" w:hAnsi="" w:eastAsia="" w:cs=""/>
          <w:b w:val="false"/>
          <w:i w:val="false"/>
          <w:strike w:val="false"/>
          <w:color w:val="333333"/>
          <w:spacing w:val="0"/>
          <w:sz w:val="22"/>
          <w:u w:val="none"/>
        </w:rPr>
        <w:t>数据整合：一本账单位ZL114。</w:t>
      </w:r>
    </w:p>
    <w:p>
      <w:pPr>
        <w:numPr/>
        <w:pBdr/>
        <w:snapToGrid/>
        <w:spacing w:before="60" w:after="60" w:line="312"/>
        <w:ind w:left="0"/>
        <w:jc w:val="left"/>
        <w:rPr>
          <w:rFonts w:ascii="" w:hAnsi="" w:eastAsia="" w:cs=""/>
          <w:b w:val="false"/>
          <w:i w:val="false"/>
          <w:strike w:val="false"/>
          <w:color w:val="333333"/>
          <w:spacing w:val="0"/>
          <w:sz w:val="22"/>
          <w:u w:val="none"/>
        </w:rPr>
      </w:pPr>
      <w:r>
        <w:rPr>
          <w:rFonts w:ascii="" w:hAnsi="" w:eastAsia="" w:cs=""/>
          <w:b w:val="false"/>
          <w:i w:val="false"/>
          <w:strike w:val="false"/>
          <w:color w:val="333333"/>
          <w:spacing w:val="0"/>
          <w:sz w:val="22"/>
          <w:u w:val="none"/>
        </w:rPr>
        <w:t>（7）</w:t>
        <w:tab/>
        <w:t>现金流量余额表查询：见本文“余额表查询”章节，单位：ZL114 年度期间：2022年01月</w:t>
      </w:r>
    </w:p>
    <w:p>
      <w:pPr>
        <w:pStyle w:val="6w00sx"/>
        <w:numPr/>
        <w:pBdr/>
        <w:rPr>
          <w:rFonts w:ascii="" w:hAnsi="" w:eastAsia="" w:cs=""/>
          <w:b/>
          <w:sz w:val="22"/>
        </w:rPr>
      </w:pPr>
      <w:r>
        <w:rPr>
          <w:rFonts w:ascii="" w:hAnsi="" w:eastAsia="" w:cs=""/>
          <w:b/>
          <w:sz w:val="22"/>
        </w:rPr>
        <w:t>现金流量结果查询：</w:t>
      </w:r>
    </w:p>
    <w:p>
      <w:pPr>
        <w:pStyle w:val="6w00sx"/>
        <w:numPr/>
        <w:pBdr/>
        <w:ind w:left="0" w:firstLineChars="200"/>
        <w:jc w:val="left"/>
        <w:rPr>
          <w:rFonts w:ascii="" w:hAnsi="" w:eastAsia="" w:cs=""/>
          <w:b w:val="false"/>
          <w:sz w:val="22"/>
        </w:rPr>
      </w:pPr>
      <w:r>
        <w:rPr>
          <w:rFonts w:ascii="" w:hAnsi="" w:eastAsia="" w:cs=""/>
          <w:b w:val="false"/>
          <w:sz w:val="22"/>
        </w:rPr>
        <w:t>现金流量余额表查询：</w:t>
      </w:r>
    </w:p>
    <w:p>
      <w:pPr>
        <w:pStyle w:val="6w00sx"/>
        <w:numPr/>
        <w:pBdr/>
        <w:ind w:left="0" w:hanging="0" w:hangingChars="400"/>
        <w:jc w:val="left"/>
        <w:rPr>
          <w:rFonts w:ascii="" w:hAnsi="" w:eastAsia="" w:cs=""/>
          <w:b w:val="false"/>
          <w:i w:val="false"/>
          <w:strike w:val="false"/>
          <w:color w:val="333333"/>
          <w:spacing w:val="0"/>
          <w:sz w:val="22"/>
          <w:u w:val="none"/>
        </w:rPr>
      </w:pPr>
      <w:r>
        <w:rPr>
          <w:rFonts w:ascii="" w:hAnsi="" w:eastAsia="" w:cs=""/>
          <w:sz w:val="22"/>
        </w:rPr>
        <w:t>单位：</w:t>
      </w:r>
      <w:r>
        <w:rPr>
          <w:rFonts w:ascii="" w:hAnsi="" w:eastAsia="" w:cs=""/>
          <w:b w:val="false"/>
          <w:i w:val="false"/>
          <w:strike w:val="false"/>
          <w:color w:val="333333"/>
          <w:spacing w:val="0"/>
          <w:sz w:val="22"/>
          <w:u w:val="none"/>
        </w:rPr>
        <w:t>ZL114</w:t>
      </w:r>
    </w:p>
    <w:p>
      <w:pPr>
        <w:pStyle w:val="6w00sx"/>
        <w:numPr/>
        <w:pBdr/>
        <w:ind w:left="0" w:hanging="0" w:hangingChars="400"/>
        <w:jc w:val="left"/>
        <w:rPr>
          <w:rFonts w:ascii="" w:hAnsi="" w:eastAsia="" w:cs=""/>
          <w:sz w:val="22"/>
        </w:rPr>
      </w:pPr>
      <w:r>
        <w:rPr>
          <w:rFonts w:ascii="" w:hAnsi="" w:eastAsia="" w:cs=""/>
          <w:sz w:val="22"/>
        </w:rPr>
        <w:t>科目：</w:t>
      </w:r>
      <w:r>
        <w:rPr>
          <w:rFonts w:ascii="" w:hAnsi="" w:eastAsia="" w:cs=""/>
          <w:b w:val="false"/>
          <w:i w:val="false"/>
          <w:strike w:val="false"/>
          <w:spacing w:val="0"/>
          <w:sz w:val="22"/>
          <w:u w:val="none"/>
        </w:rPr>
        <w:t>100304、100303</w:t>
      </w:r>
    </w:p>
    <w:p>
      <w:pPr>
        <w:pStyle w:val="6w00sx"/>
        <w:numPr/>
        <w:pBdr/>
        <w:ind w:left="0" w:hanging="0" w:hangingChars="400"/>
        <w:jc w:val="left"/>
        <w:rPr>
          <w:rFonts w:ascii="" w:hAnsi="" w:eastAsia="" w:cs=""/>
          <w:sz w:val="22"/>
        </w:rPr>
      </w:pPr>
      <w:r>
        <w:rPr>
          <w:rFonts w:ascii="" w:hAnsi="" w:eastAsia="" w:cs=""/>
          <w:sz w:val="22"/>
        </w:rPr>
        <w:t>年度：2022</w:t>
      </w:r>
    </w:p>
    <w:p>
      <w:pPr>
        <w:pStyle w:val="6w00sx"/>
        <w:numPr/>
        <w:pBdr/>
        <w:ind w:left="0" w:hanging="0" w:hangingChars="400"/>
        <w:jc w:val="left"/>
        <w:rPr/>
      </w:pPr>
      <w:r>
        <w:rPr/>
        <w:drawing>
          <wp:inline distT="0" distB="0" distL="0" distR="0">
            <wp:extent cx="8924925" cy="4127778"/>
            <wp:effectExtent l="0" t="0" r="0" b="0"/>
            <wp:docPr id="515" name="picture" descr="descript"/>
            <wp:cNvGraphicFramePr/>
            <a:graphic>
              <a:graphicData uri="http://schemas.openxmlformats.org/drawingml/2006/picture">
                <pic:pic>
                  <pic:nvPicPr>
                    <pic:cNvPr id="516" name="picture" descr="descript"/>
                    <pic:cNvPicPr/>
                  </pic:nvPicPr>
                  <pic:blipFill rotWithShape="true">
                    <a:blip r:embed="rId166"/>
                    <a:srcRect l="0" t="0" r="0" b="0"/>
                    <a:stretch/>
                  </pic:blipFill>
                  <pic:spPr>
                    <a:xfrm rot="0">
                      <a:off x="0" y="0"/>
                      <a:ext cx="8924925" cy="4127778"/>
                    </a:xfrm>
                    <a:prstGeom prst="rect">
                      <a:avLst/>
                    </a:prstGeom>
                  </pic:spPr>
                </pic:pic>
              </a:graphicData>
            </a:graphic>
          </wp:inline>
        </w:drawing>
      </w:r>
    </w:p>
    <w:p>
      <w:pPr>
        <w:pStyle w:val="6w00sx"/>
        <w:numPr/>
        <w:pBdr>
          <w:bottom/>
        </w:pBdr>
        <w:rPr>
          <w:rFonts w:ascii="" w:hAnsi="" w:eastAsia="" w:cs=""/>
          <w:b/>
          <w:sz w:val="22"/>
        </w:rPr>
      </w:pPr>
      <w:r>
        <w:rPr>
          <w:rFonts w:ascii="" w:hAnsi="" w:eastAsia="" w:cs=""/>
          <w:b/>
          <w:sz w:val="22"/>
        </w:rPr>
        <w:t>报表现金流量取数：</w:t>
      </w:r>
    </w:p>
    <w:p>
      <w:pPr>
        <w:pStyle w:val="6w00sx"/>
        <w:numPr/>
        <w:pBdr>
          <w:bottom/>
        </w:pBdr>
        <w:ind w:left="0" w:hanging="0" w:hangingChars="400"/>
        <w:jc w:val="left"/>
        <w:rPr/>
      </w:pPr>
      <w:r>
        <w:rPr>
          <w:rFonts w:ascii="" w:hAnsi="" w:eastAsia="" w:cs=""/>
          <w:b w:val="false"/>
          <w:i w:val="false"/>
          <w:strike w:val="false"/>
          <w:spacing w:val="0"/>
          <w:sz w:val="20"/>
          <w:u w:val="none"/>
        </w:rPr>
        <w:t xml:space="preserve">   使用4.2章节BDE产品的”现金流量余额业务模型”提取现金流量的累计发生额。</w:t>
      </w:r>
    </w:p>
    <w:p>
      <w:pPr>
        <w:pStyle w:val="apw2cv"/>
        <w:numPr>
          <w:ilvl w:val="3"/>
          <w:numId w:val="1"/>
        </w:numPr>
        <w:pBdr/>
        <w:jc w:val="left"/>
        <w:rPr/>
      </w:pPr>
      <w:r>
        <w:rPr/>
        <w:t>到期日重分类</w:t>
      </w:r>
    </w:p>
    <w:p>
      <w:pPr>
        <w:pStyle w:val="6w00sx"/>
        <w:numPr/>
        <w:pBdr/>
        <w:ind w:left="0" w:hanging="0" w:hangingChars="320"/>
        <w:jc w:val="left"/>
        <w:rPr>
          <w:rFonts w:ascii="" w:hAnsi="" w:eastAsia="" w:cs=""/>
          <w:b/>
        </w:rPr>
      </w:pPr>
      <w:r>
        <w:rPr>
          <w:rFonts w:ascii="" w:hAnsi="" w:eastAsia="" w:cs=""/>
          <w:b/>
        </w:rPr>
        <w:t>适用场景：</w:t>
      </w:r>
    </w:p>
    <w:p>
      <w:pPr>
        <w:pStyle w:val="6w00sx"/>
        <w:numPr/>
        <w:pBdr>
          <w:bottom/>
        </w:pBdr>
        <w:ind w:firstLineChars="200"/>
        <w:rPr>
          <w:rFonts w:ascii="" w:hAnsi="" w:eastAsia="" w:cs=""/>
        </w:rPr>
      </w:pPr>
      <w:r>
        <w:rPr>
          <w:rFonts w:ascii="" w:hAnsi="" w:eastAsia="" w:cs=""/>
        </w:rPr>
        <w:t>在报表中，一年内到期的长期负债是指企业长期负债中自编表日起一年内到期的长期负债，形式上是在长期负债账户里反映，本质上是一种流动负债，所以一本账在加工数据的同时，对此类业务进行数据的预处理。一年内到期的资产也做同样预处理。</w:t>
      </w:r>
    </w:p>
    <w:p>
      <w:pPr>
        <w:pStyle w:val="6w00sx"/>
        <w:numPr/>
        <w:rPr>
          <w:rFonts w:ascii="" w:hAnsi="" w:eastAsia="" w:cs=""/>
          <w:b/>
        </w:rPr>
      </w:pPr>
      <w:r>
        <w:rPr>
          <w:rFonts w:ascii="" w:hAnsi="" w:eastAsia="" w:cs=""/>
          <w:b/>
        </w:rPr>
        <w:t>使用角色：</w:t>
      </w:r>
    </w:p>
    <w:p>
      <w:pPr>
        <w:pStyle w:val="6w00sx"/>
        <w:numPr/>
        <w:pBdr>
          <w:bottom/>
        </w:pBdr>
        <w:ind w:firstLineChars="200"/>
        <w:rPr>
          <w:rFonts w:ascii="" w:hAnsi="" w:eastAsia="" w:cs=""/>
        </w:rPr>
      </w:pPr>
      <w:r>
        <w:rPr>
          <w:rFonts w:ascii="" w:hAnsi="" w:eastAsia="" w:cs=""/>
        </w:rPr>
        <w:t>实施人员、集团管理员、二级单位管理员</w:t>
      </w:r>
    </w:p>
    <w:p>
      <w:pPr>
        <w:pStyle w:val="6w00sx"/>
        <w:numPr/>
        <w:rPr>
          <w:rFonts w:ascii="" w:hAnsi="" w:eastAsia="" w:cs=""/>
          <w:b/>
        </w:rPr>
      </w:pPr>
      <w:r>
        <w:rPr>
          <w:rFonts w:ascii="" w:hAnsi="" w:eastAsia="" w:cs=""/>
          <w:b/>
        </w:rPr>
        <w:t>涉及功能点：</w:t>
      </w:r>
    </w:p>
    <w:p>
      <w:pPr>
        <w:pStyle w:val="6zbc94"/>
        <w:numPr/>
        <w:pBdr>
          <w:bottom/>
        </w:pBdr>
        <w:ind w:left="0" w:firstLineChars="200"/>
        <w:rPr>
          <w:rFonts w:ascii="" w:hAnsi="" w:eastAsia="" w:cs=""/>
        </w:rPr>
      </w:pPr>
      <w:r>
        <w:rPr>
          <w:rFonts w:ascii="" w:hAnsi="" w:eastAsia="" w:cs=""/>
        </w:rPr>
        <w:t>【组织机构管理】、【上线期间管理】、【单位组合】、【数据源配置】、【系统配置】、【数据映射】、【维度管理】【数据映射方案】、【基础数据映射定义】、【业务映射定义】、【重分类方案】、【账龄方案】、【数据整合】、【计划任务】、【自定义查询】、【余额表查询】</w:t>
      </w:r>
    </w:p>
    <w:p>
      <w:pPr>
        <w:pStyle w:val="6w00sx"/>
        <w:numPr/>
        <w:rPr>
          <w:rFonts w:ascii="" w:hAnsi="" w:eastAsia="" w:cs=""/>
          <w:b/>
        </w:rPr>
      </w:pPr>
      <w:r>
        <w:rPr>
          <w:rFonts w:ascii="" w:hAnsi="" w:eastAsia="" w:cs=""/>
          <w:b/>
        </w:rPr>
        <w:t>用户手册章节：</w:t>
      </w:r>
    </w:p>
    <w:p>
      <w:pPr>
        <w:pStyle w:val="6w00sx"/>
        <w:numPr/>
        <w:ind w:firstLineChars="200"/>
        <w:rPr>
          <w:rFonts w:ascii="" w:hAnsi="" w:eastAsia="" w:cs=""/>
          <w:b w:val="false"/>
        </w:rPr>
      </w:pPr>
      <w:r>
        <w:rPr>
          <w:rFonts w:ascii="" w:hAnsi="" w:eastAsia="" w:cs=""/>
          <w:b w:val="false"/>
        </w:rPr>
        <w:t>详见《</w:t>
      </w:r>
      <w:r>
        <w:rPr>
          <w:rFonts w:ascii="" w:hAnsi="" w:eastAsia="" w:cs=""/>
          <w:b w:val="false"/>
          <w:i w:val="false"/>
          <w:strike w:val="false"/>
          <w:spacing w:val="0"/>
          <w:u w:val="none"/>
        </w:rPr>
        <w:t>久其集团一本账产品用户手册</w:t>
      </w:r>
      <w:r>
        <w:rPr>
          <w:rFonts w:ascii="" w:hAnsi="" w:eastAsia="" w:cs=""/>
          <w:b w:val="false"/>
        </w:rPr>
        <w:t>》中的&lt;2.4.7的重分类方案&gt;章节。</w:t>
      </w:r>
    </w:p>
    <w:p>
      <w:pPr>
        <w:pStyle w:val="6w00sx"/>
        <w:numPr/>
        <w:pBdr/>
        <w:rPr>
          <w:rFonts w:ascii="" w:hAnsi="" w:eastAsia="" w:cs=""/>
          <w:b/>
        </w:rPr>
      </w:pPr>
      <w:r>
        <w:rPr>
          <w:rFonts w:ascii="" w:hAnsi="" w:eastAsia="" w:cs=""/>
          <w:b/>
        </w:rPr>
        <w:t>使用流程：</w:t>
      </w:r>
    </w:p>
    <w:p>
      <w:pPr>
        <w:pStyle w:val="6w00sx"/>
        <w:numPr/>
        <w:pBdr/>
        <w:rPr>
          <w:b w:val="false"/>
          <w:color w:val="FF0000"/>
        </w:rPr>
      </w:pPr>
      <w:r>
        <w:rPr>
          <w:b w:val="false"/>
          <w:color w:val="FF0000"/>
        </w:rPr>
        <w:drawing>
          <wp:inline distT="0" distB="0" distL="0" distR="0">
            <wp:extent cx="8963660" cy="4189089"/>
            <wp:effectExtent l="0" t="0" r="0" b="0"/>
            <wp:docPr id="518" name="picture" descr="descript"/>
            <wp:cNvGraphicFramePr/>
            <a:graphic>
              <a:graphicData uri="http://schemas.openxmlformats.org/drawingml/2006/picture">
                <pic:pic>
                  <pic:nvPicPr>
                    <pic:cNvPr id="519" name="picture" descr="descript"/>
                    <pic:cNvPicPr/>
                  </pic:nvPicPr>
                  <pic:blipFill rotWithShape="true">
                    <a:blip r:embed="rId167"/>
                    <a:stretch/>
                  </pic:blipFill>
                  <pic:spPr>
                    <a:xfrm>
                      <a:off x="0" y="0"/>
                      <a:ext cx="8963660" cy="4189089"/>
                    </a:xfrm>
                    <a:prstGeom prst="rect">
                      <a:avLst/>
                    </a:prstGeom>
                  </pic:spPr>
                </pic:pic>
              </a:graphicData>
            </a:graphic>
          </wp:inline>
        </w:drawing>
      </w:r>
    </w:p>
    <w:p>
      <w:pPr>
        <w:pStyle w:val="6w00sx"/>
        <w:numPr/>
        <w:pBdr/>
        <w:rPr>
          <w:b/>
        </w:rPr>
      </w:pPr>
      <w:r>
        <w:rPr>
          <w:b/>
        </w:rPr>
        <w:t>场景数据示例：</w:t>
      </w:r>
    </w:p>
    <w:tbl>
      <w:tblPr>
        <w:tblStyle w:val="5z06jc"/>
        <w:tblLayout w:type="fixed"/>
        <w:tblLook/>
      </w:tblPr>
      <w:tblGrid>
        <w:gridCol w:w="4695"/>
        <w:gridCol w:w="6285"/>
        <w:gridCol w:w="3105"/>
      </w:tblGrid>
      <w:tr>
        <w:trPr>
          <w:trHeight/>
        </w:trPr>
        <w:tc>
          <w:tcPr>
            <w:tcW w:w="4695" w:type="dxa"/>
            <w:shd w:val="clear" w:color="auto" w:fill="E5F6FF"/>
          </w:tcPr>
          <w:p>
            <w:pPr>
              <w:numPr/>
              <w:jc w:val="center"/>
              <w:rPr>
                <w:b/>
              </w:rPr>
            </w:pPr>
            <w:r>
              <w:rPr>
                <w:b/>
              </w:rPr>
              <w:t>一本账科目</w:t>
            </w:r>
          </w:p>
        </w:tc>
        <w:tc>
          <w:tcPr>
            <w:tcW w:w="6285" w:type="dxa"/>
            <w:shd w:val="clear" w:color="auto" w:fill="E5F6FF"/>
          </w:tcPr>
          <w:p>
            <w:pPr>
              <w:numPr/>
              <w:jc w:val="center"/>
              <w:rPr>
                <w:b/>
              </w:rPr>
            </w:pPr>
            <w:r>
              <w:rPr>
                <w:b/>
              </w:rPr>
              <w:t>重分类科目</w:t>
            </w:r>
          </w:p>
        </w:tc>
        <w:tc>
          <w:tcPr>
            <w:tcW w:w="3105" w:type="dxa"/>
            <w:shd w:val="clear" w:color="auto" w:fill="E5F6FF"/>
          </w:tcPr>
          <w:p>
            <w:pPr>
              <w:numPr/>
              <w:jc w:val="center"/>
              <w:rPr>
                <w:b/>
              </w:rPr>
            </w:pPr>
            <w:r>
              <w:rPr>
                <w:b/>
              </w:rPr>
              <w:t>单位</w:t>
            </w:r>
          </w:p>
        </w:tc>
      </w:tr>
      <w:tr>
        <w:trPr>
          <w:trHeight/>
        </w:trPr>
        <w:tc>
          <w:tcPr>
            <w:tcW w:w="4695" w:type="dxa"/>
          </w:tcPr>
          <w:p>
            <w:pPr>
              <w:numPr/>
              <w:rPr>
                <w:rFonts w:ascii="" w:hAnsi="" w:eastAsia="" w:cs=""/>
                <w:b/>
                <w:sz w:val="20"/>
              </w:rPr>
            </w:pPr>
            <w:r>
              <w:rPr>
                <w:rFonts w:ascii="" w:hAnsi="" w:eastAsia="" w:cs=""/>
                <w:b w:val="false"/>
                <w:i w:val="false"/>
                <w:strike w:val="false"/>
                <w:spacing w:val="0"/>
                <w:sz w:val="20"/>
                <w:u w:val="none"/>
              </w:rPr>
              <w:t>长期应收款15310101</w:t>
            </w:r>
          </w:p>
        </w:tc>
        <w:tc>
          <w:tcPr>
            <w:tcW w:w="6285" w:type="dxa"/>
          </w:tcPr>
          <w:p>
            <w:pPr>
              <w:numPr/>
              <w:rPr>
                <w:rFonts w:ascii="" w:hAnsi="" w:eastAsia="" w:cs=""/>
                <w:b/>
                <w:sz w:val="20"/>
              </w:rPr>
            </w:pPr>
            <w:r>
              <w:rPr>
                <w:rFonts w:ascii="" w:hAnsi="" w:eastAsia="" w:cs=""/>
                <w:b w:val="false"/>
                <w:i w:val="false"/>
                <w:strike w:val="false"/>
                <w:spacing w:val="0"/>
                <w:sz w:val="20"/>
                <w:u w:val="none"/>
              </w:rPr>
              <w:t>一年内到期的非流动资产-长期应收款9006</w:t>
            </w:r>
          </w:p>
        </w:tc>
        <w:tc>
          <w:tcPr>
            <w:tcW w:w="3105" w:type="dxa"/>
          </w:tcPr>
          <w:p>
            <w:pPr>
              <w:numPr/>
              <w:rPr>
                <w:rFonts w:ascii="" w:hAnsi="" w:eastAsia="" w:cs=""/>
                <w:b/>
                <w:sz w:val="20"/>
              </w:rPr>
            </w:pPr>
            <w:r>
              <w:rPr>
                <w:rFonts w:ascii="" w:hAnsi="" w:eastAsia="" w:cs=""/>
                <w:b w:val="false"/>
                <w:i w:val="false"/>
                <w:strike w:val="false"/>
                <w:spacing w:val="0"/>
                <w:sz w:val="20"/>
                <w:u w:val="none"/>
              </w:rPr>
              <w:t>000023</w:t>
            </w:r>
          </w:p>
        </w:tc>
      </w:tr>
      <w:tr>
        <w:trPr>
          <w:trHeight/>
        </w:trPr>
        <w:tc>
          <w:tcPr>
            <w:tcW w:w="469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长期债权投资15050101</w:t>
            </w:r>
          </w:p>
        </w:tc>
        <w:tc>
          <w:tcPr>
            <w:tcW w:w="628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 xml:space="preserve">一年内到期的长期债权投资9020 </w:t>
            </w:r>
          </w:p>
        </w:tc>
        <w:tc>
          <w:tcPr>
            <w:tcW w:w="310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000522</w:t>
            </w:r>
          </w:p>
        </w:tc>
      </w:tr>
      <w:tr>
        <w:trPr>
          <w:trHeight/>
        </w:trPr>
        <w:tc>
          <w:tcPr>
            <w:tcW w:w="469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持有至到期投资112299</w:t>
            </w:r>
          </w:p>
        </w:tc>
        <w:tc>
          <w:tcPr>
            <w:tcW w:w="628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一年内到期的非流动资产-持有至到期投资9021</w:t>
            </w:r>
          </w:p>
        </w:tc>
        <w:tc>
          <w:tcPr>
            <w:tcW w:w="310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000544、000063</w:t>
            </w:r>
          </w:p>
        </w:tc>
      </w:tr>
      <w:tr>
        <w:trPr>
          <w:trHeight/>
        </w:trPr>
        <w:tc>
          <w:tcPr>
            <w:tcW w:w="469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可供出售金融资产112298</w:t>
            </w:r>
          </w:p>
        </w:tc>
        <w:tc>
          <w:tcPr>
            <w:tcW w:w="628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一年内到期的非流动资产-可供出售金融资产9022</w:t>
            </w:r>
          </w:p>
        </w:tc>
        <w:tc>
          <w:tcPr>
            <w:tcW w:w="310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000098、000063、000592</w:t>
            </w:r>
          </w:p>
        </w:tc>
      </w:tr>
      <w:tr>
        <w:trPr>
          <w:trHeight/>
        </w:trPr>
        <w:tc>
          <w:tcPr>
            <w:tcW w:w="469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委托贷款13060101</w:t>
            </w:r>
          </w:p>
        </w:tc>
        <w:tc>
          <w:tcPr>
            <w:tcW w:w="628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一年内到期的非流动资产-委托贷款9023</w:t>
            </w:r>
          </w:p>
        </w:tc>
        <w:tc>
          <w:tcPr>
            <w:tcW w:w="310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000497、000522</w:t>
            </w:r>
          </w:p>
        </w:tc>
      </w:tr>
      <w:tr>
        <w:trPr>
          <w:trHeight/>
        </w:trPr>
        <w:tc>
          <w:tcPr>
            <w:tcW w:w="469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长期借款250102</w:t>
            </w:r>
          </w:p>
        </w:tc>
        <w:tc>
          <w:tcPr>
            <w:tcW w:w="628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一年内到期的长期负债-长期借款9007</w:t>
            </w:r>
          </w:p>
        </w:tc>
        <w:tc>
          <w:tcPr>
            <w:tcW w:w="310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000296、000592</w:t>
            </w:r>
          </w:p>
        </w:tc>
      </w:tr>
      <w:tr>
        <w:trPr>
          <w:trHeight/>
        </w:trPr>
        <w:tc>
          <w:tcPr>
            <w:tcW w:w="469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应付债券250201</w:t>
            </w:r>
          </w:p>
        </w:tc>
        <w:tc>
          <w:tcPr>
            <w:tcW w:w="628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一年内到期的长期负债-应付债券9024</w:t>
            </w:r>
          </w:p>
        </w:tc>
        <w:tc>
          <w:tcPr>
            <w:tcW w:w="310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000186</w:t>
            </w:r>
          </w:p>
        </w:tc>
      </w:tr>
      <w:tr>
        <w:trPr>
          <w:trHeight/>
        </w:trPr>
        <w:tc>
          <w:tcPr>
            <w:tcW w:w="469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租赁负债2550</w:t>
            </w:r>
          </w:p>
        </w:tc>
        <w:tc>
          <w:tcPr>
            <w:tcW w:w="628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一年内到期的长期负债9020</w:t>
            </w:r>
          </w:p>
        </w:tc>
        <w:tc>
          <w:tcPr>
            <w:tcW w:w="3105" w:type="dxa"/>
          </w:tcPr>
          <w:p>
            <w:pPr>
              <w:numPr/>
              <w:rPr>
                <w:rFonts w:ascii="" w:hAnsi="" w:eastAsia="" w:cs=""/>
                <w:b w:val="false"/>
                <w:i w:val="false"/>
                <w:strike w:val="false"/>
                <w:spacing w:val="0"/>
                <w:sz w:val="20"/>
                <w:u w:val="none"/>
              </w:rPr>
            </w:pPr>
            <w:r>
              <w:rPr>
                <w:rFonts w:ascii="" w:hAnsi="" w:eastAsia="" w:cs=""/>
                <w:b w:val="false"/>
                <w:i w:val="false"/>
                <w:strike w:val="false"/>
                <w:spacing w:val="0"/>
                <w:sz w:val="20"/>
                <w:u w:val="none"/>
              </w:rPr>
              <w:t>000624</w:t>
            </w:r>
          </w:p>
        </w:tc>
      </w:tr>
    </w:tbl>
    <w:p>
      <w:pPr>
        <w:pStyle w:val="6w00sx"/>
        <w:numPr/>
        <w:pBdr/>
        <w:rPr>
          <w:b/>
        </w:rPr>
      </w:pPr>
      <w:r>
        <w:rPr>
          <w:b/>
        </w:rPr>
        <w:t>重分类预处理结果查询：</w:t>
      </w:r>
    </w:p>
    <w:p>
      <w:pPr>
        <w:pStyle w:val="6w00sx"/>
        <w:numPr/>
        <w:pBdr/>
        <w:ind w:left="0" w:firstLineChars="0"/>
        <w:jc w:val="left"/>
        <w:rPr>
          <w:b w:val="false"/>
        </w:rPr>
      </w:pPr>
      <w:r>
        <w:rPr>
          <w:b w:val="false"/>
        </w:rPr>
        <w:t>（1）重分类凭证查询：</w:t>
      </w:r>
    </w:p>
    <w:p>
      <w:pPr>
        <w:pStyle w:val="6w00sx"/>
        <w:numPr/>
        <w:pBdr/>
        <w:ind w:left="0" w:hanging="0" w:hangingChars="400"/>
        <w:jc w:val="left"/>
        <w:rPr/>
      </w:pPr>
      <w:r>
        <w:rPr/>
        <w:t>单位：000508</w:t>
      </w:r>
    </w:p>
    <w:p>
      <w:pPr>
        <w:pStyle w:val="6w00sx"/>
        <w:numPr/>
        <w:pBdr/>
        <w:ind w:left="0" w:hanging="0" w:hangingChars="400"/>
        <w:jc w:val="left"/>
        <w:rPr/>
      </w:pPr>
      <w:r>
        <w:rPr/>
        <w:t>年度期间：2022-01</w:t>
      </w:r>
    </w:p>
    <w:p>
      <w:pPr>
        <w:pStyle w:val="6w00sx"/>
        <w:numPr/>
        <w:pBdr>
          <w:bottom/>
        </w:pBdr>
        <w:ind w:left="0" w:hanging="0" w:hangingChars="400"/>
        <w:jc w:val="left"/>
        <w:rPr/>
      </w:pPr>
      <w:r>
        <w:rPr/>
        <w:t>重分类前科目：1531020201    重分类后科目：9006</w:t>
      </w:r>
    </w:p>
    <w:p>
      <w:pPr>
        <w:pStyle w:val="6w00sx"/>
        <w:numPr/>
        <w:pBdr/>
        <w:ind w:left="0" w:hanging="0" w:hangingChars="400"/>
        <w:jc w:val="left"/>
        <w:rPr/>
      </w:pPr>
      <w:r>
        <w:rPr/>
        <w:t>（2）重分类余额表查询：</w:t>
      </w:r>
    </w:p>
    <w:p>
      <w:pPr>
        <w:pStyle w:val="6w00sx"/>
        <w:numPr/>
        <w:pBdr/>
        <w:ind w:left="0" w:hanging="0" w:hangingChars="400"/>
        <w:jc w:val="left"/>
        <w:rPr/>
      </w:pPr>
      <w:r>
        <w:rPr/>
        <w:t>单位：000508</w:t>
      </w:r>
    </w:p>
    <w:p>
      <w:pPr>
        <w:pStyle w:val="6w00sx"/>
        <w:numPr/>
        <w:pBdr/>
        <w:ind w:left="0" w:hanging="0" w:hangingChars="400"/>
        <w:jc w:val="left"/>
        <w:rPr/>
      </w:pPr>
      <w:r>
        <w:rPr/>
        <w:t>年度：2022</w:t>
      </w:r>
    </w:p>
    <w:p>
      <w:pPr>
        <w:pStyle w:val="6w00sx"/>
        <w:numPr/>
        <w:pBdr>
          <w:bottom/>
        </w:pBdr>
        <w:ind w:left="0" w:hanging="0" w:hangingChars="400"/>
        <w:jc w:val="left"/>
        <w:rPr/>
      </w:pPr>
      <w:r>
        <w:rPr/>
        <w:t>重分类前科目：1531020201    重分类后科目：9006</w:t>
      </w:r>
    </w:p>
    <w:p>
      <w:pPr>
        <w:pStyle w:val="6w00sx"/>
        <w:numPr/>
        <w:pBdr/>
        <w:rPr>
          <w:b w:val="false"/>
        </w:rPr>
      </w:pPr>
      <w:r>
        <w:rPr>
          <w:b w:val="false"/>
        </w:rPr>
        <w:drawing>
          <wp:inline distT="0" distB="0" distL="0" distR="0">
            <wp:extent cx="8963660" cy="4166537"/>
            <wp:effectExtent l="0" t="0" r="0" b="0"/>
            <wp:docPr id="521" name="picture" descr="descript"/>
            <wp:cNvGraphicFramePr/>
            <a:graphic>
              <a:graphicData uri="http://schemas.openxmlformats.org/drawingml/2006/picture">
                <pic:pic>
                  <pic:nvPicPr>
                    <pic:cNvPr id="522" name="picture" descr="descript"/>
                    <pic:cNvPicPr/>
                  </pic:nvPicPr>
                  <pic:blipFill rotWithShape="true">
                    <a:blip r:embed="rId168"/>
                    <a:stretch/>
                  </pic:blipFill>
                  <pic:spPr>
                    <a:xfrm>
                      <a:off x="0" y="0"/>
                      <a:ext cx="8963660" cy="4166537"/>
                    </a:xfrm>
                    <a:prstGeom prst="rect">
                      <a:avLst/>
                    </a:prstGeom>
                  </pic:spPr>
                </pic:pic>
              </a:graphicData>
            </a:graphic>
          </wp:inline>
        </w:drawing>
      </w:r>
      <w:r>
        <w:rPr>
          <w:b w:val="false"/>
        </w:rPr>
        <w:drawing>
          <wp:inline distT="0" distB="0" distL="0" distR="0">
            <wp:extent cx="8963660" cy="2857167"/>
            <wp:effectExtent l="0" t="0" r="0" b="0"/>
            <wp:docPr id="524" name="picture" descr="descript"/>
            <wp:cNvGraphicFramePr/>
            <a:graphic>
              <a:graphicData uri="http://schemas.openxmlformats.org/drawingml/2006/picture">
                <pic:pic>
                  <pic:nvPicPr>
                    <pic:cNvPr id="525" name="picture" descr="descript"/>
                    <pic:cNvPicPr/>
                  </pic:nvPicPr>
                  <pic:blipFill rotWithShape="true">
                    <a:blip r:embed="rId169"/>
                    <a:stretch/>
                  </pic:blipFill>
                  <pic:spPr>
                    <a:xfrm>
                      <a:off x="0" y="0"/>
                      <a:ext cx="8963660" cy="2857167"/>
                    </a:xfrm>
                    <a:prstGeom prst="rect">
                      <a:avLst/>
                    </a:prstGeom>
                  </pic:spPr>
                </pic:pic>
              </a:graphicData>
            </a:graphic>
          </wp:inline>
        </w:drawing>
      </w:r>
    </w:p>
    <w:p>
      <w:pPr>
        <w:pStyle w:val="6w00sx"/>
        <w:numPr/>
        <w:pBdr>
          <w:bottom/>
        </w:pBdr>
        <w:rPr>
          <w:rFonts w:ascii="" w:hAnsi="" w:eastAsia="" w:cs=""/>
          <w:b/>
          <w:sz w:val="22"/>
        </w:rPr>
      </w:pPr>
      <w:r>
        <w:rPr>
          <w:rFonts w:ascii="" w:hAnsi="" w:eastAsia="" w:cs=""/>
          <w:b/>
          <w:sz w:val="22"/>
        </w:rPr>
        <w:t>报表到期日重分类取数：</w:t>
      </w:r>
    </w:p>
    <w:p>
      <w:pPr>
        <w:pStyle w:val="6w00sx"/>
        <w:numPr/>
        <w:pBdr>
          <w:bottom/>
        </w:pBdr>
        <w:ind w:left="0" w:hanging="0" w:hangingChars="400"/>
        <w:jc w:val="left"/>
        <w:rPr/>
      </w:pPr>
      <w:r>
        <w:rPr>
          <w:rFonts w:ascii="" w:hAnsi="" w:eastAsia="" w:cs=""/>
          <w:b w:val="false"/>
          <w:i w:val="false"/>
          <w:strike w:val="false"/>
          <w:spacing w:val="0"/>
          <w:sz w:val="20"/>
          <w:u w:val="none"/>
        </w:rPr>
        <w:t xml:space="preserve">   使用4.2章节BDE产品的”到期日重分类余额业务模型”提取到期日重分类数据。</w:t>
      </w:r>
    </w:p>
    <w:p>
      <w:pPr>
        <w:pStyle w:val="apw2cv"/>
        <w:numPr>
          <w:ilvl w:val="3"/>
          <w:numId w:val="1"/>
        </w:numPr>
        <w:pBdr/>
        <w:jc w:val="left"/>
        <w:rPr/>
      </w:pPr>
      <w:r>
        <w:rPr/>
        <w:t>账龄_先进先出</w:t>
      </w:r>
    </w:p>
    <w:p>
      <w:pPr>
        <w:pStyle w:val="6w00sx"/>
        <w:numPr/>
        <w:pBdr/>
        <w:ind w:left="0" w:hanging="0" w:hangingChars="320"/>
        <w:jc w:val="left"/>
        <w:rPr>
          <w:b/>
        </w:rPr>
      </w:pPr>
      <w:r>
        <w:rPr>
          <w:b/>
        </w:rPr>
        <w:t>适用场景：</w:t>
      </w:r>
    </w:p>
    <w:p>
      <w:pPr>
        <w:pStyle w:val="6w00sx"/>
        <w:numPr/>
        <w:pBdr/>
        <w:ind w:left="0" w:firstLineChars="200"/>
        <w:rPr>
          <w:b w:val="false"/>
        </w:rPr>
      </w:pPr>
      <w:r>
        <w:rPr>
          <w:b w:val="false"/>
        </w:rPr>
        <w:t>账龄时间长的应收款项先被冲账核销的账龄计算方法，即默认先发生的负债先归还。适用于企业没没有按照每笔账款记录借还，或者账龄的简化计算。（应付款项同理）</w:t>
      </w:r>
    </w:p>
    <w:p>
      <w:pPr>
        <w:pStyle w:val="6w00sx"/>
        <w:numPr/>
        <w:rPr>
          <w:b/>
        </w:rPr>
      </w:pPr>
      <w:r>
        <w:rPr>
          <w:b/>
        </w:rPr>
        <w:t>使用角色：</w:t>
      </w:r>
    </w:p>
    <w:p>
      <w:pPr>
        <w:pStyle w:val="6w00sx"/>
        <w:numPr/>
        <w:pBdr>
          <w:bottom/>
        </w:pBdr>
        <w:ind w:firstLineChars="200"/>
        <w:rPr/>
      </w:pPr>
      <w:r>
        <w:rPr/>
        <w:t>实施人员、集团管理员、二级单位管理员</w:t>
      </w:r>
    </w:p>
    <w:p>
      <w:pPr>
        <w:pStyle w:val="6w00sx"/>
        <w:numPr/>
        <w:rPr>
          <w:b/>
        </w:rPr>
      </w:pPr>
      <w:r>
        <w:rPr>
          <w:b/>
        </w:rPr>
        <w:t>涉及功能点：</w:t>
      </w:r>
    </w:p>
    <w:p>
      <w:pPr>
        <w:pStyle w:val="6w00sx"/>
        <w:numPr/>
        <w:ind w:firstLineChars="200"/>
        <w:rPr/>
      </w:pPr>
      <w:r>
        <w:rPr/>
        <w:t>【组织机构管理】、【上线期间管理】、【单位组合】、【数据源配置】、【数据映射】、【维度管理】【数据映射方案】、【基础数据映射定义】、【业务映射定义】、【重分类方案】、【账龄方案】、【数据整合】、【计划任务】、【自定义查询】、【余额表查询】</w:t>
      </w:r>
    </w:p>
    <w:p>
      <w:pPr>
        <w:pStyle w:val="6w00sx"/>
        <w:numPr/>
        <w:rPr>
          <w:rFonts w:ascii="" w:hAnsi="" w:eastAsia="" w:cs=""/>
          <w:b/>
        </w:rPr>
      </w:pPr>
      <w:r>
        <w:rPr>
          <w:rFonts w:ascii="" w:hAnsi="" w:eastAsia="" w:cs=""/>
          <w:b/>
        </w:rPr>
        <w:t>用户手册章节：</w:t>
      </w:r>
    </w:p>
    <w:p>
      <w:pPr>
        <w:pStyle w:val="6w00sx"/>
        <w:numPr/>
        <w:pBdr>
          <w:bottom/>
        </w:pBdr>
        <w:ind w:firstLineChars="200"/>
        <w:rPr>
          <w:rFonts w:ascii="" w:hAnsi="" w:eastAsia="" w:cs=""/>
          <w:b w:val="false"/>
        </w:rPr>
      </w:pPr>
      <w:r>
        <w:rPr>
          <w:rFonts w:ascii="" w:hAnsi="" w:eastAsia="" w:cs=""/>
          <w:b w:val="false"/>
        </w:rPr>
        <w:t>详见《</w:t>
      </w:r>
      <w:r>
        <w:rPr>
          <w:rFonts w:ascii="" w:hAnsi="" w:eastAsia="" w:cs=""/>
          <w:b w:val="false"/>
          <w:i w:val="false"/>
          <w:strike w:val="false"/>
          <w:spacing w:val="0"/>
          <w:u w:val="none"/>
        </w:rPr>
        <w:t>久其集团一本账产品用户手册</w:t>
      </w:r>
      <w:r>
        <w:rPr>
          <w:rFonts w:ascii="" w:hAnsi="" w:eastAsia="" w:cs=""/>
          <w:b w:val="false"/>
        </w:rPr>
        <w:t>》中的&lt;2.4.6的账龄方案&gt;章节。</w:t>
      </w:r>
    </w:p>
    <w:p>
      <w:pPr>
        <w:pStyle w:val="6w00sx"/>
        <w:numPr/>
        <w:rPr>
          <w:b/>
        </w:rPr>
      </w:pPr>
      <w:r>
        <w:rPr>
          <w:rFonts w:ascii="" w:hAnsi="" w:eastAsia="" w:cs=""/>
          <w:b/>
        </w:rPr>
        <w:t>使用流程：</w:t>
      </w:r>
    </w:p>
    <w:p>
      <w:pPr>
        <w:pStyle w:val="6w00sx"/>
        <w:numPr/>
        <w:pBdr>
          <w:bottom/>
        </w:pBdr>
        <w:rPr>
          <w:b/>
        </w:rPr>
      </w:pPr>
      <w:r>
        <w:rPr>
          <w:b/>
        </w:rPr>
        <w:drawing>
          <wp:inline distT="0" distB="0" distL="0" distR="0">
            <wp:extent cx="8963660" cy="2537952"/>
            <wp:effectExtent l="0" t="0" r="0" b="0"/>
            <wp:docPr id="527" name="picture" descr="descript"/>
            <wp:cNvGraphicFramePr/>
            <a:graphic>
              <a:graphicData uri="http://schemas.openxmlformats.org/drawingml/2006/picture">
                <pic:pic>
                  <pic:nvPicPr>
                    <pic:cNvPr id="528" name="picture" descr="descript"/>
                    <pic:cNvPicPr/>
                  </pic:nvPicPr>
                  <pic:blipFill rotWithShape="true">
                    <a:blip r:embed="rId170"/>
                    <a:stretch/>
                  </pic:blipFill>
                  <pic:spPr>
                    <a:xfrm>
                      <a:off x="0" y="0"/>
                      <a:ext cx="8963660" cy="2537952"/>
                    </a:xfrm>
                    <a:prstGeom prst="rect">
                      <a:avLst/>
                    </a:prstGeom>
                  </pic:spPr>
                </pic:pic>
              </a:graphicData>
            </a:graphic>
          </wp:inline>
        </w:drawing>
      </w:r>
    </w:p>
    <w:p>
      <w:pPr>
        <w:pStyle w:val="6w00sx"/>
        <w:numPr/>
        <w:pBdr/>
        <w:rPr>
          <w:rFonts w:ascii="" w:hAnsi="" w:eastAsia="" w:cs=""/>
          <w:b/>
          <w:sz w:val="22"/>
        </w:rPr>
      </w:pPr>
      <w:r>
        <w:rPr>
          <w:rFonts w:ascii="" w:hAnsi="" w:eastAsia="" w:cs=""/>
          <w:b/>
          <w:sz w:val="22"/>
        </w:rPr>
        <w:t>场景数据示例：</w:t>
      </w:r>
    </w:p>
    <w:p>
      <w:pPr>
        <w:pStyle w:val="6w00sx"/>
        <w:numPr/>
        <w:pBdr/>
        <w:rPr>
          <w:rFonts w:ascii="" w:hAnsi="" w:eastAsia="" w:cs=""/>
          <w:b/>
          <w:sz w:val="22"/>
        </w:rPr>
      </w:pPr>
      <w:r>
        <w:rPr>
          <w:rFonts w:ascii="" w:hAnsi="" w:eastAsia="" w:cs=""/>
          <w:b/>
          <w:sz w:val="22"/>
        </w:rPr>
        <w:t>（1）账龄方案</w:t>
      </w:r>
    </w:p>
    <w:p>
      <w:pPr>
        <w:pStyle w:val="6w00sx"/>
        <w:numPr/>
        <w:pBdr>
          <w:bottom/>
        </w:pBdr>
        <w:ind w:firstLineChars="200"/>
        <w:rPr>
          <w:rFonts w:ascii="" w:hAnsi="" w:eastAsia="" w:cs=""/>
          <w:sz w:val="22"/>
        </w:rPr>
      </w:pPr>
      <w:r>
        <w:rPr>
          <w:rFonts w:ascii="" w:hAnsi="" w:eastAsia="" w:cs=""/>
          <w:sz w:val="22"/>
        </w:rPr>
        <w:t>应收款项账龄：</w:t>
      </w:r>
    </w:p>
    <w:p>
      <w:pPr>
        <w:pStyle w:val="6w00sx"/>
        <w:numPr/>
        <w:pBdr/>
        <w:ind w:left="0" w:leftChars="0" w:firstLineChars="0"/>
        <w:rPr>
          <w:rFonts w:ascii="" w:hAnsi="" w:eastAsia="" w:cs=""/>
          <w:b w:val="false"/>
          <w:i w:val="false"/>
          <w:strike w:val="false"/>
          <w:spacing w:val="0"/>
          <w:sz w:val="22"/>
          <w:u w:val="none"/>
        </w:rPr>
      </w:pPr>
      <w:r>
        <w:rPr>
          <w:rFonts w:ascii="" w:hAnsi="" w:eastAsia="" w:cs=""/>
          <w:sz w:val="22"/>
        </w:rPr>
        <w:t>应收账款 单位组：2021年12月上线单位  | 单位：</w:t>
      </w:r>
      <w:r>
        <w:rPr>
          <w:rFonts w:ascii="" w:hAnsi="" w:eastAsia="" w:cs=""/>
          <w:b w:val="false"/>
          <w:i w:val="false"/>
          <w:strike w:val="false"/>
          <w:spacing w:val="0"/>
          <w:sz w:val="22"/>
          <w:u w:val="none"/>
        </w:rPr>
        <w:t>000151</w:t>
      </w:r>
      <w:r>
        <w:rPr>
          <w:rFonts w:ascii="" w:hAnsi="" w:eastAsia="" w:cs=""/>
          <w:sz w:val="22"/>
        </w:rPr>
        <w:t xml:space="preserve">   |  科目：</w:t>
      </w:r>
      <w:r>
        <w:rPr>
          <w:rFonts w:ascii="" w:hAnsi="" w:eastAsia="" w:cs=""/>
          <w:b w:val="false"/>
          <w:i w:val="false"/>
          <w:strike w:val="false"/>
          <w:spacing w:val="0"/>
          <w:sz w:val="22"/>
          <w:u w:val="none"/>
        </w:rPr>
        <w:t>122102</w:t>
      </w:r>
    </w:p>
    <w:p>
      <w:pPr>
        <w:pStyle w:val="6w00sx"/>
        <w:numPr/>
        <w:pBdr>
          <w:bottom/>
        </w:pBdr>
        <w:ind w:left="0" w:leftChars="0" w:firstLineChars="0"/>
        <w:rPr>
          <w:rFonts w:ascii="" w:hAnsi="" w:eastAsia="" w:cs=""/>
          <w:sz w:val="22"/>
        </w:rPr>
      </w:pPr>
      <w:r>
        <w:rPr>
          <w:rFonts w:ascii="" w:hAnsi="" w:eastAsia="" w:cs=""/>
          <w:sz w:val="22"/>
        </w:rPr>
        <w:t>预付账款 单位组：2021年12月上线单位  | 单位：000664   |  科目：11230299</w:t>
      </w:r>
    </w:p>
    <w:p>
      <w:pPr>
        <w:pStyle w:val="6w00sx"/>
        <w:numPr/>
        <w:pBdr>
          <w:bottom/>
        </w:pBdr>
        <w:ind w:left="0" w:leftChars="0" w:firstLineChars="0"/>
        <w:rPr>
          <w:rFonts w:ascii="" w:hAnsi="" w:eastAsia="" w:cs=""/>
          <w:sz w:val="22"/>
        </w:rPr>
      </w:pPr>
      <w:r>
        <w:rPr>
          <w:rFonts w:ascii="" w:hAnsi="" w:eastAsia="" w:cs=""/>
          <w:sz w:val="22"/>
        </w:rPr>
        <w:t>其他应收款 单位组：2021年12月上线单位  | 单位：000196  |  科目：</w:t>
      </w:r>
      <w:r>
        <w:rPr>
          <w:rFonts w:ascii="" w:hAnsi="" w:eastAsia="" w:cs=""/>
          <w:b w:val="false"/>
          <w:i w:val="false"/>
          <w:strike w:val="false"/>
          <w:spacing w:val="0"/>
          <w:sz w:val="22"/>
          <w:u w:val="none"/>
        </w:rPr>
        <w:t>122103</w:t>
      </w:r>
      <w:r>
        <w:rPr>
          <w:rFonts w:ascii="" w:hAnsi="" w:eastAsia="" w:cs=""/>
          <w:sz w:val="22"/>
        </w:rPr>
        <w:t xml:space="preserve"> </w:t>
      </w:r>
    </w:p>
    <w:p>
      <w:pPr>
        <w:pStyle w:val="6w00sx"/>
        <w:numPr/>
        <w:pBdr>
          <w:bottom/>
        </w:pBdr>
        <w:ind w:left="0" w:leftChars="0" w:firstLineChars="0"/>
        <w:rPr>
          <w:rFonts w:ascii="" w:hAnsi="" w:eastAsia="" w:cs=""/>
          <w:sz w:val="22"/>
        </w:rPr>
      </w:pPr>
      <w:r>
        <w:rPr>
          <w:rFonts w:ascii="" w:hAnsi="" w:eastAsia="" w:cs=""/>
          <w:sz w:val="22"/>
        </w:rPr>
        <w:t>长期应收款 单位组：2021年12月上线单位  | 单位：000023  |  科目：15310101</w:t>
      </w:r>
    </w:p>
    <w:p>
      <w:pPr>
        <w:pStyle w:val="6w00sx"/>
        <w:numPr/>
        <w:pBdr>
          <w:bottom/>
        </w:pBdr>
        <w:ind w:firstLineChars="200"/>
        <w:rPr>
          <w:rFonts w:ascii="" w:hAnsi="" w:eastAsia="" w:cs=""/>
          <w:sz w:val="22"/>
        </w:rPr>
      </w:pPr>
      <w:r>
        <w:rPr>
          <w:rFonts w:ascii="" w:hAnsi="" w:eastAsia="" w:cs=""/>
          <w:sz w:val="22"/>
        </w:rPr>
        <w:t>应付款项账龄：</w:t>
      </w:r>
    </w:p>
    <w:p>
      <w:pPr>
        <w:pStyle w:val="6w00sx"/>
        <w:numPr/>
        <w:pBdr>
          <w:bottom/>
        </w:pBdr>
        <w:ind w:left="0" w:firstLineChars="0"/>
        <w:rPr>
          <w:rFonts w:ascii="" w:hAnsi="" w:eastAsia="" w:cs=""/>
          <w:sz w:val="22"/>
        </w:rPr>
      </w:pPr>
      <w:r>
        <w:rPr>
          <w:rFonts w:ascii="" w:hAnsi="" w:eastAsia="" w:cs=""/>
          <w:sz w:val="22"/>
        </w:rPr>
        <w:t>应付账款 单位组：2021年12月上线单位  | 单位：</w:t>
      </w:r>
      <w:r>
        <w:rPr>
          <w:rFonts w:ascii="" w:hAnsi="" w:eastAsia="" w:cs=""/>
          <w:b w:val="false"/>
          <w:i w:val="false"/>
          <w:strike w:val="false"/>
          <w:spacing w:val="0"/>
          <w:sz w:val="22"/>
          <w:u w:val="none"/>
        </w:rPr>
        <w:t>000031</w:t>
      </w:r>
      <w:r>
        <w:rPr>
          <w:rFonts w:ascii="" w:hAnsi="" w:eastAsia="" w:cs=""/>
          <w:sz w:val="22"/>
        </w:rPr>
        <w:t xml:space="preserve">  |  科目：220201</w:t>
      </w:r>
    </w:p>
    <w:p>
      <w:pPr>
        <w:pStyle w:val="6w00sx"/>
        <w:numPr/>
        <w:pBdr>
          <w:bottom/>
        </w:pBdr>
        <w:ind w:left="0" w:firstLineChars="0"/>
        <w:rPr>
          <w:rFonts w:ascii="" w:hAnsi="" w:eastAsia="" w:cs=""/>
          <w:sz w:val="22"/>
        </w:rPr>
      </w:pPr>
      <w:r>
        <w:rPr>
          <w:rFonts w:ascii="" w:hAnsi="" w:eastAsia="" w:cs=""/>
          <w:sz w:val="22"/>
        </w:rPr>
        <w:t>预收账款 单位组：2021年12月上线单位  | 单位：</w:t>
      </w:r>
      <w:r>
        <w:rPr>
          <w:rFonts w:ascii="" w:hAnsi="" w:eastAsia="" w:cs=""/>
          <w:b w:val="false"/>
          <w:i w:val="false"/>
          <w:strike w:val="false"/>
          <w:spacing w:val="0"/>
          <w:sz w:val="22"/>
          <w:u w:val="none"/>
        </w:rPr>
        <w:t>000151</w:t>
      </w:r>
      <w:r>
        <w:rPr>
          <w:rFonts w:ascii="" w:hAnsi="" w:eastAsia="" w:cs=""/>
          <w:sz w:val="22"/>
        </w:rPr>
        <w:t xml:space="preserve">  |  科目：</w:t>
      </w:r>
      <w:r>
        <w:rPr>
          <w:rFonts w:ascii="" w:hAnsi="" w:eastAsia="" w:cs=""/>
          <w:b w:val="false"/>
          <w:i w:val="false"/>
          <w:strike w:val="false"/>
          <w:spacing w:val="0"/>
          <w:sz w:val="22"/>
          <w:u w:val="none"/>
        </w:rPr>
        <w:t>220301</w:t>
      </w:r>
    </w:p>
    <w:p>
      <w:pPr>
        <w:pStyle w:val="6w00sx"/>
        <w:numPr/>
        <w:pBdr>
          <w:bottom/>
        </w:pBdr>
        <w:ind w:left="0" w:firstLineChars="0"/>
        <w:rPr>
          <w:rFonts w:ascii="" w:hAnsi="" w:eastAsia="" w:cs=""/>
          <w:sz w:val="22"/>
        </w:rPr>
      </w:pPr>
      <w:r>
        <w:rPr>
          <w:rFonts w:ascii="" w:hAnsi="" w:eastAsia="" w:cs=""/>
          <w:sz w:val="22"/>
        </w:rPr>
        <w:t>其他应付款 单位组：2021年12月上线单位  | 单位：000023  |  科目：</w:t>
      </w:r>
      <w:r>
        <w:rPr>
          <w:rFonts w:ascii="" w:hAnsi="" w:eastAsia="" w:cs=""/>
          <w:b w:val="false"/>
          <w:i w:val="false"/>
          <w:strike w:val="false"/>
          <w:spacing w:val="0"/>
          <w:sz w:val="22"/>
          <w:u w:val="none"/>
        </w:rPr>
        <w:t>224101</w:t>
      </w:r>
    </w:p>
    <w:p>
      <w:pPr>
        <w:pStyle w:val="6w00sx"/>
        <w:numPr/>
        <w:pBdr>
          <w:bottom/>
        </w:pBdr>
        <w:ind w:left="0" w:firstLineChars="0"/>
        <w:rPr>
          <w:rFonts w:ascii="" w:hAnsi="" w:eastAsia="" w:cs=""/>
          <w:b w:val="false"/>
          <w:i w:val="false"/>
          <w:strike w:val="false"/>
          <w:color w:val="555555"/>
          <w:spacing w:val="0"/>
          <w:sz w:val="22"/>
          <w:u w:val="none"/>
          <w:shd w:val="clear" w:color="auto" w:fill="auto"/>
        </w:rPr>
      </w:pPr>
      <w:r>
        <w:rPr>
          <w:rFonts w:ascii="" w:hAnsi="" w:eastAsia="" w:cs=""/>
          <w:sz w:val="22"/>
        </w:rPr>
        <w:t>长期应付款 单位组：2021年12月上线单位  | 单位：</w:t>
      </w:r>
      <w:r>
        <w:rPr>
          <w:rFonts w:ascii="" w:hAnsi="" w:eastAsia="" w:cs=""/>
          <w:b w:val="false"/>
          <w:i w:val="false"/>
          <w:strike w:val="false"/>
          <w:spacing w:val="0"/>
          <w:sz w:val="22"/>
          <w:u w:val="none"/>
        </w:rPr>
        <w:t>000029</w:t>
      </w:r>
      <w:r>
        <w:rPr>
          <w:rFonts w:ascii="" w:hAnsi="" w:eastAsia="" w:cs=""/>
          <w:sz w:val="22"/>
        </w:rPr>
        <w:t xml:space="preserve">  |  科目：</w:t>
      </w:r>
      <w:r>
        <w:rPr>
          <w:rFonts w:ascii="" w:hAnsi="" w:eastAsia="" w:cs=""/>
          <w:b w:val="false"/>
          <w:i w:val="false"/>
          <w:strike w:val="false"/>
          <w:spacing w:val="0"/>
          <w:sz w:val="22"/>
          <w:u w:val="none"/>
        </w:rPr>
        <w:t>270199</w:t>
      </w:r>
    </w:p>
    <w:p>
      <w:pPr>
        <w:pStyle w:val="6w00sx"/>
        <w:numPr/>
        <w:pBdr/>
        <w:rPr>
          <w:rFonts w:ascii="" w:hAnsi="" w:eastAsia="" w:cs=""/>
          <w:b/>
          <w:sz w:val="22"/>
        </w:rPr>
      </w:pPr>
      <w:r>
        <w:rPr>
          <w:rFonts w:ascii="" w:hAnsi="" w:eastAsia="" w:cs=""/>
          <w:b/>
          <w:sz w:val="22"/>
        </w:rPr>
        <w:t>（2）账龄余额表查询</w:t>
      </w:r>
    </w:p>
    <w:p>
      <w:pPr>
        <w:pStyle w:val="6w00sx"/>
        <w:numPr/>
        <w:pBdr/>
        <w:ind w:left="0" w:hanging="0" w:hangingChars="400"/>
        <w:jc w:val="left"/>
        <w:rPr>
          <w:rFonts w:ascii="" w:hAnsi="" w:eastAsia="" w:cs=""/>
          <w:sz w:val="22"/>
        </w:rPr>
      </w:pPr>
      <w:r>
        <w:rPr>
          <w:rFonts w:ascii="" w:hAnsi="" w:eastAsia="" w:cs=""/>
          <w:b w:val="false"/>
          <w:sz w:val="22"/>
        </w:rPr>
        <w:t>账龄</w:t>
      </w:r>
      <w:r>
        <w:rPr>
          <w:rFonts w:ascii="" w:hAnsi="" w:eastAsia="" w:cs=""/>
          <w:sz w:val="22"/>
        </w:rPr>
        <w:t>余额表查询：</w:t>
      </w:r>
    </w:p>
    <w:p>
      <w:pPr>
        <w:pStyle w:val="6w00sx"/>
        <w:numPr/>
        <w:pBdr/>
        <w:ind w:left="0" w:hanging="0" w:hangingChars="400"/>
        <w:jc w:val="left"/>
        <w:rPr>
          <w:rFonts w:ascii="" w:hAnsi="" w:eastAsia="" w:cs=""/>
          <w:b w:val="false"/>
          <w:i w:val="false"/>
          <w:strike w:val="false"/>
          <w:spacing w:val="0"/>
          <w:sz w:val="22"/>
          <w:u w:val="none"/>
        </w:rPr>
      </w:pPr>
      <w:r>
        <w:rPr>
          <w:rFonts w:ascii="" w:hAnsi="" w:eastAsia="" w:cs=""/>
          <w:sz w:val="22"/>
        </w:rPr>
        <w:t>单位：</w:t>
      </w:r>
      <w:r>
        <w:rPr>
          <w:rFonts w:ascii="" w:hAnsi="" w:eastAsia="" w:cs=""/>
          <w:b w:val="false"/>
          <w:i w:val="false"/>
          <w:strike w:val="false"/>
          <w:spacing w:val="0"/>
          <w:sz w:val="22"/>
          <w:u w:val="none"/>
        </w:rPr>
        <w:t>000023</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年度期间：2022年2月</w:t>
      </w:r>
    </w:p>
    <w:p>
      <w:pPr>
        <w:pStyle w:val="6w00sx"/>
        <w:numPr/>
        <w:pBdr/>
        <w:ind w:left="0" w:firstLineChars="0"/>
        <w:jc w:val="left"/>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drawing>
          <wp:inline distT="0" distB="0" distL="0" distR="0">
            <wp:extent cx="8963660" cy="4546113"/>
            <wp:effectExtent l="0" t="0" r="0" b="0"/>
            <wp:docPr id="530" name="picture" descr="descript"/>
            <wp:cNvGraphicFramePr/>
            <a:graphic>
              <a:graphicData uri="http://schemas.openxmlformats.org/drawingml/2006/picture">
                <pic:pic>
                  <pic:nvPicPr>
                    <pic:cNvPr id="531" name="picture" descr="descript"/>
                    <pic:cNvPicPr/>
                  </pic:nvPicPr>
                  <pic:blipFill rotWithShape="true">
                    <a:blip r:embed="rId171"/>
                    <a:stretch/>
                  </pic:blipFill>
                  <pic:spPr>
                    <a:xfrm>
                      <a:off x="0" y="0"/>
                      <a:ext cx="8963660" cy="4546113"/>
                    </a:xfrm>
                    <a:prstGeom prst="rect">
                      <a:avLst/>
                    </a:prstGeom>
                  </pic:spPr>
                </pic:pic>
              </a:graphicData>
            </a:graphic>
          </wp:inline>
        </w:drawing>
      </w:r>
    </w:p>
    <w:p>
      <w:pPr>
        <w:pStyle w:val="6w00sx"/>
        <w:numPr/>
        <w:pBdr>
          <w:bottom/>
        </w:pBdr>
        <w:rPr>
          <w:rFonts w:ascii="" w:hAnsi="" w:eastAsia="" w:cs=""/>
          <w:b/>
          <w:sz w:val="22"/>
        </w:rPr>
      </w:pPr>
      <w:r>
        <w:rPr>
          <w:rFonts w:ascii="" w:hAnsi="" w:eastAsia="" w:cs=""/>
          <w:b/>
          <w:sz w:val="22"/>
        </w:rPr>
        <w:t>报表账龄取数：</w:t>
      </w:r>
    </w:p>
    <w:p>
      <w:pPr>
        <w:pStyle w:val="6w00sx"/>
        <w:numPr/>
        <w:pBdr>
          <w:bottom/>
        </w:pBdr>
        <w:ind w:left="0" w:firstLineChars="0"/>
        <w:jc w:val="left"/>
        <w:rPr/>
      </w:pPr>
      <w:r>
        <w:rPr>
          <w:rFonts w:ascii="" w:hAnsi="" w:eastAsia="" w:cs=""/>
          <w:b w:val="false"/>
          <w:i w:val="false"/>
          <w:strike w:val="false"/>
          <w:spacing w:val="0"/>
          <w:sz w:val="20"/>
          <w:u w:val="none"/>
        </w:rPr>
        <w:t xml:space="preserve">   使用4.2章节BDE产品的”账龄余额业务模型”提取到账龄余额及分段账龄。</w:t>
      </w:r>
    </w:p>
    <w:p>
      <w:pPr>
        <w:pStyle w:val="apw2cv"/>
        <w:numPr>
          <w:ilvl w:val="3"/>
          <w:numId w:val="1"/>
        </w:numPr>
        <w:pBdr>
          <w:bottom/>
        </w:pBdr>
        <w:jc w:val="left"/>
        <w:rPr/>
      </w:pPr>
      <w:r>
        <w:rPr/>
        <w:t>账龄_SAP未清项</w:t>
      </w:r>
    </w:p>
    <w:p>
      <w:pPr>
        <w:pStyle w:val="6w00sx"/>
        <w:numPr/>
        <w:pBdr/>
        <w:ind w:left="0" w:hanging="0" w:hangingChars="320"/>
        <w:jc w:val="left"/>
        <w:rPr>
          <w:rFonts w:ascii="" w:hAnsi="" w:eastAsia="" w:cs=""/>
          <w:b/>
          <w:sz w:val="22"/>
        </w:rPr>
      </w:pPr>
      <w:r>
        <w:rPr>
          <w:rFonts w:ascii="" w:hAnsi="" w:eastAsia="" w:cs=""/>
          <w:b/>
          <w:sz w:val="22"/>
        </w:rPr>
        <w:t>适用场景：</w:t>
      </w:r>
    </w:p>
    <w:p>
      <w:pPr>
        <w:pStyle w:val="6w00sx"/>
        <w:numPr/>
        <w:pBdr/>
        <w:ind w:left="0" w:firstLineChars="20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源核算系统为SAP，通过对接SAP的未清项数据获取准确的往来关系，计算账龄。</w:t>
      </w:r>
    </w:p>
    <w:p>
      <w:pPr>
        <w:pStyle w:val="6w00sx"/>
        <w:numPr/>
        <w:rPr>
          <w:rFonts w:ascii="" w:hAnsi="" w:eastAsia="" w:cs=""/>
          <w:b/>
          <w:sz w:val="22"/>
        </w:rPr>
      </w:pPr>
      <w:r>
        <w:rPr>
          <w:rFonts w:ascii="" w:hAnsi="" w:eastAsia="" w:cs=""/>
          <w:b/>
          <w:sz w:val="22"/>
        </w:rPr>
        <w:t>使用角色：</w:t>
      </w:r>
    </w:p>
    <w:p>
      <w:pPr>
        <w:pStyle w:val="6w00sx"/>
        <w:numPr/>
        <w:pBdr>
          <w:bottom/>
        </w:pBdr>
        <w:ind w:firstLineChars="200"/>
        <w:rPr>
          <w:rFonts w:ascii="" w:hAnsi="" w:eastAsia="" w:cs=""/>
          <w:sz w:val="22"/>
        </w:rPr>
      </w:pPr>
      <w:r>
        <w:rPr>
          <w:rFonts w:ascii="" w:hAnsi="" w:eastAsia="" w:cs=""/>
          <w:sz w:val="22"/>
        </w:rPr>
        <w:t>实施人员、集团管理员、二级单位管理员</w:t>
      </w:r>
    </w:p>
    <w:p>
      <w:pPr>
        <w:pStyle w:val="6w00sx"/>
        <w:numPr/>
        <w:rPr>
          <w:rFonts w:ascii="" w:hAnsi="" w:eastAsia="" w:cs=""/>
          <w:b/>
          <w:sz w:val="22"/>
        </w:rPr>
      </w:pPr>
      <w:r>
        <w:rPr>
          <w:rFonts w:ascii="" w:hAnsi="" w:eastAsia="" w:cs=""/>
          <w:b/>
          <w:sz w:val="22"/>
        </w:rPr>
        <w:t>涉及功能点：</w:t>
      </w:r>
    </w:p>
    <w:p>
      <w:pPr>
        <w:pStyle w:val="6w00sx"/>
        <w:numPr/>
        <w:ind w:firstLineChars="200"/>
        <w:rPr>
          <w:rFonts w:ascii="" w:hAnsi="" w:eastAsia="" w:cs=""/>
          <w:sz w:val="22"/>
        </w:rPr>
      </w:pPr>
      <w:r>
        <w:rPr>
          <w:rFonts w:ascii="" w:hAnsi="" w:eastAsia="" w:cs=""/>
          <w:sz w:val="22"/>
        </w:rPr>
        <w:t>【组织机构管理】、【上线期间管理】、【单位组合】、【数据源配置】、【数据映射】、【维度管理】【数据映射方案】、【基础数据映射定义】、【业务映射定义】、【重分类方案】、【账龄方案】、【数据整合】、【计划任务】、【自定义查询】、【余额表查询】</w:t>
      </w:r>
    </w:p>
    <w:p>
      <w:pPr>
        <w:pStyle w:val="6w00sx"/>
        <w:numPr/>
        <w:rPr>
          <w:rFonts w:ascii="" w:hAnsi="" w:eastAsia="" w:cs=""/>
          <w:b/>
          <w:sz w:val="22"/>
        </w:rPr>
      </w:pPr>
      <w:r>
        <w:rPr>
          <w:rFonts w:ascii="" w:hAnsi="" w:eastAsia="" w:cs=""/>
          <w:b/>
          <w:sz w:val="22"/>
        </w:rPr>
        <w:t>用户手册章节：</w:t>
      </w:r>
    </w:p>
    <w:p>
      <w:pPr>
        <w:pStyle w:val="6w00sx"/>
        <w:numPr/>
        <w:pBdr>
          <w:bottom/>
        </w:pBdr>
        <w:ind w:firstLineChars="200"/>
        <w:rPr>
          <w:rFonts w:ascii="" w:hAnsi="" w:eastAsia="" w:cs=""/>
          <w:b w:val="false"/>
          <w:sz w:val="22"/>
        </w:rPr>
      </w:pPr>
      <w:r>
        <w:rPr>
          <w:rFonts w:ascii="" w:hAnsi="" w:eastAsia="" w:cs=""/>
          <w:b w:val="false"/>
          <w:sz w:val="22"/>
        </w:rPr>
        <w:t>详见《</w:t>
      </w:r>
      <w:r>
        <w:rPr>
          <w:rFonts w:ascii="" w:hAnsi="" w:eastAsia="" w:cs=""/>
          <w:b w:val="false"/>
          <w:i w:val="false"/>
          <w:strike w:val="false"/>
          <w:spacing w:val="0"/>
          <w:sz w:val="22"/>
          <w:u w:val="none"/>
        </w:rPr>
        <w:t>久其集团一本账产品用户手册</w:t>
      </w:r>
      <w:r>
        <w:rPr>
          <w:rFonts w:ascii="" w:hAnsi="" w:eastAsia="" w:cs=""/>
          <w:b w:val="false"/>
          <w:sz w:val="22"/>
        </w:rPr>
        <w:t>》中的&lt;2.4.6的账龄方案&gt;章节。</w:t>
      </w:r>
    </w:p>
    <w:p>
      <w:pPr>
        <w:pStyle w:val="6w00sx"/>
        <w:numPr/>
        <w:pBdr>
          <w:bottom/>
        </w:pBdr>
        <w:rPr>
          <w:b/>
        </w:rPr>
      </w:pPr>
      <w:r>
        <w:rPr>
          <w:rFonts w:ascii="" w:hAnsi="" w:eastAsia="" w:cs=""/>
          <w:b/>
          <w:sz w:val="22"/>
        </w:rPr>
        <w:t xml:space="preserve">使用流程： </w:t>
      </w:r>
      <w:r>
        <w:rPr>
          <w:b/>
        </w:rPr>
        <w:drawing>
          <wp:inline distT="0" distB="0" distL="0" distR="0">
            <wp:extent cx="8963660" cy="3558883"/>
            <wp:effectExtent l="0" t="0" r="0" b="0"/>
            <wp:docPr id="533" name="picture" descr="descript"/>
            <wp:cNvGraphicFramePr/>
            <a:graphic>
              <a:graphicData uri="http://schemas.openxmlformats.org/drawingml/2006/picture">
                <pic:pic>
                  <pic:nvPicPr>
                    <pic:cNvPr id="534" name="picture" descr="descript"/>
                    <pic:cNvPicPr/>
                  </pic:nvPicPr>
                  <pic:blipFill rotWithShape="true">
                    <a:blip r:embed="rId172"/>
                    <a:stretch/>
                  </pic:blipFill>
                  <pic:spPr>
                    <a:xfrm>
                      <a:off x="0" y="0"/>
                      <a:ext cx="8963660" cy="3558883"/>
                    </a:xfrm>
                    <a:prstGeom prst="rect">
                      <a:avLst/>
                    </a:prstGeom>
                  </pic:spPr>
                </pic:pic>
              </a:graphicData>
            </a:graphic>
          </wp:inline>
        </w:drawing>
      </w:r>
    </w:p>
    <w:p>
      <w:pPr>
        <w:pStyle w:val="6w00sx"/>
        <w:numPr/>
        <w:pBdr/>
        <w:rPr>
          <w:rFonts w:ascii="" w:hAnsi="" w:eastAsia="" w:cs=""/>
          <w:b/>
          <w:sz w:val="22"/>
          <w:shd w:val="clear" w:color="auto" w:fill="auto"/>
        </w:rPr>
      </w:pPr>
      <w:r>
        <w:rPr>
          <w:rFonts w:ascii="" w:hAnsi="" w:eastAsia="" w:cs=""/>
          <w:b/>
          <w:sz w:val="22"/>
          <w:shd w:val="clear" w:color="auto" w:fill="auto"/>
        </w:rPr>
        <w:t>场景数据示例：</w:t>
      </w:r>
    </w:p>
    <w:p>
      <w:pPr>
        <w:pStyle w:val="6w00sx"/>
        <w:numPr>
          <w:ilvl w:val="0"/>
          <w:numId w:val="76"/>
        </w:numPr>
        <w:pBdr>
          <w:bottom/>
        </w:pBdr>
        <w:rPr>
          <w:rFonts w:ascii="" w:hAnsi="" w:eastAsia="" w:cs=""/>
          <w:sz w:val="22"/>
        </w:rPr>
      </w:pPr>
      <w:r>
        <w:rPr>
          <w:rFonts w:ascii="" w:hAnsi="" w:eastAsia="" w:cs=""/>
          <w:sz w:val="22"/>
        </w:rPr>
        <w:t>账龄方案：</w:t>
      </w:r>
    </w:p>
    <w:p>
      <w:pPr>
        <w:pStyle w:val="arpgwm"/>
        <w:numPr/>
        <w:pBdr/>
        <w:ind w:left="0" w:firstLineChars="0"/>
        <w:rPr>
          <w:rFonts w:ascii="" w:hAnsi="" w:eastAsia="" w:cs=""/>
          <w:sz w:val="22"/>
        </w:rPr>
      </w:pPr>
      <w:r>
        <w:rPr>
          <w:rFonts w:ascii="" w:hAnsi="" w:eastAsia="" w:cs=""/>
          <w:sz w:val="22"/>
        </w:rPr>
        <w:t>方案名称：SAP</w:t>
      </w:r>
    </w:p>
    <w:p>
      <w:pPr>
        <w:pStyle w:val="arpgwm"/>
        <w:numPr/>
        <w:pBdr>
          <w:bottom/>
        </w:pBdr>
        <w:ind w:left="0" w:firstLineChars="0"/>
        <w:rPr>
          <w:rFonts w:ascii="" w:hAnsi="" w:eastAsia="" w:cs=""/>
          <w:sz w:val="22"/>
        </w:rPr>
      </w:pPr>
      <w:r>
        <w:rPr>
          <w:rFonts w:ascii="" w:hAnsi="" w:eastAsia="" w:cs=""/>
          <w:sz w:val="22"/>
        </w:rPr>
        <w:t xml:space="preserve">科目：1811 </w:t>
      </w:r>
    </w:p>
    <w:p>
      <w:pPr>
        <w:pStyle w:val="arpgwm"/>
        <w:numPr/>
        <w:pBdr/>
        <w:ind w:left="0" w:firstLineChars="0"/>
        <w:rPr>
          <w:rFonts w:ascii="" w:hAnsi="" w:eastAsia="" w:cs=""/>
          <w:sz w:val="22"/>
        </w:rPr>
      </w:pPr>
      <w:r>
        <w:rPr>
          <w:rFonts w:ascii="" w:hAnsi="" w:eastAsia="" w:cs=""/>
          <w:sz w:val="22"/>
        </w:rPr>
        <w:t>单位组：202201</w:t>
      </w:r>
    </w:p>
    <w:p>
      <w:pPr>
        <w:pStyle w:val="6w00sx"/>
        <w:numPr>
          <w:ilvl w:val="0"/>
          <w:numId w:val="76"/>
        </w:numPr>
        <w:pBdr>
          <w:bottom/>
        </w:pBdr>
        <w:rPr>
          <w:rFonts w:ascii="" w:hAnsi="" w:eastAsia="" w:cs=""/>
          <w:sz w:val="22"/>
        </w:rPr>
      </w:pPr>
      <w:r>
        <w:rPr>
          <w:rFonts w:ascii="" w:hAnsi="" w:eastAsia="" w:cs=""/>
          <w:sz w:val="22"/>
        </w:rPr>
        <w:t>数据查询-账龄余额表</w:t>
      </w:r>
    </w:p>
    <w:p>
      <w:pPr>
        <w:pStyle w:val="arpgwm"/>
        <w:numPr/>
        <w:pBdr/>
        <w:ind w:left="0" w:firstLineChars="0"/>
        <w:rPr>
          <w:rFonts w:ascii="" w:hAnsi="" w:eastAsia="" w:cs=""/>
          <w:b w:val="false"/>
          <w:i w:val="false"/>
          <w:strike w:val="false"/>
          <w:spacing w:val="0"/>
          <w:sz w:val="22"/>
          <w:u w:val="none"/>
        </w:rPr>
      </w:pPr>
      <w:r>
        <w:rPr>
          <w:rFonts w:ascii="" w:hAnsi="" w:eastAsia="" w:cs=""/>
          <w:sz w:val="22"/>
        </w:rPr>
        <w:t>单位：ZL118</w:t>
      </w:r>
    </w:p>
    <w:p>
      <w:pPr>
        <w:pStyle w:val="arpgwm"/>
        <w:numPr/>
        <w:pBdr/>
        <w:ind w:left="0" w:firstLineChars="0"/>
        <w:rPr>
          <w:rFonts w:ascii="" w:hAnsi="" w:eastAsia="" w:cs=""/>
          <w:b w:val="false"/>
          <w:i w:val="false"/>
          <w:strike w:val="false"/>
          <w:spacing w:val="0"/>
          <w:sz w:val="22"/>
          <w:u w:val="none"/>
        </w:rPr>
      </w:pPr>
      <w:r>
        <w:rPr>
          <w:rFonts w:ascii="" w:hAnsi="" w:eastAsia="" w:cs=""/>
          <w:sz w:val="22"/>
        </w:rPr>
        <w:t>科目：18110101 应收账款</w:t>
      </w:r>
    </w:p>
    <w:p>
      <w:pPr>
        <w:pStyle w:val="arpgwm"/>
        <w:numPr/>
        <w:pBdr/>
        <w:ind w:left="0" w:firstLineChars="0"/>
        <w:rPr>
          <w:rFonts w:ascii="" w:hAnsi="" w:eastAsia="" w:cs=""/>
          <w:b w:val="false"/>
          <w:i w:val="false"/>
          <w:strike w:val="false"/>
          <w:spacing w:val="0"/>
          <w:sz w:val="22"/>
          <w:u w:val="none"/>
        </w:rPr>
      </w:pPr>
      <w:r>
        <w:rPr>
          <w:rFonts w:ascii="" w:hAnsi="" w:eastAsia="" w:cs=""/>
          <w:sz w:val="22"/>
        </w:rPr>
        <w:t>年度期间：</w:t>
      </w:r>
      <w:r>
        <w:rPr>
          <w:rFonts w:ascii="" w:hAnsi="" w:eastAsia="" w:cs=""/>
          <w:b w:val="false"/>
          <w:i w:val="false"/>
          <w:strike w:val="false"/>
          <w:spacing w:val="0"/>
          <w:sz w:val="22"/>
          <w:u w:val="none"/>
        </w:rPr>
        <w:t>2022年00/01月</w:t>
      </w:r>
    </w:p>
    <w:p>
      <w:pPr>
        <w:pStyle w:val="6w00sx"/>
        <w:numPr>
          <w:ilvl w:val="0"/>
          <w:numId w:val="76"/>
        </w:numPr>
        <w:pBdr>
          <w:bottom/>
        </w:pBdr>
        <w:rPr>
          <w:rFonts w:ascii="" w:hAnsi="" w:eastAsia="" w:cs=""/>
          <w:sz w:val="22"/>
        </w:rPr>
      </w:pPr>
      <w:r>
        <w:rPr>
          <w:rFonts w:ascii="" w:hAnsi="" w:eastAsia="" w:cs=""/>
          <w:sz w:val="22"/>
        </w:rPr>
        <w:t>查询结果：</w:t>
      </w:r>
    </w:p>
    <w:p>
      <w:pPr>
        <w:pStyle w:val="6w00sx"/>
        <w:numPr/>
        <w:pBdr/>
        <w:ind w:left="0" w:firstLineChars="0"/>
        <w:jc w:val="left"/>
        <w:rPr/>
      </w:pPr>
      <w:r>
        <w:rPr/>
        <w:drawing>
          <wp:inline distT="0" distB="0" distL="0" distR="0">
            <wp:extent cx="8963660" cy="2110195"/>
            <wp:effectExtent l="0" t="0" r="0" b="0"/>
            <wp:docPr id="536" name="picture" descr="descript"/>
            <wp:cNvGraphicFramePr/>
            <a:graphic>
              <a:graphicData uri="http://schemas.openxmlformats.org/drawingml/2006/picture">
                <pic:pic>
                  <pic:nvPicPr>
                    <pic:cNvPr id="537" name="picture" descr="descript"/>
                    <pic:cNvPicPr/>
                  </pic:nvPicPr>
                  <pic:blipFill rotWithShape="true">
                    <a:blip r:embed="rId173"/>
                    <a:stretch/>
                  </pic:blipFill>
                  <pic:spPr>
                    <a:xfrm>
                      <a:off x="0" y="0"/>
                      <a:ext cx="8963660" cy="2110195"/>
                    </a:xfrm>
                    <a:prstGeom prst="rect">
                      <a:avLst/>
                    </a:prstGeom>
                  </pic:spPr>
                </pic:pic>
              </a:graphicData>
            </a:graphic>
          </wp:inline>
        </w:drawing>
      </w:r>
    </w:p>
    <w:p>
      <w:pPr>
        <w:pStyle w:val="6w00sx"/>
        <w:numPr/>
        <w:pBdr>
          <w:bottom/>
        </w:pBdr>
        <w:rPr>
          <w:rFonts w:ascii="" w:hAnsi="" w:eastAsia="" w:cs=""/>
          <w:b/>
          <w:sz w:val="22"/>
        </w:rPr>
      </w:pPr>
      <w:r>
        <w:rPr>
          <w:rFonts w:ascii="" w:hAnsi="" w:eastAsia="" w:cs=""/>
          <w:b/>
          <w:sz w:val="22"/>
        </w:rPr>
        <w:t>报表账龄取数：</w:t>
      </w:r>
    </w:p>
    <w:p>
      <w:pPr>
        <w:pStyle w:val="6w00sx"/>
        <w:numPr/>
        <w:pBdr>
          <w:bottom/>
        </w:pBdr>
        <w:ind w:left="0" w:firstLineChars="0"/>
        <w:jc w:val="left"/>
        <w:rPr/>
      </w:pPr>
      <w:r>
        <w:rPr>
          <w:rFonts w:ascii="" w:hAnsi="" w:eastAsia="" w:cs=""/>
          <w:b w:val="false"/>
          <w:i w:val="false"/>
          <w:strike w:val="false"/>
          <w:spacing w:val="0"/>
          <w:sz w:val="20"/>
          <w:u w:val="none"/>
        </w:rPr>
        <w:t xml:space="preserve">   使用4.2章节BDE产品的”账龄余额业务模型”提取到账龄余额及分段账龄。</w:t>
      </w:r>
    </w:p>
    <w:p>
      <w:pPr>
        <w:pStyle w:val="apw2cv"/>
        <w:numPr>
          <w:ilvl w:val="3"/>
          <w:numId w:val="1"/>
        </w:numPr>
        <w:pBdr/>
        <w:jc w:val="left"/>
        <w:rPr/>
      </w:pPr>
      <w:r>
        <w:rPr/>
        <w:t>账龄_云核算往来</w:t>
      </w:r>
    </w:p>
    <w:p>
      <w:pPr>
        <w:pStyle w:val="6w00sx"/>
        <w:numPr/>
        <w:pBdr/>
        <w:ind w:left="0" w:hanging="0" w:hangingChars="320"/>
        <w:jc w:val="left"/>
        <w:rPr>
          <w:rFonts w:ascii="" w:hAnsi="" w:eastAsia="" w:cs=""/>
          <w:b/>
          <w:sz w:val="22"/>
        </w:rPr>
      </w:pPr>
      <w:r>
        <w:rPr>
          <w:rFonts w:ascii="" w:hAnsi="" w:eastAsia="" w:cs=""/>
          <w:b/>
          <w:sz w:val="22"/>
        </w:rPr>
        <w:t>适用场景：</w:t>
      </w:r>
    </w:p>
    <w:p>
      <w:pPr>
        <w:pStyle w:val="6w00sx"/>
        <w:numPr/>
        <w:pBdr/>
        <w:ind w:left="0" w:firstLineChars="200"/>
        <w:jc w:val="left"/>
        <w:rPr>
          <w:rFonts w:ascii="" w:hAnsi="" w:eastAsia="" w:cs=""/>
          <w:sz w:val="22"/>
        </w:rPr>
      </w:pPr>
      <w:r>
        <w:rPr>
          <w:rFonts w:ascii="" w:hAnsi="" w:eastAsia="" w:cs=""/>
          <w:b w:val="false"/>
          <w:i w:val="false"/>
          <w:strike w:val="false"/>
          <w:spacing w:val="0"/>
          <w:sz w:val="22"/>
          <w:u w:val="none"/>
        </w:rPr>
        <w:t>源核算系统为久其云核算，通过对接云核算的往来模块数据获取准确的往来关系，计算账龄。</w:t>
      </w:r>
    </w:p>
    <w:p>
      <w:pPr>
        <w:pStyle w:val="6w00sx"/>
        <w:numPr/>
        <w:rPr>
          <w:rFonts w:ascii="" w:hAnsi="" w:eastAsia="" w:cs=""/>
          <w:b/>
          <w:sz w:val="22"/>
        </w:rPr>
      </w:pPr>
      <w:r>
        <w:rPr>
          <w:rFonts w:ascii="" w:hAnsi="" w:eastAsia="" w:cs=""/>
          <w:b/>
          <w:sz w:val="22"/>
        </w:rPr>
        <w:t>使用角色：</w:t>
      </w:r>
    </w:p>
    <w:p>
      <w:pPr>
        <w:pStyle w:val="6w00sx"/>
        <w:numPr/>
        <w:pBdr>
          <w:bottom/>
        </w:pBdr>
        <w:ind w:firstLineChars="200"/>
        <w:rPr>
          <w:rFonts w:ascii="" w:hAnsi="" w:eastAsia="" w:cs=""/>
          <w:sz w:val="22"/>
        </w:rPr>
      </w:pPr>
      <w:r>
        <w:rPr>
          <w:rFonts w:ascii="" w:hAnsi="" w:eastAsia="" w:cs=""/>
          <w:sz w:val="22"/>
        </w:rPr>
        <w:t>实施人员、集团管理员、二级单位管理员</w:t>
      </w:r>
    </w:p>
    <w:p>
      <w:pPr>
        <w:pStyle w:val="6w00sx"/>
        <w:numPr/>
        <w:rPr>
          <w:rFonts w:ascii="" w:hAnsi="" w:eastAsia="" w:cs=""/>
          <w:b/>
          <w:sz w:val="22"/>
        </w:rPr>
      </w:pPr>
      <w:r>
        <w:rPr>
          <w:rFonts w:ascii="" w:hAnsi="" w:eastAsia="" w:cs=""/>
          <w:b/>
          <w:sz w:val="22"/>
        </w:rPr>
        <w:t>涉及功能点：</w:t>
      </w:r>
    </w:p>
    <w:p>
      <w:pPr>
        <w:pStyle w:val="6w00sx"/>
        <w:numPr/>
        <w:ind w:firstLineChars="200"/>
        <w:rPr>
          <w:rFonts w:ascii="" w:hAnsi="" w:eastAsia="" w:cs=""/>
          <w:sz w:val="22"/>
        </w:rPr>
      </w:pPr>
      <w:r>
        <w:rPr>
          <w:rFonts w:ascii="" w:hAnsi="" w:eastAsia="" w:cs=""/>
          <w:sz w:val="22"/>
        </w:rPr>
        <w:t>【组织机构管理】、【上线期间管理】、【单位组合】、【数据源配置】、【数据映射】、【维度管理】【数据映射方案】、【基础数据映射定义】、【业务映射定义】、【重分类方案】、【账龄方案】、【数据整合】、【计划任务】、【自定义查询】、【余额表查询】</w:t>
      </w:r>
    </w:p>
    <w:p>
      <w:pPr>
        <w:pStyle w:val="6w00sx"/>
        <w:numPr/>
        <w:rPr>
          <w:rFonts w:ascii="" w:hAnsi="" w:eastAsia="" w:cs=""/>
          <w:b/>
          <w:sz w:val="22"/>
        </w:rPr>
      </w:pPr>
      <w:r>
        <w:rPr>
          <w:rFonts w:ascii="" w:hAnsi="" w:eastAsia="" w:cs=""/>
          <w:b/>
          <w:sz w:val="22"/>
        </w:rPr>
        <w:t>用户手册章节：</w:t>
      </w:r>
    </w:p>
    <w:p>
      <w:pPr>
        <w:pStyle w:val="6w00sx"/>
        <w:numPr/>
        <w:pBdr>
          <w:bottom/>
        </w:pBdr>
        <w:ind w:firstLineChars="200"/>
        <w:rPr>
          <w:rFonts w:ascii="" w:hAnsi="" w:eastAsia="" w:cs=""/>
          <w:b w:val="false"/>
          <w:sz w:val="22"/>
          <w:shd w:val="clear" w:color="auto" w:fill="auto"/>
        </w:rPr>
      </w:pPr>
      <w:r>
        <w:rPr>
          <w:rFonts w:ascii="" w:hAnsi="" w:eastAsia="" w:cs=""/>
          <w:b w:val="false"/>
          <w:sz w:val="22"/>
          <w:shd w:val="clear" w:color="auto" w:fill="auto"/>
        </w:rPr>
        <w:t>详见《</w:t>
      </w:r>
      <w:r>
        <w:rPr>
          <w:rFonts w:ascii="" w:hAnsi="" w:eastAsia="" w:cs=""/>
          <w:b w:val="false"/>
          <w:i w:val="false"/>
          <w:strike w:val="false"/>
          <w:spacing w:val="0"/>
          <w:sz w:val="22"/>
          <w:u w:val="none"/>
          <w:shd w:val="clear" w:color="auto" w:fill="auto"/>
        </w:rPr>
        <w:t>久其集团一本账产品用户手册</w:t>
      </w:r>
      <w:r>
        <w:rPr>
          <w:rFonts w:ascii="" w:hAnsi="" w:eastAsia="" w:cs=""/>
          <w:b w:val="false"/>
          <w:sz w:val="22"/>
          <w:shd w:val="clear" w:color="auto" w:fill="auto"/>
        </w:rPr>
        <w:t>》中的&lt;2.4.6的账龄方案&gt;章节。</w:t>
      </w:r>
    </w:p>
    <w:p>
      <w:pPr>
        <w:pStyle w:val="6w00sx"/>
        <w:numPr/>
        <w:rPr>
          <w:rFonts w:ascii="" w:hAnsi="" w:eastAsia="" w:cs=""/>
          <w:b/>
          <w:sz w:val="22"/>
        </w:rPr>
      </w:pPr>
      <w:r>
        <w:rPr>
          <w:rFonts w:ascii="" w:hAnsi="" w:eastAsia="" w:cs=""/>
          <w:b/>
          <w:sz w:val="22"/>
        </w:rPr>
        <w:t>使用流程：</w:t>
      </w:r>
    </w:p>
    <w:p>
      <w:pPr>
        <w:pStyle w:val="6w00sx"/>
        <w:numPr/>
        <w:rPr>
          <w:b/>
        </w:rPr>
      </w:pPr>
      <w:r>
        <w:rPr>
          <w:b/>
        </w:rPr>
        <w:drawing>
          <wp:inline distT="0" distB="0" distL="0" distR="0">
            <wp:extent cx="8963660" cy="3478219"/>
            <wp:effectExtent l="0" t="0" r="0" b="0"/>
            <wp:docPr id="539" name="picture" descr="descript"/>
            <wp:cNvGraphicFramePr/>
            <a:graphic>
              <a:graphicData uri="http://schemas.openxmlformats.org/drawingml/2006/picture">
                <pic:pic>
                  <pic:nvPicPr>
                    <pic:cNvPr id="540" name="picture" descr="descript"/>
                    <pic:cNvPicPr/>
                  </pic:nvPicPr>
                  <pic:blipFill rotWithShape="true">
                    <a:blip r:embed="rId174"/>
                    <a:stretch/>
                  </pic:blipFill>
                  <pic:spPr>
                    <a:xfrm>
                      <a:off x="0" y="0"/>
                      <a:ext cx="8963660" cy="3478219"/>
                    </a:xfrm>
                    <a:prstGeom prst="rect">
                      <a:avLst/>
                    </a:prstGeom>
                  </pic:spPr>
                </pic:pic>
              </a:graphicData>
            </a:graphic>
          </wp:inline>
        </w:drawing>
      </w:r>
    </w:p>
    <w:p>
      <w:pPr>
        <w:pStyle w:val="6w00sx"/>
        <w:numPr/>
        <w:pBdr/>
        <w:rPr>
          <w:rFonts w:ascii="" w:hAnsi="" w:eastAsia="" w:cs=""/>
          <w:b/>
          <w:sz w:val="22"/>
        </w:rPr>
      </w:pPr>
      <w:r>
        <w:rPr>
          <w:rFonts w:ascii="" w:hAnsi="" w:eastAsia="" w:cs=""/>
          <w:b/>
          <w:sz w:val="22"/>
        </w:rPr>
        <w:t>场景数据示例：</w:t>
      </w:r>
    </w:p>
    <w:p>
      <w:pPr>
        <w:pStyle w:val="6w00sx"/>
        <w:numPr>
          <w:ilvl w:val="0"/>
          <w:numId w:val="76"/>
        </w:numPr>
        <w:pBdr/>
        <w:rPr>
          <w:rFonts w:ascii="" w:hAnsi="" w:eastAsia="" w:cs=""/>
          <w:sz w:val="22"/>
        </w:rPr>
      </w:pPr>
      <w:r>
        <w:rPr>
          <w:rFonts w:ascii="" w:hAnsi="" w:eastAsia="" w:cs=""/>
          <w:sz w:val="22"/>
        </w:rPr>
        <w:t>场景示例：</w:t>
      </w:r>
    </w:p>
    <w:p>
      <w:pPr>
        <w:pStyle w:val="6w00sx"/>
        <w:pBdr>
          <w:bottom/>
        </w:pBdr>
        <w:ind w:left="336"/>
        <w:rPr>
          <w:rFonts w:ascii="" w:hAnsi="" w:eastAsia="" w:cs=""/>
          <w:sz w:val="22"/>
        </w:rPr>
      </w:pPr>
      <w:r>
        <w:rPr>
          <w:rFonts w:ascii="" w:hAnsi="" w:eastAsia="" w:cs=""/>
          <w:sz w:val="22"/>
        </w:rPr>
        <w:t>云核算的往来模块中，2021年12月初始应收账款未核销金额1000元，1月增加一笔应收账款未核销321元，2月核销1月的应收账款150元，3月核销1月的应收账款171元，，即3月将1月的应收账款321元这笔业务完全核销。</w:t>
      </w:r>
    </w:p>
    <w:p>
      <w:pPr>
        <w:pStyle w:val="6w00sx"/>
        <w:numPr>
          <w:ilvl w:val="0"/>
          <w:numId w:val="76"/>
        </w:numPr>
        <w:pBdr>
          <w:bottom/>
        </w:pBdr>
        <w:rPr>
          <w:rFonts w:ascii="" w:hAnsi="" w:eastAsia="" w:cs=""/>
          <w:sz w:val="22"/>
        </w:rPr>
      </w:pPr>
      <w:r>
        <w:rPr>
          <w:rFonts w:ascii="" w:hAnsi="" w:eastAsia="" w:cs=""/>
          <w:sz w:val="22"/>
        </w:rPr>
        <w:t>账龄方案：</w:t>
      </w:r>
    </w:p>
    <w:p>
      <w:pPr>
        <w:pStyle w:val="6w00sx"/>
        <w:numPr/>
        <w:pBdr/>
        <w:ind w:left="0" w:firstLineChars="0"/>
        <w:rPr>
          <w:rFonts w:ascii="" w:hAnsi="" w:eastAsia="" w:cs=""/>
          <w:sz w:val="22"/>
        </w:rPr>
      </w:pPr>
      <w:r>
        <w:rPr>
          <w:rFonts w:ascii="" w:hAnsi="" w:eastAsia="" w:cs=""/>
          <w:sz w:val="22"/>
        </w:rPr>
        <w:t>方案名称：云核算往来未核销</w:t>
      </w:r>
    </w:p>
    <w:p>
      <w:pPr>
        <w:pStyle w:val="6w00sx"/>
        <w:numPr/>
        <w:pBdr>
          <w:bottom/>
        </w:pBdr>
        <w:ind w:left="0" w:firstLineChars="0"/>
        <w:rPr>
          <w:rFonts w:ascii="" w:hAnsi="" w:eastAsia="" w:cs=""/>
          <w:sz w:val="22"/>
        </w:rPr>
      </w:pPr>
      <w:r>
        <w:rPr>
          <w:rFonts w:ascii="" w:hAnsi="" w:eastAsia="" w:cs=""/>
          <w:sz w:val="22"/>
        </w:rPr>
        <w:t>科目：1122 应收账款</w:t>
      </w:r>
    </w:p>
    <w:p>
      <w:pPr>
        <w:pStyle w:val="6w00sx"/>
        <w:numPr/>
        <w:pBdr/>
        <w:ind w:left="0" w:firstLineChars="0"/>
        <w:rPr>
          <w:rFonts w:ascii="" w:hAnsi="" w:eastAsia="" w:cs=""/>
          <w:sz w:val="22"/>
        </w:rPr>
      </w:pPr>
      <w:r>
        <w:rPr>
          <w:rFonts w:ascii="" w:hAnsi="" w:eastAsia="" w:cs=""/>
          <w:sz w:val="22"/>
        </w:rPr>
        <w:t>单位组：202201</w:t>
      </w:r>
    </w:p>
    <w:p>
      <w:pPr>
        <w:pStyle w:val="6w00sx"/>
        <w:numPr>
          <w:ilvl w:val="0"/>
          <w:numId w:val="76"/>
        </w:numPr>
        <w:pBdr>
          <w:bottom/>
        </w:pBdr>
        <w:rPr>
          <w:rFonts w:ascii="" w:hAnsi="" w:eastAsia="" w:cs=""/>
          <w:sz w:val="22"/>
        </w:rPr>
      </w:pPr>
      <w:r>
        <w:rPr>
          <w:rFonts w:ascii="" w:hAnsi="" w:eastAsia="" w:cs=""/>
          <w:sz w:val="22"/>
        </w:rPr>
        <w:t>数据查询-账龄余额表</w:t>
      </w:r>
    </w:p>
    <w:p>
      <w:pPr>
        <w:pStyle w:val="6w00sx"/>
        <w:numPr/>
        <w:pBdr/>
        <w:ind w:left="0" w:firstLineChars="0"/>
        <w:rPr>
          <w:rFonts w:ascii="" w:hAnsi="" w:eastAsia="" w:cs=""/>
          <w:b w:val="false"/>
          <w:i w:val="false"/>
          <w:strike w:val="false"/>
          <w:spacing w:val="0"/>
          <w:sz w:val="22"/>
          <w:u w:val="none"/>
        </w:rPr>
      </w:pPr>
      <w:r>
        <w:rPr>
          <w:rFonts w:ascii="" w:hAnsi="" w:eastAsia="" w:cs=""/>
          <w:sz w:val="22"/>
        </w:rPr>
        <w:t>单位：</w:t>
      </w:r>
      <w:r>
        <w:rPr>
          <w:rFonts w:ascii="" w:hAnsi="" w:eastAsia="" w:cs=""/>
          <w:b w:val="false"/>
          <w:i w:val="false"/>
          <w:strike w:val="false"/>
          <w:spacing w:val="0"/>
          <w:sz w:val="22"/>
          <w:u w:val="none"/>
        </w:rPr>
        <w:t>ZL111</w:t>
      </w:r>
    </w:p>
    <w:p>
      <w:pPr>
        <w:pStyle w:val="6w00sx"/>
        <w:numPr/>
        <w:pBdr/>
        <w:ind w:left="0" w:firstLineChars="0"/>
        <w:rPr>
          <w:rFonts w:ascii="" w:hAnsi="" w:eastAsia="" w:cs=""/>
          <w:b w:val="false"/>
          <w:i w:val="false"/>
          <w:strike w:val="false"/>
          <w:spacing w:val="0"/>
          <w:sz w:val="22"/>
          <w:u w:val="none"/>
        </w:rPr>
      </w:pPr>
      <w:r>
        <w:rPr>
          <w:rFonts w:ascii="" w:hAnsi="" w:eastAsia="" w:cs=""/>
          <w:sz w:val="22"/>
        </w:rPr>
        <w:t>科目：</w:t>
      </w:r>
      <w:r>
        <w:rPr>
          <w:rFonts w:ascii="" w:hAnsi="" w:eastAsia="" w:cs=""/>
          <w:b w:val="false"/>
          <w:i w:val="false"/>
          <w:strike w:val="false"/>
          <w:spacing w:val="0"/>
          <w:sz w:val="22"/>
          <w:u w:val="none"/>
        </w:rPr>
        <w:t>11220103</w:t>
      </w:r>
    </w:p>
    <w:p>
      <w:pPr>
        <w:pStyle w:val="6w00sx"/>
        <w:numPr/>
        <w:pBdr/>
        <w:ind w:left="0" w:firstLineChars="0"/>
        <w:rPr>
          <w:rFonts w:ascii="" w:hAnsi="" w:eastAsia="" w:cs=""/>
          <w:b w:val="false"/>
          <w:i w:val="false"/>
          <w:strike w:val="false"/>
          <w:spacing w:val="0"/>
          <w:sz w:val="22"/>
          <w:u w:val="none"/>
        </w:rPr>
      </w:pPr>
      <w:r>
        <w:rPr>
          <w:rFonts w:ascii="" w:hAnsi="" w:eastAsia="" w:cs=""/>
          <w:sz w:val="22"/>
        </w:rPr>
        <w:t>年度期间：</w:t>
      </w:r>
      <w:r>
        <w:rPr>
          <w:rFonts w:ascii="" w:hAnsi="" w:eastAsia="" w:cs=""/>
          <w:b w:val="false"/>
          <w:i w:val="false"/>
          <w:strike w:val="false"/>
          <w:spacing w:val="0"/>
          <w:sz w:val="22"/>
          <w:u w:val="none"/>
        </w:rPr>
        <w:t>2022年00/01/02/03月</w:t>
      </w:r>
    </w:p>
    <w:p>
      <w:pPr>
        <w:pStyle w:val="6w00sx"/>
        <w:numPr>
          <w:ilvl w:val="0"/>
          <w:numId w:val="76"/>
        </w:numPr>
        <w:pBdr>
          <w:bottom/>
        </w:pBdr>
        <w:rPr/>
      </w:pPr>
      <w:r>
        <w:rPr>
          <w:rFonts w:ascii="" w:hAnsi="" w:eastAsia="" w:cs=""/>
          <w:sz w:val="22"/>
        </w:rPr>
        <w:t>查询结果：</w:t>
      </w:r>
    </w:p>
    <w:p>
      <w:pPr>
        <w:pStyle w:val="6w00sx"/>
        <w:numPr/>
        <w:pBdr/>
        <w:ind w:left="0" w:firstLineChars="200"/>
        <w:rPr/>
      </w:pPr>
      <w:r>
        <w:rPr/>
        <w:drawing>
          <wp:inline distT="0" distB="0" distL="0" distR="0">
            <wp:extent cx="8963660" cy="1148469"/>
            <wp:effectExtent l="0" t="0" r="0" b="0"/>
            <wp:docPr id="542" name="picture" descr="descript"/>
            <wp:cNvGraphicFramePr/>
            <a:graphic>
              <a:graphicData uri="http://schemas.openxmlformats.org/drawingml/2006/picture">
                <pic:pic>
                  <pic:nvPicPr>
                    <pic:cNvPr id="543" name="picture" descr="descript"/>
                    <pic:cNvPicPr/>
                  </pic:nvPicPr>
                  <pic:blipFill rotWithShape="true">
                    <a:blip r:embed="rId175"/>
                    <a:stretch/>
                  </pic:blipFill>
                  <pic:spPr>
                    <a:xfrm>
                      <a:off x="0" y="0"/>
                      <a:ext cx="8963660" cy="1148469"/>
                    </a:xfrm>
                    <a:prstGeom prst="rect">
                      <a:avLst/>
                    </a:prstGeom>
                  </pic:spPr>
                </pic:pic>
              </a:graphicData>
            </a:graphic>
          </wp:inline>
        </w:drawing>
      </w:r>
    </w:p>
    <w:p>
      <w:pPr>
        <w:pStyle w:val="6w00sx"/>
        <w:numPr/>
        <w:pBdr/>
        <w:ind w:left="0" w:firstLineChars="200"/>
        <w:rPr/>
      </w:pPr>
      <w:r>
        <w:rPr/>
        <w:drawing>
          <wp:inline distT="0" distB="0" distL="0" distR="0">
            <wp:extent cx="8963660" cy="1059766"/>
            <wp:effectExtent l="0" t="0" r="0" b="0"/>
            <wp:docPr id="545" name="picture" descr="descript"/>
            <wp:cNvGraphicFramePr/>
            <a:graphic>
              <a:graphicData uri="http://schemas.openxmlformats.org/drawingml/2006/picture">
                <pic:pic>
                  <pic:nvPicPr>
                    <pic:cNvPr id="546" name="picture" descr="descript"/>
                    <pic:cNvPicPr/>
                  </pic:nvPicPr>
                  <pic:blipFill rotWithShape="true">
                    <a:blip r:embed="rId176"/>
                    <a:stretch/>
                  </pic:blipFill>
                  <pic:spPr>
                    <a:xfrm>
                      <a:off x="0" y="0"/>
                      <a:ext cx="8963660" cy="1059766"/>
                    </a:xfrm>
                    <a:prstGeom prst="rect">
                      <a:avLst/>
                    </a:prstGeom>
                  </pic:spPr>
                </pic:pic>
              </a:graphicData>
            </a:graphic>
          </wp:inline>
        </w:drawing>
      </w:r>
    </w:p>
    <w:p>
      <w:pPr>
        <w:pStyle w:val="6w00sx"/>
        <w:numPr/>
        <w:pBdr/>
        <w:ind w:left="0" w:firstLineChars="200"/>
        <w:rPr/>
      </w:pPr>
      <w:r>
        <w:rPr/>
        <w:drawing>
          <wp:inline distT="0" distB="0" distL="0" distR="0">
            <wp:extent cx="8963660" cy="1195155"/>
            <wp:effectExtent l="0" t="0" r="0" b="0"/>
            <wp:docPr id="548" name="picture" descr="descript"/>
            <wp:cNvGraphicFramePr/>
            <a:graphic>
              <a:graphicData uri="http://schemas.openxmlformats.org/drawingml/2006/picture">
                <pic:pic>
                  <pic:nvPicPr>
                    <pic:cNvPr id="549" name="picture" descr="descript"/>
                    <pic:cNvPicPr/>
                  </pic:nvPicPr>
                  <pic:blipFill rotWithShape="true">
                    <a:blip r:embed="rId177"/>
                    <a:stretch/>
                  </pic:blipFill>
                  <pic:spPr>
                    <a:xfrm>
                      <a:off x="0" y="0"/>
                      <a:ext cx="8963660" cy="1195155"/>
                    </a:xfrm>
                    <a:prstGeom prst="rect">
                      <a:avLst/>
                    </a:prstGeom>
                  </pic:spPr>
                </pic:pic>
              </a:graphicData>
            </a:graphic>
          </wp:inline>
        </w:drawing>
      </w:r>
    </w:p>
    <w:p>
      <w:pPr>
        <w:pStyle w:val="6w00sx"/>
        <w:numPr/>
        <w:pBdr/>
        <w:ind w:left="0" w:firstLineChars="200"/>
        <w:rPr/>
      </w:pPr>
      <w:r>
        <w:rPr/>
        <w:drawing>
          <wp:inline distT="0" distB="0" distL="0" distR="0">
            <wp:extent cx="8963660" cy="1270514"/>
            <wp:effectExtent l="0" t="0" r="0" b="0"/>
            <wp:docPr id="551" name="picture" descr="descript"/>
            <wp:cNvGraphicFramePr/>
            <a:graphic>
              <a:graphicData uri="http://schemas.openxmlformats.org/drawingml/2006/picture">
                <pic:pic>
                  <pic:nvPicPr>
                    <pic:cNvPr id="552" name="picture" descr="descript"/>
                    <pic:cNvPicPr/>
                  </pic:nvPicPr>
                  <pic:blipFill rotWithShape="true">
                    <a:blip r:embed="rId178"/>
                    <a:stretch/>
                  </pic:blipFill>
                  <pic:spPr>
                    <a:xfrm>
                      <a:off x="0" y="0"/>
                      <a:ext cx="8963660" cy="1270514"/>
                    </a:xfrm>
                    <a:prstGeom prst="rect">
                      <a:avLst/>
                    </a:prstGeom>
                  </pic:spPr>
                </pic:pic>
              </a:graphicData>
            </a:graphic>
          </wp:inline>
        </w:drawing>
      </w:r>
    </w:p>
    <w:p>
      <w:pPr>
        <w:pStyle w:val="6w00sx"/>
        <w:numPr/>
        <w:pBdr>
          <w:bottom/>
        </w:pBdr>
        <w:rPr>
          <w:rFonts w:ascii="" w:hAnsi="" w:eastAsia="" w:cs=""/>
          <w:b/>
          <w:sz w:val="22"/>
        </w:rPr>
      </w:pPr>
      <w:r>
        <w:rPr>
          <w:rFonts w:ascii="" w:hAnsi="" w:eastAsia="" w:cs=""/>
          <w:b/>
          <w:sz w:val="22"/>
        </w:rPr>
        <w:t>报表账龄取数：</w:t>
      </w:r>
    </w:p>
    <w:p>
      <w:pPr>
        <w:pStyle w:val="6w00sx"/>
        <w:numPr/>
        <w:pBdr>
          <w:bottom/>
        </w:pBdr>
        <w:ind w:left="0" w:firstLineChars="0"/>
        <w:jc w:val="left"/>
        <w:rPr/>
      </w:pPr>
      <w:r>
        <w:rPr>
          <w:rFonts w:ascii="" w:hAnsi="" w:eastAsia="" w:cs=""/>
          <w:b w:val="false"/>
          <w:i w:val="false"/>
          <w:strike w:val="false"/>
          <w:spacing w:val="0"/>
          <w:sz w:val="20"/>
          <w:u w:val="none"/>
        </w:rPr>
        <w:t xml:space="preserve">   使用4.2章节BDE产品的”账龄余额业务模型”提取到账龄余额及分段账龄。</w:t>
      </w:r>
    </w:p>
    <w:p>
      <w:pPr>
        <w:pStyle w:val="apw2cv"/>
        <w:numPr>
          <w:ilvl w:val="3"/>
          <w:numId w:val="1"/>
        </w:numPr>
        <w:pBdr/>
        <w:jc w:val="left"/>
        <w:rPr/>
      </w:pPr>
      <w:r>
        <w:rPr/>
        <w:t>账龄_抵减账龄</w:t>
      </w:r>
    </w:p>
    <w:p>
      <w:pPr>
        <w:pStyle w:val="6w00sx"/>
        <w:numPr/>
        <w:pBdr/>
        <w:ind w:left="0" w:hanging="0" w:hangingChars="320"/>
        <w:jc w:val="left"/>
        <w:rPr>
          <w:rFonts w:ascii="" w:hAnsi="" w:eastAsia="" w:cs=""/>
          <w:b/>
          <w:sz w:val="22"/>
        </w:rPr>
      </w:pPr>
      <w:r>
        <w:rPr>
          <w:rFonts w:ascii="" w:hAnsi="" w:eastAsia="" w:cs=""/>
          <w:b/>
          <w:sz w:val="22"/>
        </w:rPr>
        <w:t>适用场景：</w:t>
      </w:r>
    </w:p>
    <w:p>
      <w:pPr>
        <w:pStyle w:val="6w00sx"/>
        <w:numPr/>
        <w:pBdr/>
        <w:ind w:left="0" w:firstLineChars="200"/>
        <w:rPr>
          <w:rFonts w:ascii="" w:hAnsi="" w:eastAsia="" w:cs=""/>
          <w:b w:val="false"/>
          <w:sz w:val="22"/>
        </w:rPr>
      </w:pPr>
      <w:r>
        <w:rPr>
          <w:rFonts w:ascii="" w:hAnsi="" w:eastAsia="" w:cs=""/>
          <w:b w:val="false"/>
          <w:sz w:val="22"/>
        </w:rPr>
        <w:t>账龄时间长的应收款项先被冲账核销的账龄计算方法，即默认先发生的负债先归还。适用于企业没没有按照每笔账款记录借还，或者账龄的简化计算。（应付款项同理）</w:t>
      </w:r>
    </w:p>
    <w:p>
      <w:pPr>
        <w:pStyle w:val="6w00sx"/>
        <w:numPr/>
        <w:rPr>
          <w:rFonts w:ascii="" w:hAnsi="" w:eastAsia="" w:cs=""/>
          <w:b/>
          <w:sz w:val="22"/>
        </w:rPr>
      </w:pPr>
      <w:r>
        <w:rPr>
          <w:rFonts w:ascii="" w:hAnsi="" w:eastAsia="" w:cs=""/>
          <w:b/>
          <w:sz w:val="22"/>
        </w:rPr>
        <w:t>使用角色：</w:t>
      </w:r>
    </w:p>
    <w:p>
      <w:pPr>
        <w:pStyle w:val="6w00sx"/>
        <w:numPr/>
        <w:pBdr>
          <w:bottom/>
        </w:pBdr>
        <w:ind w:firstLineChars="200"/>
        <w:rPr>
          <w:rFonts w:ascii="" w:hAnsi="" w:eastAsia="" w:cs=""/>
          <w:sz w:val="22"/>
        </w:rPr>
      </w:pPr>
      <w:r>
        <w:rPr>
          <w:rFonts w:ascii="" w:hAnsi="" w:eastAsia="" w:cs=""/>
          <w:sz w:val="22"/>
        </w:rPr>
        <w:t>实施人员、集团管理员、二级单位管理员</w:t>
      </w:r>
    </w:p>
    <w:p>
      <w:pPr>
        <w:pStyle w:val="6w00sx"/>
        <w:numPr/>
        <w:rPr>
          <w:rFonts w:ascii="" w:hAnsi="" w:eastAsia="" w:cs=""/>
          <w:b/>
          <w:sz w:val="22"/>
        </w:rPr>
      </w:pPr>
      <w:r>
        <w:rPr>
          <w:rFonts w:ascii="" w:hAnsi="" w:eastAsia="" w:cs=""/>
          <w:b/>
          <w:sz w:val="22"/>
        </w:rPr>
        <w:t>涉及功能点：</w:t>
      </w:r>
    </w:p>
    <w:p>
      <w:pPr>
        <w:pStyle w:val="6w00sx"/>
        <w:numPr/>
        <w:ind w:firstLineChars="200"/>
        <w:rPr>
          <w:rFonts w:ascii="" w:hAnsi="" w:eastAsia="" w:cs=""/>
          <w:sz w:val="22"/>
        </w:rPr>
      </w:pPr>
      <w:r>
        <w:rPr>
          <w:rFonts w:ascii="" w:hAnsi="" w:eastAsia="" w:cs=""/>
          <w:sz w:val="22"/>
        </w:rPr>
        <w:t>【账龄方案】、【机构数据管理】、【数据映射】、【单位组合】、【数据整合】、【计划任务】</w:t>
      </w:r>
    </w:p>
    <w:p>
      <w:pPr>
        <w:pStyle w:val="6w00sx"/>
        <w:numPr/>
        <w:rPr>
          <w:rFonts w:ascii="" w:hAnsi="" w:eastAsia="" w:cs=""/>
          <w:b/>
          <w:sz w:val="22"/>
        </w:rPr>
      </w:pPr>
      <w:r>
        <w:rPr>
          <w:rFonts w:ascii="" w:hAnsi="" w:eastAsia="" w:cs=""/>
          <w:b/>
          <w:sz w:val="22"/>
        </w:rPr>
        <w:t>用户手册章节：</w:t>
      </w:r>
    </w:p>
    <w:p>
      <w:pPr>
        <w:pStyle w:val="6w00sx"/>
        <w:numPr/>
        <w:pBdr>
          <w:bottom/>
        </w:pBdr>
        <w:ind w:firstLineChars="200"/>
        <w:rPr>
          <w:rFonts w:ascii="" w:hAnsi="" w:eastAsia="" w:cs=""/>
          <w:b w:val="false"/>
          <w:sz w:val="22"/>
        </w:rPr>
      </w:pPr>
      <w:r>
        <w:rPr>
          <w:rFonts w:ascii="" w:hAnsi="" w:eastAsia="" w:cs=""/>
          <w:b w:val="false"/>
          <w:sz w:val="22"/>
        </w:rPr>
        <w:t>详见《</w:t>
      </w:r>
      <w:r>
        <w:rPr>
          <w:rFonts w:ascii="" w:hAnsi="" w:eastAsia="" w:cs=""/>
          <w:b w:val="false"/>
          <w:i w:val="false"/>
          <w:strike w:val="false"/>
          <w:spacing w:val="0"/>
          <w:sz w:val="22"/>
          <w:u w:val="none"/>
        </w:rPr>
        <w:t>久其集团一本账产品用户手册</w:t>
      </w:r>
      <w:r>
        <w:rPr>
          <w:rFonts w:ascii="" w:hAnsi="" w:eastAsia="" w:cs=""/>
          <w:b w:val="false"/>
          <w:sz w:val="22"/>
        </w:rPr>
        <w:t>》中的&lt;2.4.6的账龄方案&gt;章节。</w:t>
      </w:r>
    </w:p>
    <w:p>
      <w:pPr>
        <w:pStyle w:val="6w00sx"/>
        <w:numPr/>
        <w:pBdr/>
        <w:rPr>
          <w:rFonts w:ascii="" w:hAnsi="" w:eastAsia="" w:cs=""/>
          <w:b/>
          <w:sz w:val="22"/>
        </w:rPr>
      </w:pPr>
      <w:r>
        <w:rPr>
          <w:rFonts w:ascii="" w:hAnsi="" w:eastAsia="" w:cs=""/>
          <w:b/>
          <w:sz w:val="22"/>
        </w:rPr>
        <w:t>使用流程：</w:t>
      </w:r>
    </w:p>
    <w:p>
      <w:pPr>
        <w:pStyle w:val="6w00sx"/>
        <w:numPr/>
        <w:rPr>
          <w:b/>
        </w:rPr>
      </w:pPr>
      <w:r>
        <w:rPr>
          <w:b/>
        </w:rPr>
        <w:drawing>
          <wp:inline distT="0" distB="0" distL="0" distR="0">
            <wp:extent cx="8963660" cy="3614136"/>
            <wp:effectExtent l="0" t="0" r="0" b="0"/>
            <wp:docPr id="554" name="picture" descr="descript"/>
            <wp:cNvGraphicFramePr/>
            <a:graphic>
              <a:graphicData uri="http://schemas.openxmlformats.org/drawingml/2006/picture">
                <pic:pic>
                  <pic:nvPicPr>
                    <pic:cNvPr id="555" name="picture" descr="descript"/>
                    <pic:cNvPicPr/>
                  </pic:nvPicPr>
                  <pic:blipFill rotWithShape="true">
                    <a:blip r:embed="rId179"/>
                    <a:stretch/>
                  </pic:blipFill>
                  <pic:spPr>
                    <a:xfrm>
                      <a:off x="0" y="0"/>
                      <a:ext cx="8963660" cy="3614136"/>
                    </a:xfrm>
                    <a:prstGeom prst="rect">
                      <a:avLst/>
                    </a:prstGeom>
                  </pic:spPr>
                </pic:pic>
              </a:graphicData>
            </a:graphic>
          </wp:inline>
        </w:drawing>
      </w:r>
    </w:p>
    <w:p>
      <w:pPr>
        <w:pStyle w:val="6w00sx"/>
        <w:numPr/>
        <w:pBdr/>
        <w:rPr>
          <w:rFonts w:ascii="" w:hAnsi="" w:eastAsia="" w:cs=""/>
          <w:b/>
          <w:sz w:val="22"/>
        </w:rPr>
      </w:pPr>
      <w:r>
        <w:rPr>
          <w:rFonts w:ascii="" w:hAnsi="" w:eastAsia="" w:cs=""/>
          <w:b/>
          <w:sz w:val="22"/>
        </w:rPr>
        <w:t>场景数据示例：</w:t>
      </w:r>
    </w:p>
    <w:p>
      <w:pPr>
        <w:pStyle w:val="6w00sx"/>
        <w:numPr>
          <w:ilvl w:val="0"/>
          <w:numId w:val="76"/>
        </w:numPr>
        <w:pBdr/>
        <w:rPr>
          <w:rFonts w:ascii="" w:hAnsi="" w:eastAsia="" w:cs=""/>
          <w:sz w:val="22"/>
        </w:rPr>
      </w:pPr>
      <w:r>
        <w:rPr>
          <w:rFonts w:ascii="" w:hAnsi="" w:eastAsia="" w:cs=""/>
          <w:sz w:val="22"/>
        </w:rPr>
        <w:t>账龄方案</w:t>
      </w:r>
    </w:p>
    <w:p>
      <w:pPr>
        <w:pStyle w:val="6w00sx"/>
        <w:numPr>
          <w:ilvl w:val="1"/>
          <w:numId w:val="76"/>
        </w:numPr>
        <w:pBdr>
          <w:bottom/>
        </w:pBdr>
        <w:rPr>
          <w:rFonts w:ascii="" w:hAnsi="" w:eastAsia="" w:cs=""/>
          <w:sz w:val="22"/>
        </w:rPr>
      </w:pPr>
      <w:r>
        <w:rPr>
          <w:rFonts w:ascii="" w:hAnsi="" w:eastAsia="" w:cs=""/>
          <w:sz w:val="22"/>
        </w:rPr>
        <w:t>应收应付账龄</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单位：全部单位</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抵减科目范围：220101 银行承兑汇票,112101 银行承兑汇票</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抵减借方科目：112101 银行承兑汇票</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抵减贷方科目：220101 银行承兑汇票</w:t>
      </w:r>
    </w:p>
    <w:p>
      <w:pPr>
        <w:pStyle w:val="6w00sx"/>
        <w:numPr>
          <w:ilvl w:val="1"/>
          <w:numId w:val="76"/>
        </w:numPr>
        <w:pBdr>
          <w:bottom/>
        </w:pBdr>
        <w:rPr>
          <w:rFonts w:ascii="" w:hAnsi="" w:eastAsia="" w:cs=""/>
          <w:sz w:val="22"/>
        </w:rPr>
      </w:pPr>
      <w:r>
        <w:rPr>
          <w:rFonts w:ascii="" w:hAnsi="" w:eastAsia="" w:cs=""/>
          <w:sz w:val="22"/>
        </w:rPr>
        <w:t>应收预收账龄：</w:t>
      </w:r>
    </w:p>
    <w:p>
      <w:pPr>
        <w:pStyle w:val="6w00sx"/>
        <w:numPr/>
        <w:pBdr>
          <w:bottom/>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单位：全部单位</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抵减科目范围：224199 其他,112297 其他业务</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抵减借方科目：112297 其他业务</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抵减贷方科目：224199 其他</w:t>
      </w:r>
    </w:p>
    <w:p>
      <w:pPr>
        <w:pStyle w:val="6w00sx"/>
        <w:numPr>
          <w:ilvl w:val="1"/>
          <w:numId w:val="76"/>
        </w:numPr>
        <w:pBdr>
          <w:bottom/>
        </w:pBdr>
        <w:rPr>
          <w:rFonts w:ascii="" w:hAnsi="" w:eastAsia="" w:cs=""/>
          <w:sz w:val="22"/>
        </w:rPr>
      </w:pPr>
      <w:r>
        <w:rPr>
          <w:rFonts w:ascii="" w:hAnsi="" w:eastAsia="" w:cs=""/>
          <w:sz w:val="22"/>
        </w:rPr>
        <w:t>其他应收应付账龄：</w:t>
      </w:r>
    </w:p>
    <w:p>
      <w:pPr>
        <w:pStyle w:val="6w00sx"/>
        <w:numPr/>
        <w:pBdr>
          <w:bottom/>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单位：全部单位</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抵减科目范围：220202 采购设备款,11230101 贸易</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抵减借方科目：11230101 贸易</w:t>
      </w:r>
    </w:p>
    <w:p>
      <w:pPr>
        <w:pStyle w:val="6w00sx"/>
        <w:numPr/>
        <w:pBdr/>
        <w:rPr>
          <w:rFonts w:ascii="" w:hAnsi="" w:eastAsia="" w:cs=""/>
          <w:b w:val="false"/>
          <w:i w:val="false"/>
          <w:strike w:val="false"/>
          <w:spacing w:val="0"/>
          <w:sz w:val="22"/>
          <w:u w:val="none"/>
        </w:rPr>
      </w:pPr>
      <w:r>
        <w:rPr>
          <w:rFonts w:ascii="" w:hAnsi="" w:eastAsia="" w:cs=""/>
          <w:b w:val="false"/>
          <w:i w:val="false"/>
          <w:strike w:val="false"/>
          <w:spacing w:val="0"/>
          <w:sz w:val="22"/>
          <w:u w:val="none"/>
        </w:rPr>
        <w:t>抵减贷方科目：220202 采购设备款</w:t>
      </w:r>
    </w:p>
    <w:p>
      <w:pPr>
        <w:pStyle w:val="6w00sx"/>
        <w:numPr>
          <w:ilvl w:val="0"/>
          <w:numId w:val="76"/>
        </w:numPr>
        <w:pBdr/>
        <w:rPr>
          <w:rFonts w:ascii="" w:hAnsi="" w:eastAsia="" w:cs=""/>
          <w:sz w:val="22"/>
        </w:rPr>
      </w:pPr>
      <w:r>
        <w:rPr>
          <w:rFonts w:ascii="" w:hAnsi="" w:eastAsia="" w:cs=""/>
          <w:sz w:val="22"/>
        </w:rPr>
        <w:t>查询结果</w:t>
      </w:r>
    </w:p>
    <w:p>
      <w:pPr>
        <w:pStyle w:val="6w00sx"/>
        <w:numPr>
          <w:ilvl w:val="1"/>
          <w:numId w:val="76"/>
        </w:numPr>
        <w:pBdr>
          <w:bottom/>
        </w:pBdr>
        <w:rPr>
          <w:rFonts w:ascii="" w:hAnsi="" w:eastAsia="" w:cs=""/>
          <w:sz w:val="22"/>
        </w:rPr>
      </w:pPr>
      <w:r>
        <w:rPr>
          <w:rFonts w:ascii="" w:hAnsi="" w:eastAsia="" w:cs=""/>
          <w:sz w:val="22"/>
        </w:rPr>
        <w:t>应收应付账龄</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单位：000063</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年度期间：2022 年0、 1、2、3、12月</w:t>
      </w:r>
    </w:p>
    <w:p>
      <w:pPr>
        <w:pStyle w:val="6w00sx"/>
        <w:numPr/>
        <w:pBdr>
          <w:bottom/>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科目：'220101','112101'</w:t>
      </w:r>
    </w:p>
    <w:p>
      <w:pPr>
        <w:pStyle w:val="6w00sx"/>
        <w:numPr>
          <w:ilvl w:val="1"/>
          <w:numId w:val="76"/>
        </w:numPr>
        <w:pBdr>
          <w:bottom/>
        </w:pBdr>
        <w:rPr>
          <w:rFonts w:ascii="" w:hAnsi="" w:eastAsia="" w:cs=""/>
          <w:sz w:val="22"/>
        </w:rPr>
      </w:pPr>
      <w:r>
        <w:rPr>
          <w:rFonts w:ascii="" w:hAnsi="" w:eastAsia="" w:cs=""/>
          <w:sz w:val="22"/>
        </w:rPr>
        <w:t>应收预收账龄</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单位：000256</w:t>
      </w:r>
    </w:p>
    <w:p>
      <w:pPr>
        <w:pStyle w:val="arpgwm"/>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年度期间：2022 年0、 1、2、3、12月</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科目：'224199','112297'</w:t>
      </w:r>
    </w:p>
    <w:p>
      <w:pPr>
        <w:pStyle w:val="6w00sx"/>
        <w:numPr>
          <w:ilvl w:val="1"/>
          <w:numId w:val="76"/>
        </w:numPr>
        <w:pBdr>
          <w:bottom/>
        </w:pBdr>
        <w:rPr>
          <w:rFonts w:ascii="" w:hAnsi="" w:eastAsia="" w:cs=""/>
          <w:sz w:val="22"/>
        </w:rPr>
      </w:pPr>
      <w:r>
        <w:rPr>
          <w:rFonts w:ascii="" w:hAnsi="" w:eastAsia="" w:cs=""/>
          <w:sz w:val="22"/>
        </w:rPr>
        <w:t>其他应收应付账龄</w:t>
      </w:r>
    </w:p>
    <w:p>
      <w:pPr>
        <w:pStyle w:val="6w00sx"/>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单位：000032</w:t>
      </w:r>
    </w:p>
    <w:p>
      <w:pPr>
        <w:pStyle w:val="arpgwm"/>
        <w:numPr/>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年度期间：2022 年0、 1、2、3、12月</w:t>
      </w:r>
    </w:p>
    <w:p>
      <w:pPr>
        <w:pStyle w:val="6w00sx"/>
        <w:numPr/>
        <w:pBdr>
          <w:bottom/>
        </w:pBdr>
        <w:ind w:left="0" w:firstLineChars="0"/>
        <w:jc w:val="left"/>
        <w:rPr>
          <w:rFonts w:ascii="" w:hAnsi="" w:eastAsia="" w:cs=""/>
          <w:b w:val="false"/>
          <w:i w:val="false"/>
          <w:strike w:val="false"/>
          <w:spacing w:val="0"/>
          <w:sz w:val="22"/>
          <w:u w:val="none"/>
        </w:rPr>
      </w:pPr>
      <w:r>
        <w:rPr>
          <w:rFonts w:ascii="" w:hAnsi="" w:eastAsia="" w:cs=""/>
          <w:b w:val="false"/>
          <w:i w:val="false"/>
          <w:strike w:val="false"/>
          <w:spacing w:val="0"/>
          <w:sz w:val="22"/>
          <w:u w:val="none"/>
        </w:rPr>
        <w:t>科目：'220202','11230101'</w:t>
      </w:r>
    </w:p>
    <w:p>
      <w:pPr>
        <w:pStyle w:val="6w00sx"/>
        <w:numPr/>
        <w:pBdr/>
        <w:ind w:left="0" w:firstLineChars="0"/>
        <w:jc w:val="left"/>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drawing>
          <wp:inline distT="0" distB="0" distL="0" distR="0">
            <wp:extent cx="8963660" cy="1554635"/>
            <wp:effectExtent l="0" t="0" r="0" b="0"/>
            <wp:docPr id="557" name="picture" descr="descript"/>
            <wp:cNvGraphicFramePr/>
            <a:graphic>
              <a:graphicData uri="http://schemas.openxmlformats.org/drawingml/2006/picture">
                <pic:pic>
                  <pic:nvPicPr>
                    <pic:cNvPr id="558" name="picture" descr="descript"/>
                    <pic:cNvPicPr/>
                  </pic:nvPicPr>
                  <pic:blipFill rotWithShape="true">
                    <a:blip r:embed="rId180"/>
                    <a:stretch/>
                  </pic:blipFill>
                  <pic:spPr>
                    <a:xfrm>
                      <a:off x="0" y="0"/>
                      <a:ext cx="8963660" cy="1554635"/>
                    </a:xfrm>
                    <a:prstGeom prst="rect">
                      <a:avLst/>
                    </a:prstGeom>
                  </pic:spPr>
                </pic:pic>
              </a:graphicData>
            </a:graphic>
          </wp:inline>
        </w:drawing>
      </w:r>
      <w:r>
        <w:rPr>
          <w:rFonts w:ascii="system-ui" w:hAnsi="system-ui" w:eastAsia="system-ui" w:cs="system-ui"/>
          <w:b w:val="false"/>
          <w:i w:val="false"/>
          <w:strike w:val="false"/>
          <w:spacing w:val="0"/>
          <w:u w:val="none"/>
        </w:rPr>
        <w:drawing>
          <wp:inline distT="0" distB="0" distL="0" distR="0">
            <wp:extent cx="8963660" cy="2880509"/>
            <wp:effectExtent l="0" t="0" r="0" b="0"/>
            <wp:docPr id="560" name="picture" descr="descript"/>
            <wp:cNvGraphicFramePr/>
            <a:graphic>
              <a:graphicData uri="http://schemas.openxmlformats.org/drawingml/2006/picture">
                <pic:pic>
                  <pic:nvPicPr>
                    <pic:cNvPr id="561" name="picture" descr="descript"/>
                    <pic:cNvPicPr/>
                  </pic:nvPicPr>
                  <pic:blipFill rotWithShape="true">
                    <a:blip r:embed="rId181"/>
                    <a:stretch/>
                  </pic:blipFill>
                  <pic:spPr>
                    <a:xfrm>
                      <a:off x="0" y="0"/>
                      <a:ext cx="8963660" cy="2880509"/>
                    </a:xfrm>
                    <a:prstGeom prst="rect">
                      <a:avLst/>
                    </a:prstGeom>
                  </pic:spPr>
                </pic:pic>
              </a:graphicData>
            </a:graphic>
          </wp:inline>
        </w:drawing>
      </w:r>
      <w:r>
        <w:rPr>
          <w:rFonts w:ascii="system-ui" w:hAnsi="system-ui" w:eastAsia="system-ui" w:cs="system-ui"/>
          <w:b w:val="false"/>
          <w:i w:val="false"/>
          <w:strike w:val="false"/>
          <w:spacing w:val="0"/>
          <w:u w:val="none"/>
        </w:rPr>
        <w:drawing>
          <wp:inline distT="0" distB="0" distL="0" distR="0">
            <wp:extent cx="8963660" cy="3543447"/>
            <wp:effectExtent l="0" t="0" r="0" b="0"/>
            <wp:docPr id="563" name="picture" descr="descript"/>
            <wp:cNvGraphicFramePr/>
            <a:graphic>
              <a:graphicData uri="http://schemas.openxmlformats.org/drawingml/2006/picture">
                <pic:pic>
                  <pic:nvPicPr>
                    <pic:cNvPr id="564" name="picture" descr="descript"/>
                    <pic:cNvPicPr/>
                  </pic:nvPicPr>
                  <pic:blipFill rotWithShape="true">
                    <a:blip r:embed="rId182"/>
                    <a:stretch/>
                  </pic:blipFill>
                  <pic:spPr>
                    <a:xfrm>
                      <a:off x="0" y="0"/>
                      <a:ext cx="8963660" cy="3543447"/>
                    </a:xfrm>
                    <a:prstGeom prst="rect">
                      <a:avLst/>
                    </a:prstGeom>
                  </pic:spPr>
                </pic:pic>
              </a:graphicData>
            </a:graphic>
          </wp:inline>
        </w:drawing>
      </w:r>
    </w:p>
    <w:p>
      <w:pPr>
        <w:pStyle w:val="6w00sx"/>
        <w:numPr/>
        <w:pBdr>
          <w:bottom/>
        </w:pBdr>
        <w:rPr>
          <w:rFonts w:ascii="" w:hAnsi="" w:eastAsia="" w:cs=""/>
          <w:b/>
          <w:sz w:val="22"/>
        </w:rPr>
      </w:pPr>
      <w:r>
        <w:rPr>
          <w:rFonts w:ascii="" w:hAnsi="" w:eastAsia="" w:cs=""/>
          <w:b/>
          <w:sz w:val="22"/>
        </w:rPr>
        <w:t>报表账龄取数：</w:t>
      </w:r>
    </w:p>
    <w:p>
      <w:pPr>
        <w:pStyle w:val="6w00sx"/>
        <w:numPr/>
        <w:pBdr>
          <w:bottom/>
        </w:pBdr>
        <w:ind w:left="0" w:firstLineChars="0"/>
        <w:jc w:val="left"/>
        <w:rPr/>
      </w:pPr>
      <w:r>
        <w:rPr>
          <w:rFonts w:ascii="" w:hAnsi="" w:eastAsia="" w:cs=""/>
          <w:b w:val="false"/>
          <w:i w:val="false"/>
          <w:strike w:val="false"/>
          <w:spacing w:val="0"/>
          <w:sz w:val="20"/>
          <w:u w:val="none"/>
        </w:rPr>
        <w:t xml:space="preserve">   使用4.2章节BDE产品的”账龄余额业务模型”提取到账龄余额及分段账龄。</w:t>
      </w:r>
    </w:p>
    <w:p>
      <w:pPr>
        <w:pStyle w:val="apw2cv"/>
        <w:numPr>
          <w:ilvl w:val="3"/>
          <w:numId w:val="1"/>
        </w:numPr>
        <w:pBdr/>
        <w:jc w:val="left"/>
        <w:rPr/>
      </w:pPr>
      <w:r>
        <w:rPr/>
        <w:t>账级折算</w:t>
      </w:r>
    </w:p>
    <w:p>
      <w:pPr>
        <w:pStyle w:val="6w00sx"/>
        <w:numPr/>
        <w:pBdr/>
        <w:ind w:left="0" w:hanging="0" w:hangingChars="320"/>
        <w:jc w:val="left"/>
        <w:rPr>
          <w:rFonts w:ascii="" w:hAnsi="" w:eastAsia="" w:cs=""/>
          <w:b/>
          <w:sz w:val="22"/>
        </w:rPr>
      </w:pPr>
      <w:r>
        <w:rPr>
          <w:rFonts w:ascii="" w:hAnsi="" w:eastAsia="" w:cs=""/>
          <w:b/>
          <w:sz w:val="22"/>
        </w:rPr>
        <w:t>适用场景：</w:t>
      </w:r>
    </w:p>
    <w:p>
      <w:pPr>
        <w:pStyle w:val="6w00sx"/>
        <w:numPr/>
        <w:pBdr>
          <w:bottom/>
        </w:pBdr>
        <w:ind w:firstLineChars="200"/>
        <w:rPr>
          <w:rFonts w:ascii="" w:hAnsi="" w:eastAsia="" w:cs=""/>
          <w:sz w:val="22"/>
        </w:rPr>
      </w:pPr>
      <w:r>
        <w:rPr>
          <w:rFonts w:ascii="" w:hAnsi="" w:eastAsia="" w:cs=""/>
          <w:sz w:val="22"/>
        </w:rPr>
        <w:t>规范外币交易的会计处理、外币财务报表的折算和相关信息的披露，要求账级精准折算：</w:t>
      </w:r>
    </w:p>
    <w:p>
      <w:pPr>
        <w:pStyle w:val="6w00sx"/>
        <w:numPr/>
        <w:pBdr>
          <w:bottom/>
        </w:pBdr>
        <w:ind w:firstLineChars="200"/>
        <w:rPr>
          <w:rFonts w:ascii="" w:hAnsi="" w:eastAsia="" w:cs=""/>
          <w:sz w:val="22"/>
        </w:rPr>
      </w:pPr>
      <w:r>
        <w:rPr>
          <w:rFonts w:ascii="" w:hAnsi="" w:eastAsia="" w:cs=""/>
          <w:sz w:val="22"/>
        </w:rPr>
        <w:t>报表的主表和明细表数据都从一本账账务折算后数据提取，以减少折算差；使用分段平均汇率折算的报表项目，在账务数据中按照每一期累加求和，计算数据更准确；</w:t>
      </w:r>
    </w:p>
    <w:p>
      <w:pPr>
        <w:pStyle w:val="6w00sx"/>
        <w:numPr/>
        <w:rPr>
          <w:rFonts w:ascii="" w:hAnsi="" w:eastAsia="" w:cs=""/>
          <w:b/>
          <w:sz w:val="22"/>
        </w:rPr>
      </w:pPr>
      <w:r>
        <w:rPr>
          <w:rFonts w:ascii="" w:hAnsi="" w:eastAsia="" w:cs=""/>
          <w:b/>
          <w:sz w:val="22"/>
        </w:rPr>
        <w:t>使用角色：</w:t>
      </w:r>
    </w:p>
    <w:p>
      <w:pPr>
        <w:pStyle w:val="6w00sx"/>
        <w:numPr/>
        <w:pBdr>
          <w:bottom/>
        </w:pBdr>
        <w:ind w:firstLineChars="200"/>
        <w:rPr>
          <w:rFonts w:ascii="" w:hAnsi="" w:eastAsia="" w:cs=""/>
          <w:sz w:val="22"/>
        </w:rPr>
      </w:pPr>
      <w:r>
        <w:rPr>
          <w:rFonts w:ascii="" w:hAnsi="" w:eastAsia="" w:cs=""/>
          <w:sz w:val="22"/>
        </w:rPr>
        <w:t>实施人员、报表用户</w:t>
      </w:r>
    </w:p>
    <w:p>
      <w:pPr>
        <w:pStyle w:val="6w00sx"/>
        <w:numPr/>
        <w:rPr>
          <w:rFonts w:ascii="" w:hAnsi="" w:eastAsia="" w:cs=""/>
          <w:b/>
          <w:sz w:val="22"/>
        </w:rPr>
      </w:pPr>
      <w:r>
        <w:rPr>
          <w:rFonts w:ascii="" w:hAnsi="" w:eastAsia="" w:cs=""/>
          <w:b/>
          <w:sz w:val="22"/>
        </w:rPr>
        <w:t>涉及功能点：</w:t>
      </w:r>
    </w:p>
    <w:p>
      <w:pPr>
        <w:pStyle w:val="6w00sx"/>
        <w:numPr/>
        <w:pBdr>
          <w:bottom/>
        </w:pBdr>
        <w:ind w:firstLineChars="200"/>
        <w:rPr>
          <w:rFonts w:ascii="" w:hAnsi="" w:eastAsia="" w:cs=""/>
          <w:sz w:val="22"/>
        </w:rPr>
      </w:pPr>
      <w:r>
        <w:rPr>
          <w:rFonts w:ascii="" w:hAnsi="" w:eastAsia="" w:cs=""/>
          <w:sz w:val="22"/>
        </w:rPr>
        <w:t>汇率方案配置、账级折算初始、历史汇率、数据整合、计划任务</w:t>
      </w:r>
    </w:p>
    <w:p>
      <w:pPr>
        <w:pStyle w:val="6w00sx"/>
        <w:numPr/>
        <w:rPr>
          <w:rFonts w:ascii="" w:hAnsi="" w:eastAsia="" w:cs=""/>
          <w:b/>
          <w:sz w:val="22"/>
        </w:rPr>
      </w:pPr>
      <w:r>
        <w:rPr>
          <w:rFonts w:ascii="" w:hAnsi="" w:eastAsia="" w:cs=""/>
          <w:b/>
          <w:sz w:val="22"/>
        </w:rPr>
        <w:t>用户手册章节：</w:t>
      </w:r>
    </w:p>
    <w:p>
      <w:pPr>
        <w:pStyle w:val="6w00sx"/>
        <w:numPr/>
        <w:pBdr>
          <w:bottom/>
        </w:pBdr>
        <w:ind w:firstLineChars="200"/>
        <w:rPr>
          <w:rFonts w:ascii="" w:hAnsi="" w:eastAsia="" w:cs=""/>
          <w:b w:val="false"/>
          <w:sz w:val="22"/>
        </w:rPr>
      </w:pPr>
      <w:r>
        <w:rPr>
          <w:rFonts w:ascii="" w:hAnsi="" w:eastAsia="" w:cs=""/>
          <w:b w:val="false"/>
          <w:sz w:val="22"/>
        </w:rPr>
        <w:t>详见《</w:t>
      </w:r>
      <w:r>
        <w:rPr>
          <w:rFonts w:ascii="" w:hAnsi="" w:eastAsia="" w:cs=""/>
          <w:b w:val="false"/>
          <w:i w:val="false"/>
          <w:strike w:val="false"/>
          <w:spacing w:val="0"/>
          <w:sz w:val="22"/>
          <w:u w:val="none"/>
        </w:rPr>
        <w:t>久其集团一本账产品用户手册</w:t>
      </w:r>
      <w:r>
        <w:rPr>
          <w:rFonts w:ascii="" w:hAnsi="" w:eastAsia="" w:cs=""/>
          <w:b w:val="false"/>
          <w:sz w:val="22"/>
        </w:rPr>
        <w:t>》中的&lt;2.4.8的账级折算&gt;章节。</w:t>
      </w:r>
    </w:p>
    <w:p>
      <w:pPr>
        <w:pStyle w:val="6w00sx"/>
        <w:numPr/>
        <w:rPr>
          <w:rFonts w:ascii="" w:hAnsi="" w:eastAsia="" w:cs=""/>
          <w:b/>
          <w:sz w:val="22"/>
        </w:rPr>
      </w:pPr>
      <w:r>
        <w:rPr>
          <w:rFonts w:ascii="" w:hAnsi="" w:eastAsia="" w:cs=""/>
          <w:b/>
          <w:sz w:val="22"/>
        </w:rPr>
        <w:t>使用流程：</w:t>
      </w:r>
    </w:p>
    <w:p>
      <w:pPr>
        <w:pStyle w:val="6w00sx"/>
        <w:numPr/>
        <w:pBdr/>
        <w:rPr>
          <w:b/>
        </w:rPr>
      </w:pPr>
      <w:r>
        <w:rPr/>
        <w:drawing>
          <wp:inline distT="0" distB="0" distL="0" distR="0">
            <wp:extent cx="8963660" cy="2268633"/>
            <wp:effectExtent l="0" t="0" r="0" b="0"/>
            <wp:docPr id="566" name="picture" descr="descript"/>
            <wp:cNvGraphicFramePr>
              <a:graphicFrameLocks/>
            </wp:cNvGraphicFramePr>
            <a:graphic>
              <a:graphicData uri="http://schemas.openxmlformats.org/drawingml/2006/picture">
                <pic:pic>
                  <pic:nvPicPr>
                    <pic:cNvPr id="567" name="picture" descr="descript"/>
                    <pic:cNvPicPr/>
                  </pic:nvPicPr>
                  <pic:blipFill rotWithShape="true">
                    <a:blip r:embed="rId183"/>
                    <a:srcRect/>
                    <a:stretch/>
                  </pic:blipFill>
                  <pic:spPr>
                    <a:xfrm>
                      <a:off x="0" y="0"/>
                      <a:ext cx="8963660" cy="2268633"/>
                    </a:xfrm>
                    <a:prstGeom prst="rect">
                      <a:avLst/>
                    </a:prstGeom>
                    <a:solidFill/>
                    <a:ln/>
                  </pic:spPr>
                </pic:pic>
              </a:graphicData>
            </a:graphic>
          </wp:inline>
        </w:drawing>
      </w:r>
    </w:p>
    <w:p>
      <w:pPr>
        <w:pStyle w:val="6w00sx"/>
        <w:numPr/>
        <w:pBdr>
          <w:bottom/>
        </w:pBdr>
        <w:rPr>
          <w:b/>
        </w:rPr>
      </w:pPr>
      <w:r>
        <w:rPr>
          <w:rFonts w:ascii="" w:hAnsi="" w:eastAsia="" w:cs=""/>
          <w:b/>
          <w:sz w:val="22"/>
        </w:rPr>
        <w:t>汇率配置参考：</w:t>
      </w:r>
    </w:p>
    <w:tbl>
      <w:tblPr>
        <w:tblStyle w:val="5z06jc"/>
        <w:tblLayout w:type="fixed"/>
        <w:tblLook/>
      </w:tblPr>
      <w:tblGrid>
        <w:gridCol w:w="3630"/>
        <w:gridCol w:w="1755"/>
        <w:gridCol w:w="1665"/>
        <w:gridCol w:w="1995"/>
        <w:gridCol w:w="1590"/>
        <w:gridCol w:w="3195"/>
      </w:tblGrid>
      <w:tr>
        <w:trPr>
          <w:trHeight/>
        </w:trPr>
        <w:tc>
          <w:tcPr>
            <w:tcW w:w="3630" w:type="dxa"/>
            <w:tcBorders>
              <w:top w:val="single" w:color="000000" w:sz="6" w:space="0"/>
              <w:left w:val="single" w:color="000000" w:sz="6" w:space="0"/>
              <w:bottom w:val="single" w:color="000000" w:sz="6" w:space="0"/>
              <w:right w:val="single" w:color="000000" w:sz="6" w:space="0"/>
            </w:tcBorders>
            <w:shd w:val="clear" w:color="auto" w:fill="E5F6FF"/>
            <w:tcMar>
              <w:top w:w="0" w:type="dxa"/>
              <w:left w:w="108" w:type="dxa"/>
              <w:bottom w:w="0" w:type="dxa"/>
              <w:right w:w="108" w:type="dxa"/>
            </w:tcMar>
            <w:vAlign w:val="top"/>
          </w:tcPr>
          <w:p>
            <w:pPr>
              <w:numPr/>
              <w:snapToGrid w:val="false"/>
              <w:spacing w:before="0" w:after="0" w:line="360"/>
              <w:ind w:left="0" w:right="0" w:firstLine="482"/>
              <w:jc w:val="center"/>
              <w:rPr>
                <w:rFonts w:ascii="" w:hAnsi="" w:eastAsia="" w:cs=""/>
                <w:sz w:val="22"/>
              </w:rPr>
            </w:pPr>
            <w:r>
              <w:rPr>
                <w:rFonts w:ascii="" w:hAnsi="" w:eastAsia="" w:cs=""/>
                <w:b/>
                <w:i w:val="false"/>
                <w:strike w:val="false"/>
                <w:color w:val="000000"/>
                <w:spacing w:val="0"/>
                <w:sz w:val="22"/>
                <w:u w:val="none"/>
              </w:rPr>
              <w:t>一本账科目</w:t>
            </w:r>
          </w:p>
        </w:tc>
        <w:tc>
          <w:tcPr>
            <w:tcW w:w="1755" w:type="dxa"/>
            <w:tcBorders>
              <w:top w:val="single" w:color="000000" w:sz="6" w:space="0"/>
              <w:left w:val="single" w:color="000000" w:sz="6" w:space="0"/>
              <w:bottom w:val="single" w:color="000000" w:sz="6" w:space="0"/>
              <w:right w:val="single" w:color="000000" w:sz="6" w:space="0"/>
            </w:tcBorders>
            <w:shd w:val="clear" w:color="auto" w:fill="E5F6FF"/>
            <w:tcMar>
              <w:top w:w="0" w:type="dxa"/>
              <w:left w:w="108" w:type="dxa"/>
              <w:bottom w:w="0" w:type="dxa"/>
              <w:right w:w="108" w:type="dxa"/>
            </w:tcMar>
            <w:vAlign w:val="top"/>
          </w:tcPr>
          <w:p>
            <w:pPr>
              <w:numPr/>
              <w:snapToGrid w:val="false"/>
              <w:spacing w:before="0" w:after="0" w:line="360"/>
              <w:ind w:left="0" w:right="0"/>
              <w:jc w:val="center"/>
              <w:rPr>
                <w:rFonts w:ascii="" w:hAnsi="" w:eastAsia="" w:cs=""/>
                <w:sz w:val="22"/>
              </w:rPr>
            </w:pPr>
            <w:r>
              <w:rPr>
                <w:rFonts w:ascii="" w:hAnsi="" w:eastAsia="" w:cs=""/>
                <w:b/>
                <w:i w:val="false"/>
                <w:strike w:val="false"/>
                <w:color w:val="000000"/>
                <w:spacing w:val="0"/>
                <w:sz w:val="22"/>
                <w:u w:val="none"/>
              </w:rPr>
              <w:t>年初余额</w:t>
            </w:r>
          </w:p>
        </w:tc>
        <w:tc>
          <w:tcPr>
            <w:tcW w:w="1665" w:type="dxa"/>
            <w:tcBorders>
              <w:top w:val="single" w:color="000000" w:sz="6" w:space="0"/>
              <w:left w:val="single" w:color="000000" w:sz="6" w:space="0"/>
              <w:bottom w:val="single" w:color="000000" w:sz="6" w:space="0"/>
              <w:right w:val="single" w:color="000000" w:sz="6" w:space="0"/>
            </w:tcBorders>
            <w:shd w:val="clear" w:color="auto" w:fill="E5F6FF"/>
            <w:tcMar>
              <w:top w:w="0" w:type="dxa"/>
              <w:left w:w="108" w:type="dxa"/>
              <w:bottom w:w="0" w:type="dxa"/>
              <w:right w:w="108" w:type="dxa"/>
            </w:tcMar>
            <w:vAlign w:val="top"/>
          </w:tcPr>
          <w:p>
            <w:pPr>
              <w:numPr/>
              <w:snapToGrid w:val="false"/>
              <w:spacing w:before="0" w:after="0" w:line="360"/>
              <w:ind w:left="0" w:right="0"/>
              <w:jc w:val="center"/>
              <w:rPr>
                <w:rFonts w:ascii="" w:hAnsi="" w:eastAsia="" w:cs=""/>
                <w:sz w:val="22"/>
              </w:rPr>
            </w:pPr>
            <w:r>
              <w:rPr>
                <w:rFonts w:ascii="" w:hAnsi="" w:eastAsia="" w:cs=""/>
                <w:b/>
                <w:i w:val="false"/>
                <w:strike w:val="false"/>
                <w:color w:val="000000"/>
                <w:spacing w:val="0"/>
                <w:sz w:val="22"/>
                <w:u w:val="none"/>
              </w:rPr>
              <w:t>期初余额</w:t>
            </w:r>
          </w:p>
        </w:tc>
        <w:tc>
          <w:tcPr>
            <w:tcW w:w="1995" w:type="dxa"/>
            <w:tcBorders>
              <w:top w:val="single" w:color="000000" w:sz="6" w:space="0"/>
              <w:left w:val="single" w:color="000000" w:sz="6" w:space="0"/>
              <w:bottom w:val="single" w:color="000000" w:sz="6" w:space="0"/>
              <w:right w:val="single" w:color="000000" w:sz="6" w:space="0"/>
            </w:tcBorders>
            <w:shd w:val="clear" w:color="auto" w:fill="E5F6FF"/>
            <w:tcMar>
              <w:top w:w="0" w:type="dxa"/>
              <w:left w:w="108" w:type="dxa"/>
              <w:bottom w:w="0" w:type="dxa"/>
              <w:right w:w="108" w:type="dxa"/>
            </w:tcMar>
            <w:vAlign w:val="top"/>
          </w:tcPr>
          <w:p>
            <w:pPr>
              <w:numPr/>
              <w:snapToGrid w:val="false"/>
              <w:spacing w:before="0" w:after="0" w:line="360"/>
              <w:ind w:left="0" w:right="0"/>
              <w:jc w:val="center"/>
              <w:rPr>
                <w:rFonts w:ascii="" w:hAnsi="" w:eastAsia="" w:cs=""/>
                <w:sz w:val="22"/>
              </w:rPr>
            </w:pPr>
            <w:r>
              <w:rPr>
                <w:rFonts w:ascii="" w:hAnsi="" w:eastAsia="" w:cs=""/>
                <w:b/>
                <w:i w:val="false"/>
                <w:strike w:val="false"/>
                <w:color w:val="000000"/>
                <w:spacing w:val="0"/>
                <w:sz w:val="22"/>
                <w:u w:val="none"/>
              </w:rPr>
              <w:t>本期发生</w:t>
            </w:r>
          </w:p>
        </w:tc>
        <w:tc>
          <w:tcPr>
            <w:tcW w:w="1590" w:type="dxa"/>
            <w:tcBorders>
              <w:top w:val="single" w:color="000000" w:sz="6" w:space="0"/>
              <w:left w:val="single" w:color="000000" w:sz="6" w:space="0"/>
              <w:bottom w:val="single" w:color="000000" w:sz="6" w:space="0"/>
              <w:right w:val="single" w:color="000000" w:sz="6" w:space="0"/>
            </w:tcBorders>
            <w:shd w:val="clear" w:color="auto" w:fill="E5F6FF"/>
            <w:tcMar>
              <w:top w:w="0" w:type="dxa"/>
              <w:left w:w="108" w:type="dxa"/>
              <w:bottom w:w="0" w:type="dxa"/>
              <w:right w:w="108" w:type="dxa"/>
            </w:tcMar>
            <w:vAlign w:val="top"/>
          </w:tcPr>
          <w:p>
            <w:pPr>
              <w:numPr/>
              <w:snapToGrid w:val="false"/>
              <w:spacing w:before="0" w:after="0" w:line="360"/>
              <w:ind w:left="0" w:right="0"/>
              <w:jc w:val="center"/>
              <w:rPr>
                <w:rFonts w:ascii="" w:hAnsi="" w:eastAsia="" w:cs=""/>
                <w:sz w:val="22"/>
              </w:rPr>
            </w:pPr>
            <w:r>
              <w:rPr>
                <w:rFonts w:ascii="" w:hAnsi="" w:eastAsia="" w:cs=""/>
                <w:b/>
                <w:i w:val="false"/>
                <w:strike w:val="false"/>
                <w:color w:val="000000"/>
                <w:spacing w:val="0"/>
                <w:sz w:val="22"/>
                <w:u w:val="none"/>
              </w:rPr>
              <w:t>本年累计</w:t>
            </w:r>
          </w:p>
        </w:tc>
        <w:tc>
          <w:tcPr>
            <w:tcW w:w="3195" w:type="dxa"/>
            <w:tcBorders>
              <w:top w:val="single" w:color="000000" w:sz="6" w:space="0"/>
              <w:left w:val="single" w:color="000000" w:sz="6" w:space="0"/>
              <w:bottom w:val="single" w:color="000000" w:sz="6" w:space="0"/>
              <w:right w:val="single" w:color="000000" w:sz="6" w:space="0"/>
            </w:tcBorders>
            <w:shd w:val="clear" w:color="auto" w:fill="E5F6FF"/>
            <w:tcMar>
              <w:top w:w="0" w:type="dxa"/>
              <w:left w:w="108" w:type="dxa"/>
              <w:bottom w:w="0" w:type="dxa"/>
              <w:right w:w="108" w:type="dxa"/>
            </w:tcMar>
            <w:vAlign w:val="top"/>
          </w:tcPr>
          <w:p>
            <w:pPr>
              <w:numPr/>
              <w:snapToGrid w:val="false"/>
              <w:spacing w:before="0" w:after="0" w:line="360"/>
              <w:ind w:left="0" w:right="0"/>
              <w:jc w:val="center"/>
              <w:rPr>
                <w:rFonts w:ascii="" w:hAnsi="" w:eastAsia="" w:cs=""/>
                <w:sz w:val="22"/>
              </w:rPr>
            </w:pPr>
            <w:r>
              <w:rPr>
                <w:rFonts w:ascii="" w:hAnsi="" w:eastAsia="" w:cs=""/>
                <w:b/>
                <w:i w:val="false"/>
                <w:strike w:val="false"/>
                <w:color w:val="000000"/>
                <w:spacing w:val="0"/>
                <w:sz w:val="22"/>
                <w:u w:val="none"/>
              </w:rPr>
              <w:t>期末余额</w:t>
            </w:r>
          </w:p>
        </w:tc>
      </w:tr>
      <w:tr>
        <w:trPr>
          <w:trHeight/>
        </w:trPr>
        <w:tc>
          <w:tcPr>
            <w:tcW w:w="363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资产类项目相关科目</w:t>
            </w:r>
          </w:p>
        </w:tc>
        <w:tc>
          <w:tcPr>
            <w:tcW w:w="17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年初时点汇率</w:t>
            </w:r>
          </w:p>
        </w:tc>
        <w:tc>
          <w:tcPr>
            <w:tcW w:w="166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期初时点汇率</w:t>
            </w:r>
          </w:p>
        </w:tc>
        <w:tc>
          <w:tcPr>
            <w:tcW w:w="19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本月平均汇率</w:t>
            </w:r>
          </w:p>
        </w:tc>
        <w:tc>
          <w:tcPr>
            <w:tcW w:w="159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按期累加求和</w:t>
            </w:r>
          </w:p>
        </w:tc>
        <w:tc>
          <w:tcPr>
            <w:tcW w:w="31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期末汇率</w:t>
            </w:r>
          </w:p>
        </w:tc>
      </w:tr>
      <w:tr>
        <w:trPr>
          <w:trHeight/>
        </w:trPr>
        <w:tc>
          <w:tcPr>
            <w:tcW w:w="363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负债类项目相关科目</w:t>
            </w:r>
          </w:p>
        </w:tc>
        <w:tc>
          <w:tcPr>
            <w:tcW w:w="17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年初时点汇率</w:t>
            </w:r>
          </w:p>
        </w:tc>
        <w:tc>
          <w:tcPr>
            <w:tcW w:w="166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期初时点汇率</w:t>
            </w:r>
          </w:p>
        </w:tc>
        <w:tc>
          <w:tcPr>
            <w:tcW w:w="19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本月平均汇率</w:t>
            </w:r>
          </w:p>
        </w:tc>
        <w:tc>
          <w:tcPr>
            <w:tcW w:w="159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按期累加求和</w:t>
            </w:r>
          </w:p>
        </w:tc>
        <w:tc>
          <w:tcPr>
            <w:tcW w:w="31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期末汇率</w:t>
            </w:r>
          </w:p>
        </w:tc>
      </w:tr>
      <w:tr>
        <w:trPr>
          <w:trHeight/>
        </w:trPr>
        <w:tc>
          <w:tcPr>
            <w:tcW w:w="363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股本、资本公积、少数股东权益项目的由于“所有者投入或减少资本”导致增减变动</w:t>
            </w:r>
          </w:p>
        </w:tc>
        <w:tc>
          <w:tcPr>
            <w:tcW w:w="17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val="false"/>
              <w:spacing w:before="0" w:after="0" w:line="360"/>
              <w:ind w:left="0" w:right="0"/>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不折算，</w:t>
            </w:r>
          </w:p>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等于上期末金额</w:t>
            </w:r>
          </w:p>
        </w:tc>
        <w:tc>
          <w:tcPr>
            <w:tcW w:w="166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val="false"/>
              <w:spacing w:before="0" w:after="0" w:line="360"/>
              <w:ind w:left="0" w:right="0"/>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不折算，</w:t>
            </w:r>
          </w:p>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等于上期末金额</w:t>
            </w:r>
          </w:p>
        </w:tc>
        <w:tc>
          <w:tcPr>
            <w:tcW w:w="19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业务发生时点的即期汇率（即历史汇率）</w:t>
            </w:r>
          </w:p>
        </w:tc>
        <w:tc>
          <w:tcPr>
            <w:tcW w:w="159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按期累加求和</w:t>
            </w:r>
          </w:p>
        </w:tc>
        <w:tc>
          <w:tcPr>
            <w:tcW w:w="31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val="false"/>
              <w:spacing w:before="0" w:after="0" w:line="360"/>
              <w:ind w:left="0" w:right="0"/>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不折算，</w:t>
            </w:r>
          </w:p>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期末=期初+本期增加-本期减少；</w:t>
            </w:r>
          </w:p>
        </w:tc>
      </w:tr>
      <w:tr>
        <w:trPr>
          <w:trHeight/>
        </w:trPr>
        <w:tc>
          <w:tcPr>
            <w:tcW w:w="363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其他所有者权益类项目相关科目</w:t>
            </w:r>
          </w:p>
        </w:tc>
        <w:tc>
          <w:tcPr>
            <w:tcW w:w="17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val="false"/>
              <w:spacing w:before="0" w:after="0" w:line="360"/>
              <w:ind w:left="0" w:right="0"/>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不折算，</w:t>
            </w:r>
          </w:p>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等于上期末金额</w:t>
            </w:r>
          </w:p>
        </w:tc>
        <w:tc>
          <w:tcPr>
            <w:tcW w:w="166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val="false"/>
              <w:spacing w:before="0" w:after="0" w:line="360"/>
              <w:ind w:left="0" w:right="0"/>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不折算，</w:t>
            </w:r>
          </w:p>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等于上期末金额</w:t>
            </w:r>
          </w:p>
        </w:tc>
        <w:tc>
          <w:tcPr>
            <w:tcW w:w="19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本月平均汇率</w:t>
            </w:r>
          </w:p>
        </w:tc>
        <w:tc>
          <w:tcPr>
            <w:tcW w:w="159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按期累加求和</w:t>
            </w:r>
          </w:p>
        </w:tc>
        <w:tc>
          <w:tcPr>
            <w:tcW w:w="31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val="false"/>
              <w:spacing w:before="0" w:after="0" w:line="360"/>
              <w:ind w:left="0" w:right="0"/>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不折算，</w:t>
            </w:r>
          </w:p>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期末=期初+本期增加-本期减少；</w:t>
            </w:r>
          </w:p>
        </w:tc>
      </w:tr>
      <w:tr>
        <w:trPr>
          <w:trHeight w:val="90"/>
        </w:trPr>
        <w:tc>
          <w:tcPr>
            <w:tcW w:w="363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收入和成本费用类项目相关科目</w:t>
            </w:r>
          </w:p>
        </w:tc>
        <w:tc>
          <w:tcPr>
            <w:tcW w:w="17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val="false"/>
              <w:spacing w:before="0" w:after="0" w:line="360"/>
              <w:ind w:left="0" w:right="0"/>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不折算，</w:t>
            </w:r>
          </w:p>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一般为0</w:t>
            </w:r>
          </w:p>
        </w:tc>
        <w:tc>
          <w:tcPr>
            <w:tcW w:w="166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pBdr/>
              <w:snapToGrid w:val="false"/>
              <w:spacing w:before="0" w:after="0" w:line="360"/>
              <w:ind w:left="0" w:right="0"/>
              <w:jc w:val="left"/>
              <w:rPr>
                <w:rFonts w:ascii="" w:hAnsi="" w:eastAsia="" w:cs=""/>
                <w:b w:val="false"/>
                <w:i w:val="false"/>
                <w:strike w:val="false"/>
                <w:color w:val="000000"/>
                <w:spacing w:val="0"/>
                <w:sz w:val="20"/>
                <w:u w:val="none"/>
              </w:rPr>
            </w:pPr>
            <w:r>
              <w:rPr>
                <w:rFonts w:ascii="" w:hAnsi="" w:eastAsia="" w:cs=""/>
                <w:b w:val="false"/>
                <w:i w:val="false"/>
                <w:strike w:val="false"/>
                <w:color w:val="000000"/>
                <w:spacing w:val="0"/>
                <w:sz w:val="20"/>
                <w:u w:val="none"/>
              </w:rPr>
              <w:t>不折算，</w:t>
            </w:r>
          </w:p>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等于上期末金额</w:t>
            </w:r>
          </w:p>
        </w:tc>
        <w:tc>
          <w:tcPr>
            <w:tcW w:w="19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本月平均汇率</w:t>
            </w:r>
          </w:p>
        </w:tc>
        <w:tc>
          <w:tcPr>
            <w:tcW w:w="159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按期累加求和</w:t>
            </w:r>
          </w:p>
        </w:tc>
        <w:tc>
          <w:tcPr>
            <w:tcW w:w="31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不折算</w:t>
            </w:r>
          </w:p>
        </w:tc>
      </w:tr>
      <w:tr>
        <w:trPr>
          <w:trHeight w:val="463"/>
        </w:trPr>
        <w:tc>
          <w:tcPr>
            <w:tcW w:w="363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现金流量类项目相关科目</w:t>
            </w:r>
          </w:p>
        </w:tc>
        <w:tc>
          <w:tcPr>
            <w:tcW w:w="17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年初时点汇率</w:t>
            </w:r>
          </w:p>
        </w:tc>
        <w:tc>
          <w:tcPr>
            <w:tcW w:w="166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期初时点汇率</w:t>
            </w:r>
          </w:p>
        </w:tc>
        <w:tc>
          <w:tcPr>
            <w:tcW w:w="19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本月平均汇率</w:t>
            </w:r>
          </w:p>
        </w:tc>
        <w:tc>
          <w:tcPr>
            <w:tcW w:w="159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按期累加求和</w:t>
            </w:r>
          </w:p>
        </w:tc>
        <w:tc>
          <w:tcPr>
            <w:tcW w:w="319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center"/>
          </w:tcPr>
          <w:p>
            <w:pPr>
              <w:numPr/>
              <w:snapToGrid w:val="false"/>
              <w:spacing w:before="0" w:after="0" w:line="360"/>
              <w:ind w:left="0" w:right="0"/>
              <w:jc w:val="left"/>
              <w:rPr>
                <w:rFonts w:ascii="" w:hAnsi="" w:eastAsia="" w:cs=""/>
                <w:sz w:val="20"/>
              </w:rPr>
            </w:pPr>
            <w:r>
              <w:rPr>
                <w:rFonts w:ascii="" w:hAnsi="" w:eastAsia="" w:cs=""/>
                <w:b w:val="false"/>
                <w:i w:val="false"/>
                <w:strike w:val="false"/>
                <w:color w:val="000000"/>
                <w:spacing w:val="0"/>
                <w:sz w:val="20"/>
                <w:u w:val="none"/>
              </w:rPr>
              <w:t>期末汇率</w:t>
            </w:r>
          </w:p>
        </w:tc>
      </w:tr>
    </w:tbl>
    <w:p>
      <w:pPr>
        <w:pStyle w:val="6w00sx"/>
        <w:numPr/>
        <w:pBdr>
          <w:bottom/>
        </w:pBdr>
        <w:rPr>
          <w:rFonts w:ascii="" w:hAnsi="" w:eastAsia="" w:cs=""/>
          <w:b/>
          <w:sz w:val="22"/>
        </w:rPr>
      </w:pPr>
      <w:r>
        <w:rPr>
          <w:rFonts w:ascii="" w:hAnsi="" w:eastAsia="" w:cs=""/>
          <w:b/>
          <w:sz w:val="22"/>
        </w:rPr>
        <w:t>报表账龄取数：</w:t>
      </w:r>
    </w:p>
    <w:p>
      <w:pPr>
        <w:pStyle w:val="6w00sx"/>
        <w:numPr/>
        <w:pBdr>
          <w:bottom/>
        </w:pBdr>
        <w:ind w:left="0" w:firstLineChars="0"/>
        <w:jc w:val="left"/>
        <w:rPr/>
      </w:pPr>
      <w:r>
        <w:rPr>
          <w:rFonts w:ascii="" w:hAnsi="" w:eastAsia="" w:cs=""/>
          <w:b w:val="false"/>
          <w:i w:val="false"/>
          <w:strike w:val="false"/>
          <w:spacing w:val="0"/>
          <w:sz w:val="20"/>
          <w:u w:val="none"/>
        </w:rPr>
        <w:t xml:space="preserve">   报表切换到对应币种下，使用4.2章节的BDE取数，可提取对应币种的账级折算数据。</w:t>
      </w:r>
    </w:p>
    <w:p>
      <w:pPr>
        <w:pStyle w:val="apw2cv"/>
        <w:numPr>
          <w:ilvl w:val="3"/>
          <w:numId w:val="1"/>
        </w:numPr>
        <w:pBdr/>
        <w:jc w:val="left"/>
        <w:rPr/>
      </w:pPr>
      <w:r>
        <w:rPr/>
        <w:t>按对方分录转换</w:t>
      </w:r>
    </w:p>
    <w:p>
      <w:pPr>
        <w:pStyle w:val="6w00sx"/>
        <w:numPr/>
        <w:pBdr/>
        <w:ind w:left="0" w:hanging="0" w:hangingChars="320"/>
        <w:jc w:val="left"/>
        <w:rPr>
          <w:rFonts w:ascii="" w:hAnsi="" w:eastAsia="" w:cs=""/>
          <w:b/>
          <w:sz w:val="22"/>
        </w:rPr>
      </w:pPr>
      <w:r>
        <w:rPr>
          <w:rFonts w:ascii="" w:hAnsi="" w:eastAsia="" w:cs=""/>
          <w:b/>
          <w:sz w:val="22"/>
        </w:rPr>
        <w:t>适用场景：</w:t>
      </w:r>
    </w:p>
    <w:p>
      <w:pPr>
        <w:pStyle w:val="6w00sx"/>
        <w:numPr/>
        <w:ind w:firstLineChars="200"/>
        <w:rPr>
          <w:rFonts w:ascii="" w:hAnsi="" w:eastAsia="" w:cs=""/>
          <w:sz w:val="22"/>
        </w:rPr>
      </w:pPr>
      <w:r>
        <w:rPr>
          <w:rFonts w:ascii="" w:hAnsi="" w:eastAsia="" w:cs=""/>
          <w:sz w:val="22"/>
        </w:rPr>
        <w:t>源核算系统转换为一本账凭证，凭证中的分录辅助需要按照对方分录加工时，在维度中配置“按对方分录转换”。</w:t>
      </w:r>
    </w:p>
    <w:p>
      <w:pPr>
        <w:pStyle w:val="6w00sx"/>
        <w:numPr/>
        <w:ind w:firstLineChars="200"/>
        <w:rPr>
          <w:rFonts w:ascii="" w:hAnsi="" w:eastAsia="" w:cs=""/>
          <w:sz w:val="22"/>
        </w:rPr>
      </w:pPr>
      <w:r>
        <w:rPr>
          <w:rFonts w:ascii="" w:hAnsi="" w:eastAsia="" w:cs=""/>
          <w:sz w:val="22"/>
        </w:rPr>
        <w:t>业务场景1：货币资金类（现金、银行存款等）、存货类（原材料、库存商品等）、成本归集类（合同履约成本、开发成本等）、部分损益类（部分主营业务收入、其他业务收入、费用等）等科目本身没有往来单位辅助，需要按照凭证上对方分录的往来单位辅助加工对方单位。</w:t>
      </w:r>
    </w:p>
    <w:p>
      <w:pPr>
        <w:pStyle w:val="6w00sx"/>
        <w:numPr/>
        <w:ind w:firstLineChars="200"/>
        <w:rPr>
          <w:rFonts w:ascii="" w:hAnsi="" w:eastAsia="" w:cs=""/>
          <w:sz w:val="22"/>
        </w:rPr>
      </w:pPr>
      <w:r>
        <w:rPr>
          <w:rFonts w:ascii="" w:hAnsi="" w:eastAsia="" w:cs=""/>
          <w:sz w:val="22"/>
        </w:rPr>
        <w:t>业务场景2：利息等科目使用了金融机构进行辅助核算，需要加工对方分录“对方金融机构加工”字段。</w:t>
      </w:r>
    </w:p>
    <w:p>
      <w:pPr>
        <w:pStyle w:val="6w00sx"/>
        <w:numPr/>
        <w:ind w:firstLineChars="200"/>
        <w:rPr>
          <w:rFonts w:ascii="" w:hAnsi="" w:eastAsia="" w:cs=""/>
          <w:sz w:val="22"/>
        </w:rPr>
      </w:pPr>
      <w:r>
        <w:rPr>
          <w:rFonts w:ascii="" w:hAnsi="" w:eastAsia="" w:cs=""/>
          <w:sz w:val="22"/>
        </w:rPr>
        <w:t>在需要按照对方分录加工辅助维度时，都可以使用此配置，以上业务场景仅示例，包括但不限于以上两种。</w:t>
      </w:r>
    </w:p>
    <w:p>
      <w:pPr>
        <w:pStyle w:val="6w00sx"/>
        <w:numPr/>
        <w:rPr>
          <w:rFonts w:ascii="" w:hAnsi="" w:eastAsia="" w:cs=""/>
          <w:b/>
          <w:sz w:val="22"/>
        </w:rPr>
      </w:pPr>
      <w:r>
        <w:rPr>
          <w:rFonts w:ascii="" w:hAnsi="" w:eastAsia="" w:cs=""/>
          <w:b/>
          <w:sz w:val="22"/>
        </w:rPr>
        <w:t>使用角色：</w:t>
      </w:r>
    </w:p>
    <w:p>
      <w:pPr>
        <w:pStyle w:val="6w00sx"/>
        <w:numPr/>
        <w:ind w:firstLineChars="200"/>
        <w:rPr>
          <w:rFonts w:ascii="" w:hAnsi="" w:eastAsia="" w:cs=""/>
          <w:sz w:val="22"/>
        </w:rPr>
      </w:pPr>
      <w:r>
        <w:rPr>
          <w:rFonts w:ascii="" w:hAnsi="" w:eastAsia="" w:cs=""/>
          <w:sz w:val="22"/>
        </w:rPr>
        <w:t>实施人员、报表用户</w:t>
      </w:r>
    </w:p>
    <w:p>
      <w:pPr>
        <w:pStyle w:val="6w00sx"/>
        <w:numPr/>
        <w:rPr>
          <w:rFonts w:ascii="" w:hAnsi="" w:eastAsia="" w:cs=""/>
          <w:b/>
          <w:sz w:val="22"/>
        </w:rPr>
      </w:pPr>
      <w:r>
        <w:rPr>
          <w:rFonts w:ascii="" w:hAnsi="" w:eastAsia="" w:cs=""/>
          <w:b/>
          <w:sz w:val="22"/>
        </w:rPr>
        <w:t>涉及功能点：</w:t>
      </w:r>
    </w:p>
    <w:p>
      <w:pPr>
        <w:pStyle w:val="6w00sx"/>
        <w:numPr/>
        <w:ind w:left="0" w:firstLineChars="0"/>
        <w:rPr>
          <w:rFonts w:ascii="" w:hAnsi="" w:eastAsia="" w:cs=""/>
          <w:sz w:val="22"/>
        </w:rPr>
      </w:pPr>
      <w:r>
        <w:rPr>
          <w:rFonts w:ascii="" w:hAnsi="" w:eastAsia="" w:cs=""/>
          <w:sz w:val="22"/>
        </w:rPr>
        <w:t xml:space="preserve">   【维度管理】【数据整合】【余额表查询】</w:t>
      </w:r>
    </w:p>
    <w:p>
      <w:pPr>
        <w:pStyle w:val="6w00sx"/>
        <w:numPr/>
        <w:rPr>
          <w:rFonts w:ascii="" w:hAnsi="" w:eastAsia="" w:cs=""/>
          <w:b/>
          <w:sz w:val="22"/>
        </w:rPr>
      </w:pPr>
      <w:r>
        <w:rPr>
          <w:rFonts w:ascii="" w:hAnsi="" w:eastAsia="" w:cs=""/>
          <w:b/>
          <w:sz w:val="22"/>
        </w:rPr>
        <w:t>用户手册章节：</w:t>
      </w:r>
    </w:p>
    <w:p>
      <w:pPr>
        <w:pStyle w:val="6w00sx"/>
        <w:numPr/>
        <w:pBdr>
          <w:bottom/>
        </w:pBdr>
        <w:ind w:firstLineChars="200"/>
        <w:rPr>
          <w:rFonts w:ascii="" w:hAnsi="" w:eastAsia="" w:cs=""/>
          <w:b w:val="false"/>
          <w:sz w:val="22"/>
        </w:rPr>
      </w:pPr>
      <w:r>
        <w:rPr>
          <w:rFonts w:ascii="" w:hAnsi="" w:eastAsia="" w:cs=""/>
          <w:b w:val="false"/>
          <w:sz w:val="22"/>
        </w:rPr>
        <w:t xml:space="preserve"> 详见《</w:t>
      </w:r>
      <w:r>
        <w:rPr>
          <w:rFonts w:ascii="" w:hAnsi="" w:eastAsia="" w:cs=""/>
          <w:b w:val="false"/>
          <w:i w:val="false"/>
          <w:strike w:val="false"/>
          <w:spacing w:val="0"/>
          <w:sz w:val="22"/>
          <w:u w:val="none"/>
        </w:rPr>
        <w:t>久其集团一本账产品用户手册</w:t>
      </w:r>
      <w:r>
        <w:rPr>
          <w:rFonts w:ascii="" w:hAnsi="" w:eastAsia="" w:cs=""/>
          <w:b w:val="false"/>
          <w:sz w:val="22"/>
        </w:rPr>
        <w:t>》中&lt;维度按对方分录转换&gt;章节。</w:t>
      </w:r>
    </w:p>
    <w:p>
      <w:pPr>
        <w:pStyle w:val="6w00sx"/>
        <w:numPr/>
        <w:pBdr>
          <w:bottom/>
        </w:pBdr>
        <w:rPr>
          <w:b w:val="false"/>
        </w:rPr>
      </w:pPr>
      <w:r>
        <w:rPr>
          <w:rFonts w:ascii="" w:hAnsi="" w:eastAsia="" w:cs=""/>
          <w:b/>
          <w:sz w:val="22"/>
        </w:rPr>
        <w:t xml:space="preserve">使用流程： </w:t>
      </w:r>
      <w:r>
        <w:rPr>
          <w:b/>
        </w:rPr>
        <w:drawing>
          <wp:inline distT="0" distB="0" distL="0" distR="0">
            <wp:extent cx="8963660" cy="2747181"/>
            <wp:effectExtent l="0" t="0" r="0" b="0"/>
            <wp:docPr id="569" name="picture" descr="descript"/>
            <wp:cNvGraphicFramePr/>
            <a:graphic>
              <a:graphicData uri="http://schemas.openxmlformats.org/drawingml/2006/picture">
                <pic:pic>
                  <pic:nvPicPr>
                    <pic:cNvPr id="570" name="picture" descr="descript"/>
                    <pic:cNvPicPr/>
                  </pic:nvPicPr>
                  <pic:blipFill rotWithShape="true">
                    <a:blip r:embed="rId184"/>
                    <a:stretch/>
                  </pic:blipFill>
                  <pic:spPr>
                    <a:xfrm>
                      <a:off x="0" y="0"/>
                      <a:ext cx="8963660" cy="2747181"/>
                    </a:xfrm>
                    <a:prstGeom prst="rect">
                      <a:avLst/>
                    </a:prstGeom>
                  </pic:spPr>
                </pic:pic>
              </a:graphicData>
            </a:graphic>
          </wp:inline>
        </w:drawing>
      </w:r>
    </w:p>
    <w:p>
      <w:pPr>
        <w:pStyle w:val="6w00sx"/>
        <w:numPr/>
        <w:pBdr/>
        <w:rPr>
          <w:rFonts w:ascii="" w:hAnsi="" w:eastAsia="" w:cs=""/>
          <w:b/>
          <w:sz w:val="22"/>
        </w:rPr>
      </w:pPr>
      <w:r>
        <w:rPr>
          <w:rFonts w:ascii="" w:hAnsi="" w:eastAsia="" w:cs=""/>
          <w:b/>
          <w:sz w:val="22"/>
        </w:rPr>
        <w:t>场景数据示例：</w:t>
      </w:r>
    </w:p>
    <w:p>
      <w:pPr>
        <w:pStyle w:val="6w00sx"/>
        <w:numPr/>
        <w:pBdr>
          <w:bottom/>
        </w:pBdr>
        <w:rPr>
          <w:rFonts w:ascii="" w:hAnsi="" w:eastAsia="" w:cs=""/>
          <w:b w:val="false"/>
          <w:sz w:val="22"/>
        </w:rPr>
      </w:pPr>
      <w:r>
        <w:rPr>
          <w:rFonts w:ascii="" w:hAnsi="" w:eastAsia="" w:cs=""/>
          <w:b w:val="false"/>
          <w:sz w:val="22"/>
        </w:rPr>
        <w:t>维度管理：往来单位（</w:t>
      </w:r>
      <w:r>
        <w:rPr>
          <w:rFonts w:ascii="" w:hAnsi="" w:eastAsia="" w:cs=""/>
          <w:b w:val="false"/>
          <w:i w:val="false"/>
          <w:strike w:val="false"/>
          <w:spacing w:val="0"/>
          <w:sz w:val="22"/>
          <w:u w:val="none"/>
        </w:rPr>
        <w:t>MD_CUSTOMER）</w:t>
      </w:r>
      <w:r>
        <w:rPr>
          <w:rFonts w:ascii="" w:hAnsi="" w:eastAsia="" w:cs=""/>
          <w:b w:val="false"/>
          <w:sz w:val="22"/>
        </w:rPr>
        <w:t>启用按分录转换</w:t>
      </w:r>
    </w:p>
    <w:p>
      <w:pPr>
        <w:pStyle w:val="6w00sx"/>
        <w:numPr/>
        <w:pBdr/>
        <w:rPr>
          <w:rFonts w:ascii="" w:hAnsi="" w:eastAsia="" w:cs=""/>
          <w:b w:val="false"/>
          <w:sz w:val="22"/>
        </w:rPr>
      </w:pPr>
      <w:r>
        <w:rPr>
          <w:rFonts w:ascii="" w:hAnsi="" w:eastAsia="" w:cs=""/>
          <w:b w:val="false"/>
          <w:sz w:val="22"/>
        </w:rPr>
        <w:t>凭证分录查询中查询加工后的结果，“源往来单位”为源核算系统维度值，“往来单位”为一本账按对方分录加工后的值：</w:t>
      </w:r>
    </w:p>
    <w:p>
      <w:pPr>
        <w:pStyle w:val="6w00sx"/>
        <w:numPr/>
        <w:pBdr/>
        <w:rPr>
          <w:rFonts w:ascii="" w:hAnsi="" w:eastAsia="" w:cs=""/>
          <w:b w:val="false"/>
          <w:sz w:val="22"/>
        </w:rPr>
      </w:pPr>
      <w:r>
        <w:rPr>
          <w:rFonts w:ascii="" w:hAnsi="" w:eastAsia="" w:cs=""/>
          <w:b w:val="false"/>
          <w:sz w:val="22"/>
        </w:rPr>
        <w:t>单位：00063</w:t>
      </w:r>
    </w:p>
    <w:p>
      <w:pPr>
        <w:pStyle w:val="6w00sx"/>
        <w:numPr/>
        <w:pBdr>
          <w:bottom/>
        </w:pBdr>
        <w:rPr>
          <w:rFonts w:ascii="" w:hAnsi="" w:eastAsia="" w:cs=""/>
          <w:b w:val="false"/>
          <w:sz w:val="22"/>
        </w:rPr>
      </w:pPr>
      <w:r>
        <w:rPr>
          <w:rFonts w:ascii="" w:hAnsi="" w:eastAsia="" w:cs=""/>
          <w:b w:val="false"/>
          <w:sz w:val="22"/>
        </w:rPr>
        <w:t xml:space="preserve">年度期间：2022-01   凭证号：0111  </w:t>
      </w:r>
    </w:p>
    <w:p>
      <w:pPr>
        <w:pStyle w:val="6w00sx"/>
        <w:numPr/>
        <w:pBdr/>
        <w:rPr>
          <w:rFonts w:ascii="" w:hAnsi="" w:eastAsia="" w:cs=""/>
          <w:b w:val="false"/>
          <w:sz w:val="22"/>
        </w:rPr>
      </w:pPr>
      <w:r>
        <w:rPr>
          <w:rFonts w:ascii="" w:hAnsi="" w:eastAsia="" w:cs=""/>
          <w:b w:val="false"/>
          <w:sz w:val="22"/>
        </w:rPr>
        <w:t xml:space="preserve">年度期间：2022-06   凭证号：0070   </w:t>
      </w:r>
    </w:p>
    <w:p>
      <w:pPr>
        <w:pStyle w:val="6w00sx"/>
        <w:numPr/>
        <w:pBdr>
          <w:bottom/>
        </w:pBdr>
        <w:rPr>
          <w:rFonts w:ascii="" w:hAnsi="" w:eastAsia="" w:cs=""/>
          <w:b/>
          <w:sz w:val="22"/>
        </w:rPr>
      </w:pPr>
      <w:r>
        <w:rPr>
          <w:rFonts w:ascii="" w:hAnsi="" w:eastAsia="" w:cs=""/>
          <w:b/>
          <w:sz w:val="22"/>
        </w:rPr>
        <w:t>报表按对方分类转换取数：</w:t>
      </w:r>
    </w:p>
    <w:p>
      <w:pPr>
        <w:pStyle w:val="6w00sx"/>
        <w:numPr/>
        <w:pBdr/>
        <w:rPr>
          <w:rFonts w:ascii="" w:hAnsi="" w:eastAsia="" w:cs=""/>
          <w:b w:val="false"/>
          <w:sz w:val="22"/>
        </w:rPr>
      </w:pPr>
      <w:r>
        <w:rPr>
          <w:rFonts w:ascii="" w:hAnsi="" w:eastAsia="" w:cs=""/>
          <w:b w:val="false"/>
          <w:i w:val="false"/>
          <w:strike w:val="false"/>
          <w:spacing w:val="0"/>
          <w:sz w:val="20"/>
          <w:u w:val="none"/>
        </w:rPr>
        <w:t xml:space="preserve">   一本账已经将辅助维度按对方分录转换，所以报表使用4.2章节的BDE取数，可直接提取到转换后的辅助维度数据。</w:t>
      </w:r>
    </w:p>
    <w:p>
      <w:pPr>
        <w:pStyle w:val="apw2cv"/>
        <w:numPr>
          <w:ilvl w:val="3"/>
          <w:numId w:val="1"/>
        </w:numPr>
        <w:pBdr/>
        <w:jc w:val="left"/>
        <w:rPr>
          <w:rFonts w:ascii="" w:hAnsi="" w:eastAsia="" w:cs=""/>
          <w:sz w:val="22"/>
        </w:rPr>
      </w:pPr>
      <w:r>
        <w:rPr>
          <w:rFonts w:ascii="" w:hAnsi="" w:eastAsia="" w:cs=""/>
          <w:sz w:val="22"/>
        </w:rPr>
        <w:t>年结</w:t>
      </w:r>
    </w:p>
    <w:p>
      <w:pPr>
        <w:pStyle w:val="arpgwm"/>
        <w:numPr/>
        <w:pBdr/>
        <w:ind w:left="0" w:hanging="0" w:hangingChars="320"/>
        <w:jc w:val="left"/>
        <w:rPr>
          <w:rFonts w:ascii="" w:hAnsi="" w:eastAsia="" w:cs=""/>
          <w:b/>
          <w:sz w:val="22"/>
        </w:rPr>
      </w:pPr>
      <w:r>
        <w:rPr>
          <w:rFonts w:ascii="" w:hAnsi="" w:eastAsia="" w:cs=""/>
          <w:b/>
          <w:sz w:val="22"/>
        </w:rPr>
        <w:t>适用场景：</w:t>
      </w:r>
    </w:p>
    <w:p>
      <w:pPr>
        <w:pStyle w:val="arpgwm"/>
        <w:numPr/>
        <w:pBdr>
          <w:bottom/>
        </w:pBdr>
        <w:ind w:left="0" w:hanging="0" w:hangingChars="400"/>
        <w:jc w:val="left"/>
        <w:rPr>
          <w:rFonts w:ascii="" w:hAnsi="" w:eastAsia="" w:cs=""/>
          <w:sz w:val="22"/>
        </w:rPr>
      </w:pPr>
      <w:r>
        <w:rPr>
          <w:rFonts w:ascii="" w:hAnsi="" w:eastAsia="" w:cs=""/>
          <w:sz w:val="22"/>
        </w:rPr>
        <w:t xml:space="preserve">    每年的年初数据与上一年的年末相同，年初不存在科目或者年初余额的手工调整。</w:t>
      </w:r>
    </w:p>
    <w:p>
      <w:pPr>
        <w:pStyle w:val="arpgwm"/>
        <w:numPr/>
        <w:ind w:left="0"/>
        <w:rPr>
          <w:rFonts w:ascii="" w:hAnsi="" w:eastAsia="" w:cs=""/>
          <w:b/>
          <w:sz w:val="22"/>
        </w:rPr>
      </w:pPr>
      <w:r>
        <w:rPr>
          <w:rFonts w:ascii="" w:hAnsi="" w:eastAsia="" w:cs=""/>
          <w:b/>
          <w:sz w:val="22"/>
        </w:rPr>
        <w:t>使用角色：</w:t>
      </w:r>
    </w:p>
    <w:p>
      <w:pPr>
        <w:pStyle w:val="arpgwm"/>
        <w:numPr/>
        <w:pBdr>
          <w:bottom/>
        </w:pBdr>
        <w:ind w:left="0" w:firstLineChars="200"/>
        <w:rPr>
          <w:rFonts w:ascii="" w:hAnsi="" w:eastAsia="" w:cs=""/>
          <w:sz w:val="22"/>
        </w:rPr>
      </w:pPr>
      <w:r>
        <w:rPr>
          <w:rFonts w:ascii="" w:hAnsi="" w:eastAsia="" w:cs=""/>
          <w:sz w:val="22"/>
        </w:rPr>
        <w:t>实施人员、报表用户</w:t>
      </w:r>
    </w:p>
    <w:p>
      <w:pPr>
        <w:pStyle w:val="arpgwm"/>
        <w:numPr/>
        <w:ind w:left="0"/>
        <w:rPr>
          <w:rFonts w:ascii="" w:hAnsi="" w:eastAsia="" w:cs=""/>
          <w:b/>
          <w:sz w:val="22"/>
        </w:rPr>
      </w:pPr>
      <w:r>
        <w:rPr>
          <w:rFonts w:ascii="" w:hAnsi="" w:eastAsia="" w:cs=""/>
          <w:b/>
          <w:sz w:val="22"/>
        </w:rPr>
        <w:t>涉及功能点：</w:t>
      </w:r>
    </w:p>
    <w:p>
      <w:pPr>
        <w:pStyle w:val="arpgwm"/>
        <w:numPr/>
        <w:ind w:left="0" w:firstLineChars="0"/>
        <w:rPr>
          <w:rFonts w:ascii="" w:hAnsi="" w:eastAsia="" w:cs=""/>
          <w:sz w:val="22"/>
        </w:rPr>
      </w:pPr>
      <w:r>
        <w:rPr>
          <w:rFonts w:ascii="" w:hAnsi="" w:eastAsia="" w:cs=""/>
          <w:sz w:val="22"/>
        </w:rPr>
        <w:t xml:space="preserve">   【系统选项】【计划任务】</w:t>
      </w:r>
    </w:p>
    <w:p>
      <w:pPr>
        <w:pStyle w:val="arpgwm"/>
        <w:numPr/>
        <w:ind w:left="0"/>
        <w:rPr>
          <w:rFonts w:ascii="" w:hAnsi="" w:eastAsia="" w:cs=""/>
          <w:b/>
          <w:sz w:val="22"/>
        </w:rPr>
      </w:pPr>
      <w:r>
        <w:rPr>
          <w:rFonts w:ascii="" w:hAnsi="" w:eastAsia="" w:cs=""/>
          <w:b/>
          <w:sz w:val="22"/>
        </w:rPr>
        <w:t>用户手册章节：</w:t>
      </w:r>
    </w:p>
    <w:p>
      <w:pPr>
        <w:pStyle w:val="arpgwm"/>
        <w:numPr/>
        <w:pBdr>
          <w:bottom/>
        </w:pBdr>
        <w:ind w:left="0" w:firstLineChars="200"/>
        <w:rPr>
          <w:rFonts w:ascii="" w:hAnsi="" w:eastAsia="" w:cs=""/>
          <w:b w:val="false"/>
          <w:sz w:val="22"/>
        </w:rPr>
      </w:pPr>
      <w:r>
        <w:rPr>
          <w:rFonts w:ascii="" w:hAnsi="" w:eastAsia="" w:cs=""/>
          <w:b w:val="false"/>
          <w:sz w:val="22"/>
        </w:rPr>
        <w:t>详见《</w:t>
      </w:r>
      <w:r>
        <w:rPr>
          <w:rFonts w:ascii="" w:hAnsi="" w:eastAsia="" w:cs=""/>
          <w:b w:val="false"/>
          <w:i w:val="false"/>
          <w:strike w:val="false"/>
          <w:spacing w:val="0"/>
          <w:sz w:val="22"/>
          <w:u w:val="none"/>
        </w:rPr>
        <w:t>久其集团一本账产品用户手册</w:t>
      </w:r>
      <w:r>
        <w:rPr>
          <w:rFonts w:ascii="" w:hAnsi="" w:eastAsia="" w:cs=""/>
          <w:b w:val="false"/>
          <w:sz w:val="22"/>
        </w:rPr>
        <w:t>》中&lt;2.4.9年结&gt;章节。</w:t>
      </w:r>
    </w:p>
    <w:p>
      <w:pPr>
        <w:pStyle w:val="arpgwm"/>
        <w:numPr/>
        <w:ind w:left="0"/>
        <w:rPr>
          <w:rFonts w:ascii="" w:hAnsi="" w:eastAsia="" w:cs=""/>
          <w:b/>
          <w:sz w:val="22"/>
        </w:rPr>
      </w:pPr>
      <w:r>
        <w:rPr>
          <w:rFonts w:ascii="" w:hAnsi="" w:eastAsia="" w:cs=""/>
          <w:b/>
          <w:sz w:val="22"/>
        </w:rPr>
        <w:t>使用流程：</w:t>
      </w:r>
    </w:p>
    <w:p>
      <w:pPr>
        <w:pStyle w:val="arpgwm"/>
        <w:numPr/>
        <w:ind w:left="0"/>
        <w:rPr>
          <w:rFonts w:ascii="" w:hAnsi="" w:eastAsia="" w:cs=""/>
          <w:b w:val="false"/>
          <w:sz w:val="22"/>
        </w:rPr>
      </w:pPr>
      <w:r>
        <w:rPr>
          <w:rFonts w:ascii="" w:hAnsi="" w:eastAsia="" w:cs=""/>
          <w:b w:val="false"/>
          <w:sz w:val="22"/>
        </w:rPr>
        <w:t xml:space="preserve">    系统选项中“一本账-年结”选项勾选“启用年结”，当前年度数据整合完成后，可执行年结计划任务。</w:t>
      </w:r>
    </w:p>
    <w:p>
      <w:pPr>
        <w:pStyle w:val="arpgwm"/>
        <w:numPr/>
        <w:pBdr/>
        <w:ind w:left="0"/>
        <w:rPr>
          <w:rFonts w:ascii="" w:hAnsi="" w:eastAsia="" w:cs=""/>
          <w:b/>
          <w:sz w:val="22"/>
        </w:rPr>
      </w:pPr>
      <w:r>
        <w:rPr>
          <w:rFonts w:ascii="" w:hAnsi="" w:eastAsia="" w:cs=""/>
          <w:b/>
          <w:sz w:val="22"/>
        </w:rPr>
        <w:t>场景数据示例：</w:t>
      </w:r>
    </w:p>
    <w:p>
      <w:pPr>
        <w:pStyle w:val="arpgwm"/>
        <w:numPr/>
        <w:pBdr>
          <w:bottom/>
        </w:pBdr>
        <w:ind w:left="0"/>
        <w:rPr>
          <w:b w:val="false"/>
        </w:rPr>
      </w:pPr>
      <w:r>
        <w:rPr>
          <w:rFonts w:ascii="" w:hAnsi="" w:eastAsia="" w:cs=""/>
          <w:b w:val="false"/>
          <w:sz w:val="22"/>
        </w:rPr>
        <w:t xml:space="preserve">    执行“余额表年结”计划任务，高级设置选择“一本账单位-000063、2021年”，执行完成后在余额表查询中可查看此单位2022年年初数据。</w:t>
      </w:r>
    </w:p>
    <w:p>
      <w:pPr>
        <w:pStyle w:val="l8mwoy"/>
        <w:numPr>
          <w:ilvl w:val="2"/>
          <w:numId w:val="1"/>
        </w:numPr>
        <w:rPr/>
      </w:pPr>
      <w:r>
        <w:rPr/>
        <w:t>调整凭证</w:t>
      </w:r>
    </w:p>
    <w:p>
      <w:pPr>
        <w:pStyle w:val="6w00sx"/>
        <w:numPr/>
        <w:pBdr/>
        <w:ind w:left="0" w:hanging="0" w:hangingChars="320"/>
        <w:jc w:val="left"/>
        <w:rPr>
          <w:rFonts w:ascii="" w:hAnsi="" w:eastAsia="" w:cs=""/>
          <w:b/>
          <w:sz w:val="22"/>
        </w:rPr>
      </w:pPr>
      <w:r>
        <w:rPr>
          <w:rFonts w:ascii="" w:hAnsi="" w:eastAsia="" w:cs=""/>
          <w:b/>
          <w:sz w:val="22"/>
        </w:rPr>
        <w:t>适用场景：</w:t>
      </w:r>
    </w:p>
    <w:p>
      <w:pPr>
        <w:pStyle w:val="6w00sx"/>
        <w:numPr/>
        <w:pBdr>
          <w:bottom/>
        </w:pBdr>
        <w:ind w:left="0" w:leftChars="0" w:firstLineChars="200"/>
        <w:jc w:val="left"/>
        <w:rPr>
          <w:rFonts w:ascii="" w:hAnsi="" w:eastAsia="" w:cs=""/>
          <w:sz w:val="22"/>
        </w:rPr>
      </w:pPr>
      <w:r>
        <w:rPr>
          <w:rFonts w:ascii="" w:hAnsi="" w:eastAsia="" w:cs=""/>
          <w:sz w:val="22"/>
        </w:rPr>
        <w:t>在一本账中反应出调整痕迹、对需要调整的数据进行不同场景分类调整。</w:t>
      </w:r>
    </w:p>
    <w:p>
      <w:pPr>
        <w:pStyle w:val="6w00sx"/>
        <w:numPr/>
        <w:rPr>
          <w:rFonts w:ascii="" w:hAnsi="" w:eastAsia="" w:cs=""/>
          <w:b/>
          <w:sz w:val="22"/>
        </w:rPr>
      </w:pPr>
      <w:r>
        <w:rPr>
          <w:rFonts w:ascii="" w:hAnsi="" w:eastAsia="" w:cs=""/>
          <w:b/>
          <w:sz w:val="22"/>
        </w:rPr>
        <w:t>使用角色：</w:t>
      </w:r>
    </w:p>
    <w:p>
      <w:pPr>
        <w:pStyle w:val="6w00sx"/>
        <w:numPr/>
        <w:pBdr>
          <w:bottom/>
        </w:pBdr>
        <w:ind w:firstLineChars="200"/>
        <w:rPr>
          <w:rFonts w:ascii="" w:hAnsi="" w:eastAsia="" w:cs=""/>
          <w:sz w:val="22"/>
        </w:rPr>
      </w:pPr>
      <w:r>
        <w:rPr>
          <w:rFonts w:ascii="" w:hAnsi="" w:eastAsia="" w:cs=""/>
          <w:sz w:val="22"/>
        </w:rPr>
        <w:t>实施人员、集团管理员、二级单位管理</w:t>
      </w:r>
    </w:p>
    <w:p>
      <w:pPr>
        <w:pStyle w:val="6w00sx"/>
        <w:numPr/>
        <w:rPr>
          <w:rFonts w:ascii="" w:hAnsi="" w:eastAsia="" w:cs=""/>
          <w:b/>
          <w:sz w:val="22"/>
        </w:rPr>
      </w:pPr>
      <w:r>
        <w:rPr>
          <w:rFonts w:ascii="" w:hAnsi="" w:eastAsia="" w:cs=""/>
          <w:b/>
          <w:sz w:val="22"/>
        </w:rPr>
        <w:t>涉及功能点：</w:t>
      </w:r>
    </w:p>
    <w:p>
      <w:pPr>
        <w:pStyle w:val="6w00sx"/>
        <w:numPr/>
        <w:ind w:firstLineChars="200"/>
        <w:rPr>
          <w:rFonts w:ascii="" w:hAnsi="" w:eastAsia="" w:cs=""/>
          <w:sz w:val="22"/>
        </w:rPr>
      </w:pPr>
      <w:r>
        <w:rPr>
          <w:rFonts w:ascii="" w:hAnsi="" w:eastAsia="" w:cs=""/>
          <w:sz w:val="22"/>
        </w:rPr>
        <w:t>【调整凭证】</w:t>
      </w:r>
    </w:p>
    <w:p>
      <w:pPr>
        <w:pStyle w:val="6w00sx"/>
        <w:numPr/>
        <w:rPr>
          <w:rFonts w:ascii="" w:hAnsi="" w:eastAsia="" w:cs=""/>
          <w:b/>
          <w:sz w:val="22"/>
        </w:rPr>
      </w:pPr>
      <w:r>
        <w:rPr>
          <w:rFonts w:ascii="" w:hAnsi="" w:eastAsia="" w:cs=""/>
          <w:b/>
          <w:sz w:val="22"/>
        </w:rPr>
        <w:t>用户手册章节：</w:t>
      </w:r>
    </w:p>
    <w:p>
      <w:pPr>
        <w:pStyle w:val="6w00sx"/>
        <w:numPr/>
        <w:pBdr>
          <w:bottom/>
        </w:pBdr>
        <w:ind w:firstLineChars="200"/>
        <w:rPr>
          <w:rFonts w:ascii="" w:hAnsi="" w:eastAsia="" w:cs=""/>
          <w:b w:val="false"/>
          <w:sz w:val="22"/>
        </w:rPr>
      </w:pPr>
      <w:r>
        <w:rPr>
          <w:rFonts w:ascii="" w:hAnsi="" w:eastAsia="" w:cs=""/>
          <w:b w:val="false"/>
          <w:sz w:val="22"/>
        </w:rPr>
        <w:t>详见《</w:t>
      </w:r>
      <w:r>
        <w:rPr>
          <w:rFonts w:ascii="" w:hAnsi="" w:eastAsia="" w:cs=""/>
          <w:b w:val="false"/>
          <w:i w:val="false"/>
          <w:strike w:val="false"/>
          <w:spacing w:val="0"/>
          <w:sz w:val="22"/>
          <w:u w:val="none"/>
        </w:rPr>
        <w:t>久其集团一本账产品用户手册</w:t>
      </w:r>
      <w:r>
        <w:rPr>
          <w:rFonts w:ascii="" w:hAnsi="" w:eastAsia="" w:cs=""/>
          <w:b w:val="false"/>
          <w:sz w:val="22"/>
        </w:rPr>
        <w:t>》中&lt;调整凭证&gt;章节。</w:t>
      </w:r>
    </w:p>
    <w:p>
      <w:pPr>
        <w:pStyle w:val="6w00sx"/>
        <w:numPr/>
        <w:pBdr>
          <w:bottom/>
        </w:pBdr>
        <w:rPr>
          <w:rFonts w:ascii="" w:hAnsi="" w:eastAsia="" w:cs=""/>
          <w:b/>
          <w:sz w:val="22"/>
        </w:rPr>
      </w:pPr>
      <w:r>
        <w:rPr>
          <w:rFonts w:ascii="" w:hAnsi="" w:eastAsia="" w:cs=""/>
          <w:b/>
          <w:sz w:val="22"/>
        </w:rPr>
        <w:t>使用流程：</w:t>
      </w:r>
    </w:p>
    <w:p>
      <w:pPr>
        <w:pStyle w:val="6w00sx"/>
        <w:numPr/>
        <w:rPr>
          <w:b/>
        </w:rPr>
      </w:pPr>
      <w:r>
        <w:rPr>
          <w:b/>
        </w:rPr>
        <w:drawing>
          <wp:inline distT="0" distB="0" distL="0" distR="0">
            <wp:extent cx="8963660" cy="3113332"/>
            <wp:effectExtent l="0" t="0" r="0" b="0"/>
            <wp:docPr id="572" name="picture" descr="descript"/>
            <wp:cNvGraphicFramePr/>
            <a:graphic>
              <a:graphicData uri="http://schemas.openxmlformats.org/drawingml/2006/picture">
                <pic:pic>
                  <pic:nvPicPr>
                    <pic:cNvPr id="573" name="picture" descr="descript"/>
                    <pic:cNvPicPr/>
                  </pic:nvPicPr>
                  <pic:blipFill rotWithShape="true">
                    <a:blip r:embed="rId185"/>
                    <a:stretch/>
                  </pic:blipFill>
                  <pic:spPr>
                    <a:xfrm>
                      <a:off x="0" y="0"/>
                      <a:ext cx="8963660" cy="3113332"/>
                    </a:xfrm>
                    <a:prstGeom prst="rect">
                      <a:avLst/>
                    </a:prstGeom>
                  </pic:spPr>
                </pic:pic>
              </a:graphicData>
            </a:graphic>
          </wp:inline>
        </w:drawing>
      </w:r>
    </w:p>
    <w:p>
      <w:pPr>
        <w:pStyle w:val="6w00sx"/>
        <w:numPr/>
        <w:pBdr>
          <w:bottom/>
        </w:pBdr>
        <w:rPr>
          <w:b/>
        </w:rPr>
      </w:pPr>
      <w:r>
        <w:rPr>
          <w:b/>
        </w:rPr>
        <w:t>场景数据示例：</w:t>
      </w:r>
    </w:p>
    <w:p>
      <w:pPr>
        <w:pStyle w:val="6w00sx"/>
        <w:numPr/>
        <w:pBdr/>
        <w:ind w:left="0" w:firstLineChars="0"/>
        <w:jc w:val="left"/>
        <w:rPr/>
      </w:pPr>
      <w:r>
        <w:rPr/>
        <w:drawing>
          <wp:inline distT="0" distB="0" distL="0" distR="0">
            <wp:extent cx="8963660" cy="1748378"/>
            <wp:effectExtent l="0" t="0" r="0" b="0"/>
            <wp:docPr id="575" name="picture" descr="descript"/>
            <wp:cNvGraphicFramePr/>
            <a:graphic>
              <a:graphicData uri="http://schemas.openxmlformats.org/drawingml/2006/picture">
                <pic:pic>
                  <pic:nvPicPr>
                    <pic:cNvPr id="576" name="picture" descr="descript"/>
                    <pic:cNvPicPr/>
                  </pic:nvPicPr>
                  <pic:blipFill rotWithShape="true">
                    <a:blip r:embed="rId186"/>
                    <a:stretch/>
                  </pic:blipFill>
                  <pic:spPr>
                    <a:xfrm>
                      <a:off x="0" y="0"/>
                      <a:ext cx="8963660" cy="1748378"/>
                    </a:xfrm>
                    <a:prstGeom prst="rect">
                      <a:avLst/>
                    </a:prstGeom>
                  </pic:spPr>
                </pic:pic>
              </a:graphicData>
            </a:graphic>
          </wp:inline>
        </w:drawing>
      </w:r>
      <w:r>
        <w:rPr/>
        <w:drawing>
          <wp:inline distT="0" distB="0" distL="0" distR="0">
            <wp:extent cx="8963660" cy="2322379"/>
            <wp:effectExtent l="0" t="0" r="0" b="0"/>
            <wp:docPr id="578" name="picture" descr="descript"/>
            <wp:cNvGraphicFramePr/>
            <a:graphic>
              <a:graphicData uri="http://schemas.openxmlformats.org/drawingml/2006/picture">
                <pic:pic>
                  <pic:nvPicPr>
                    <pic:cNvPr id="579" name="picture" descr="descript"/>
                    <pic:cNvPicPr/>
                  </pic:nvPicPr>
                  <pic:blipFill rotWithShape="true">
                    <a:blip r:embed="rId187"/>
                    <a:stretch/>
                  </pic:blipFill>
                  <pic:spPr>
                    <a:xfrm>
                      <a:off x="0" y="0"/>
                      <a:ext cx="8963660" cy="2322379"/>
                    </a:xfrm>
                    <a:prstGeom prst="rect">
                      <a:avLst/>
                    </a:prstGeom>
                  </pic:spPr>
                </pic:pic>
              </a:graphicData>
            </a:graphic>
          </wp:inline>
        </w:drawing>
      </w:r>
    </w:p>
    <w:p>
      <w:pPr>
        <w:pStyle w:val="6w00sx"/>
        <w:numPr/>
        <w:pBdr>
          <w:bottom/>
        </w:pBdr>
        <w:rPr>
          <w:rFonts w:ascii="" w:hAnsi="" w:eastAsia="" w:cs=""/>
          <w:b/>
          <w:sz w:val="22"/>
        </w:rPr>
      </w:pPr>
      <w:r>
        <w:rPr>
          <w:rFonts w:ascii="" w:hAnsi="" w:eastAsia="" w:cs=""/>
          <w:b/>
          <w:sz w:val="22"/>
        </w:rPr>
        <w:t>报表结果中需要包含调整凭证的取数：</w:t>
      </w:r>
    </w:p>
    <w:p>
      <w:pPr>
        <w:pStyle w:val="6w00sx"/>
        <w:numPr/>
        <w:pBdr>
          <w:bottom/>
        </w:pBdr>
        <w:rPr>
          <w:rFonts w:ascii="" w:hAnsi="" w:eastAsia="" w:cs=""/>
          <w:b w:val="false"/>
          <w:sz w:val="22"/>
        </w:rPr>
      </w:pPr>
      <w:r>
        <w:rPr>
          <w:rFonts w:ascii="" w:hAnsi="" w:eastAsia="" w:cs=""/>
          <w:b w:val="false"/>
          <w:i w:val="false"/>
          <w:strike w:val="false"/>
          <w:spacing w:val="0"/>
          <w:sz w:val="20"/>
          <w:u w:val="none"/>
        </w:rPr>
        <w:t xml:space="preserve">   BDE/EFDC系统中开启“包含调整凭证</w:t>
      </w:r>
      <w:r>
        <w:rPr>
          <w:rFonts w:ascii="微软雅黑" w:hAnsi="微软雅黑" w:eastAsia="微软雅黑" w:cs="微软雅黑"/>
          <w:b w:val="false"/>
          <w:i w:val="false"/>
          <w:strike w:val="false"/>
          <w:color w:val="424242"/>
          <w:spacing w:val="0"/>
          <w:sz w:val="21"/>
          <w:u w:val="none"/>
          <w:shd w:val="clear" w:color="auto" w:fill="FFFFFF"/>
        </w:rPr>
        <w:t>（仅在一本账下生效）”选项后，</w:t>
      </w:r>
      <w:r>
        <w:rPr>
          <w:rFonts w:ascii="" w:hAnsi="" w:eastAsia="" w:cs=""/>
          <w:b w:val="false"/>
          <w:i w:val="false"/>
          <w:strike w:val="false"/>
          <w:spacing w:val="0"/>
          <w:sz w:val="20"/>
          <w:u w:val="none"/>
        </w:rPr>
        <w:t>报表使用4.2章节的BDE取数，提取的数据中自动包含调整凭证的数据。</w:t>
      </w:r>
    </w:p>
    <w:p>
      <w:pPr>
        <w:pStyle w:val="l8mwoy"/>
        <w:numPr>
          <w:ilvl w:val="2"/>
          <w:numId w:val="1"/>
        </w:numPr>
        <w:pBdr/>
        <w:jc w:val="left"/>
        <w:rPr>
          <w:rFonts w:ascii="" w:hAnsi="" w:eastAsia="" w:cs=""/>
        </w:rPr>
      </w:pPr>
      <w:r>
        <w:rPr>
          <w:rFonts w:ascii="" w:hAnsi="" w:eastAsia="" w:cs=""/>
        </w:rPr>
        <w:t>余额表查询</w:t>
      </w:r>
    </w:p>
    <w:p>
      <w:pPr>
        <w:pStyle w:val="6w00sx"/>
        <w:numPr/>
        <w:pBdr/>
        <w:ind w:left="0" w:hanging="0" w:hangingChars="320"/>
        <w:jc w:val="left"/>
        <w:rPr>
          <w:rFonts w:ascii="" w:hAnsi="" w:eastAsia="" w:cs=""/>
          <w:b/>
          <w:sz w:val="22"/>
        </w:rPr>
      </w:pPr>
      <w:r>
        <w:rPr>
          <w:rFonts w:ascii="" w:hAnsi="" w:eastAsia="" w:cs=""/>
          <w:b/>
          <w:sz w:val="22"/>
        </w:rPr>
        <w:t>适用场景：</w:t>
      </w:r>
    </w:p>
    <w:p>
      <w:pPr>
        <w:pStyle w:val="6w00sx"/>
        <w:numPr/>
        <w:ind w:firstLineChars="200"/>
        <w:rPr>
          <w:rFonts w:ascii="" w:hAnsi="" w:eastAsia="" w:cs=""/>
          <w:sz w:val="22"/>
        </w:rPr>
      </w:pPr>
      <w:r>
        <w:rPr>
          <w:rFonts w:ascii="" w:hAnsi="" w:eastAsia="" w:cs=""/>
          <w:sz w:val="22"/>
        </w:rPr>
        <w:t>应用场景1：查询源核算经过一本账预处理后的结果数据；应用场景2：报表取数有误时，与源核算数据进行核对；应用场景3：查询账折数据。</w:t>
      </w:r>
    </w:p>
    <w:p>
      <w:pPr>
        <w:pStyle w:val="6w00sx"/>
        <w:numPr/>
        <w:rPr>
          <w:rFonts w:ascii="" w:hAnsi="" w:eastAsia="" w:cs=""/>
          <w:b/>
          <w:sz w:val="22"/>
        </w:rPr>
      </w:pPr>
      <w:r>
        <w:rPr>
          <w:rFonts w:ascii="" w:hAnsi="" w:eastAsia="" w:cs=""/>
          <w:b/>
          <w:sz w:val="22"/>
        </w:rPr>
        <w:t>使用角色：</w:t>
      </w:r>
    </w:p>
    <w:p>
      <w:pPr>
        <w:pStyle w:val="6w00sx"/>
        <w:numPr/>
        <w:ind w:firstLineChars="200"/>
        <w:rPr>
          <w:rFonts w:ascii="" w:hAnsi="" w:eastAsia="" w:cs=""/>
          <w:sz w:val="22"/>
        </w:rPr>
      </w:pPr>
      <w:r>
        <w:rPr>
          <w:rFonts w:ascii="" w:hAnsi="" w:eastAsia="" w:cs=""/>
          <w:sz w:val="22"/>
        </w:rPr>
        <w:t>实施人员、报表用户</w:t>
      </w:r>
    </w:p>
    <w:p>
      <w:pPr>
        <w:pStyle w:val="6w00sx"/>
        <w:numPr/>
        <w:rPr>
          <w:rFonts w:ascii="" w:hAnsi="" w:eastAsia="" w:cs=""/>
          <w:b/>
          <w:sz w:val="22"/>
        </w:rPr>
      </w:pPr>
      <w:r>
        <w:rPr>
          <w:rFonts w:ascii="" w:hAnsi="" w:eastAsia="" w:cs=""/>
          <w:b/>
          <w:sz w:val="22"/>
        </w:rPr>
        <w:t>涉及功能点：</w:t>
      </w:r>
    </w:p>
    <w:p>
      <w:pPr>
        <w:pStyle w:val="6w00sx"/>
        <w:numPr/>
        <w:ind w:firstLineChars="200"/>
        <w:rPr>
          <w:rFonts w:ascii="" w:hAnsi="" w:eastAsia="" w:cs=""/>
          <w:sz w:val="22"/>
        </w:rPr>
      </w:pPr>
      <w:r>
        <w:rPr>
          <w:rFonts w:ascii="" w:hAnsi="" w:eastAsia="" w:cs=""/>
          <w:sz w:val="22"/>
        </w:rPr>
        <w:t>【余额表查询】</w:t>
      </w:r>
    </w:p>
    <w:p>
      <w:pPr>
        <w:pStyle w:val="6w00sx"/>
        <w:numPr/>
        <w:rPr>
          <w:rFonts w:ascii="" w:hAnsi="" w:eastAsia="" w:cs=""/>
          <w:b/>
          <w:sz w:val="22"/>
        </w:rPr>
      </w:pPr>
      <w:r>
        <w:rPr>
          <w:rFonts w:ascii="" w:hAnsi="" w:eastAsia="" w:cs=""/>
          <w:b/>
          <w:sz w:val="22"/>
        </w:rPr>
        <w:t>用户手册章节：</w:t>
      </w:r>
    </w:p>
    <w:p>
      <w:pPr>
        <w:pStyle w:val="6w00sx"/>
        <w:numPr/>
        <w:pBdr>
          <w:bottom/>
        </w:pBdr>
        <w:ind w:firstLineChars="200"/>
        <w:rPr>
          <w:rFonts w:ascii="" w:hAnsi="" w:eastAsia="" w:cs=""/>
          <w:b w:val="false"/>
          <w:sz w:val="22"/>
        </w:rPr>
      </w:pPr>
      <w:r>
        <w:rPr>
          <w:rFonts w:ascii="" w:hAnsi="" w:eastAsia="" w:cs=""/>
          <w:b w:val="false"/>
          <w:sz w:val="22"/>
        </w:rPr>
        <w:t xml:space="preserve"> 详见《</w:t>
      </w:r>
      <w:r>
        <w:rPr>
          <w:rFonts w:ascii="" w:hAnsi="" w:eastAsia="" w:cs=""/>
          <w:b w:val="false"/>
          <w:i w:val="false"/>
          <w:strike w:val="false"/>
          <w:spacing w:val="0"/>
          <w:sz w:val="22"/>
          <w:u w:val="none"/>
        </w:rPr>
        <w:t>久其集团一本账产品用户手册</w:t>
      </w:r>
      <w:r>
        <w:rPr>
          <w:rFonts w:ascii="" w:hAnsi="" w:eastAsia="" w:cs=""/>
          <w:b w:val="false"/>
          <w:sz w:val="22"/>
        </w:rPr>
        <w:t>》中&lt;2.5余额表查询&gt;章节。</w:t>
      </w:r>
    </w:p>
    <w:p>
      <w:pPr>
        <w:pStyle w:val="6w00sx"/>
        <w:numPr/>
        <w:rPr>
          <w:rFonts w:ascii="" w:hAnsi="" w:eastAsia="" w:cs=""/>
          <w:b/>
          <w:sz w:val="22"/>
        </w:rPr>
      </w:pPr>
      <w:r>
        <w:rPr>
          <w:rFonts w:ascii="" w:hAnsi="" w:eastAsia="" w:cs=""/>
          <w:b/>
          <w:sz w:val="22"/>
        </w:rPr>
        <w:t>使用流程：</w:t>
      </w:r>
    </w:p>
    <w:p>
      <w:pPr>
        <w:pStyle w:val="6w00sx"/>
        <w:numPr/>
        <w:rPr>
          <w:rFonts w:ascii="" w:hAnsi="" w:eastAsia="" w:cs=""/>
          <w:b w:val="false"/>
          <w:sz w:val="22"/>
        </w:rPr>
      </w:pPr>
      <w:r>
        <w:rPr>
          <w:rFonts w:ascii="" w:hAnsi="" w:eastAsia="" w:cs=""/>
          <w:b/>
          <w:sz w:val="22"/>
        </w:rPr>
        <w:t xml:space="preserve">     </w:t>
      </w:r>
      <w:r>
        <w:rPr>
          <w:rFonts w:ascii="" w:hAnsi="" w:eastAsia="" w:cs=""/>
          <w:b w:val="false"/>
          <w:sz w:val="22"/>
        </w:rPr>
        <w:t>一本账数据整合完成后，可查询余额表数据。</w:t>
      </w:r>
    </w:p>
    <w:p>
      <w:pPr>
        <w:pStyle w:val="6w00sx"/>
        <w:numPr/>
        <w:pBdr/>
        <w:rPr>
          <w:rFonts w:ascii="" w:hAnsi="" w:eastAsia="" w:cs=""/>
          <w:b/>
          <w:sz w:val="22"/>
        </w:rPr>
      </w:pPr>
      <w:r>
        <w:rPr>
          <w:rFonts w:ascii="" w:hAnsi="" w:eastAsia="" w:cs=""/>
          <w:b/>
          <w:sz w:val="22"/>
        </w:rPr>
        <w:t>场景数据示例：</w:t>
      </w:r>
    </w:p>
    <w:p>
      <w:pPr>
        <w:pStyle w:val="6w00sx"/>
        <w:numPr/>
        <w:pBdr/>
        <w:rPr>
          <w:rFonts w:ascii="" w:hAnsi="" w:eastAsia="" w:cs=""/>
          <w:b w:val="false"/>
          <w:sz w:val="22"/>
        </w:rPr>
      </w:pPr>
      <w:r>
        <w:rPr>
          <w:rFonts w:ascii="" w:hAnsi="" w:eastAsia="" w:cs=""/>
          <w:b w:val="false"/>
          <w:sz w:val="22"/>
        </w:rPr>
        <w:t>（1）科目余额数据：</w:t>
      </w:r>
    </w:p>
    <w:p>
      <w:pPr>
        <w:pStyle w:val="6w00sx"/>
        <w:numPr/>
        <w:pBdr/>
        <w:ind w:left="0"/>
        <w:jc w:val="left"/>
        <w:rPr>
          <w:rFonts w:ascii="" w:hAnsi="" w:eastAsia="" w:cs=""/>
          <w:sz w:val="22"/>
        </w:rPr>
      </w:pPr>
      <w:r>
        <w:rPr>
          <w:rFonts w:ascii="" w:hAnsi="" w:eastAsia="" w:cs=""/>
          <w:sz w:val="22"/>
        </w:rPr>
        <w:t xml:space="preserve">一本账单位：000760    </w:t>
      </w:r>
    </w:p>
    <w:p>
      <w:pPr>
        <w:pStyle w:val="6w00sx"/>
        <w:numPr/>
        <w:pBdr/>
        <w:ind w:left="0"/>
        <w:jc w:val="left"/>
        <w:rPr>
          <w:rFonts w:ascii="" w:hAnsi="" w:eastAsia="" w:cs=""/>
          <w:sz w:val="22"/>
        </w:rPr>
      </w:pPr>
      <w:r>
        <w:rPr>
          <w:rFonts w:ascii="" w:hAnsi="" w:eastAsia="" w:cs=""/>
          <w:sz w:val="22"/>
        </w:rPr>
        <w:t xml:space="preserve">年度：2022年    </w:t>
      </w:r>
    </w:p>
    <w:p>
      <w:pPr>
        <w:pStyle w:val="6w00sx"/>
        <w:numPr/>
        <w:pBdr/>
        <w:ind w:left="0"/>
        <w:jc w:val="left"/>
        <w:rPr>
          <w:rFonts w:ascii="" w:hAnsi="" w:eastAsia="" w:cs=""/>
          <w:sz w:val="22"/>
        </w:rPr>
      </w:pPr>
      <w:r>
        <w:rPr>
          <w:rFonts w:ascii="" w:hAnsi="" w:eastAsia="" w:cs=""/>
          <w:sz w:val="22"/>
        </w:rPr>
        <w:t xml:space="preserve">期间：1-12   </w:t>
      </w:r>
    </w:p>
    <w:p>
      <w:pPr>
        <w:pStyle w:val="6w00sx"/>
        <w:numPr/>
        <w:pBdr/>
        <w:ind w:left="0"/>
        <w:jc w:val="left"/>
        <w:rPr>
          <w:rFonts w:ascii="" w:hAnsi="" w:eastAsia="" w:cs=""/>
          <w:sz w:val="22"/>
        </w:rPr>
      </w:pPr>
      <w:r>
        <w:rPr>
          <w:rFonts w:ascii="" w:hAnsi="" w:eastAsia="" w:cs=""/>
          <w:sz w:val="22"/>
        </w:rPr>
        <w:t xml:space="preserve">币种：默认    </w:t>
      </w:r>
    </w:p>
    <w:p>
      <w:pPr>
        <w:pStyle w:val="6w00sx"/>
        <w:numPr/>
        <w:pBdr/>
        <w:ind w:left="0"/>
        <w:jc w:val="left"/>
        <w:rPr>
          <w:rFonts w:ascii="" w:hAnsi="" w:eastAsia="" w:cs=""/>
          <w:sz w:val="22"/>
        </w:rPr>
      </w:pPr>
      <w:r>
        <w:rPr>
          <w:rFonts w:ascii="" w:hAnsi="" w:eastAsia="" w:cs=""/>
          <w:sz w:val="22"/>
        </w:rPr>
        <w:t>科目：所有科目</w:t>
      </w:r>
    </w:p>
    <w:p>
      <w:pPr>
        <w:pStyle w:val="6w00sx"/>
        <w:numPr/>
        <w:pBdr/>
        <w:ind w:left="0"/>
        <w:jc w:val="left"/>
        <w:rPr/>
      </w:pPr>
      <w:r>
        <w:rPr/>
        <w:drawing>
          <wp:inline distT="0" distB="0" distL="0" distR="0">
            <wp:extent cx="8963660" cy="4564065"/>
            <wp:effectExtent l="0" t="0" r="0" b="0"/>
            <wp:docPr id="581" name="picture" descr="descript"/>
            <wp:cNvGraphicFramePr>
              <a:graphicFrameLocks/>
            </wp:cNvGraphicFramePr>
            <a:graphic>
              <a:graphicData uri="http://schemas.openxmlformats.org/drawingml/2006/picture">
                <pic:pic>
                  <pic:nvPicPr>
                    <pic:cNvPr id="582" name="picture" descr="descript"/>
                    <pic:cNvPicPr/>
                  </pic:nvPicPr>
                  <pic:blipFill rotWithShape="true">
                    <a:blip r:embed="rId188"/>
                    <a:srcRect/>
                    <a:stretch/>
                  </pic:blipFill>
                  <pic:spPr>
                    <a:xfrm>
                      <a:off x="0" y="0"/>
                      <a:ext cx="8963660" cy="4564065"/>
                    </a:xfrm>
                    <a:prstGeom prst="rect">
                      <a:avLst/>
                    </a:prstGeom>
                    <a:solidFill/>
                    <a:ln/>
                  </pic:spPr>
                </pic:pic>
              </a:graphicData>
            </a:graphic>
          </wp:inline>
        </w:drawing>
      </w:r>
    </w:p>
    <w:p>
      <w:pPr>
        <w:pStyle w:val="6w00sx"/>
        <w:numPr/>
        <w:pBdr/>
        <w:ind w:left="0"/>
        <w:jc w:val="left"/>
        <w:rPr/>
      </w:pPr>
      <w:r>
        <w:rPr/>
        <w:t>（2）辅助余额数据：</w:t>
      </w:r>
    </w:p>
    <w:p>
      <w:pPr>
        <w:pStyle w:val="6w00sx"/>
        <w:numPr/>
        <w:pBdr/>
        <w:ind w:left="0"/>
        <w:jc w:val="left"/>
        <w:rPr/>
      </w:pPr>
      <w:r>
        <w:rPr/>
        <w:t xml:space="preserve">一本账单位：000760    </w:t>
      </w:r>
    </w:p>
    <w:p>
      <w:pPr>
        <w:pStyle w:val="6w00sx"/>
        <w:numPr/>
        <w:pBdr/>
        <w:ind w:left="0"/>
        <w:jc w:val="left"/>
        <w:rPr/>
      </w:pPr>
      <w:r>
        <w:rPr/>
        <w:t xml:space="preserve">年度：2022年    </w:t>
      </w:r>
    </w:p>
    <w:p>
      <w:pPr>
        <w:pStyle w:val="6w00sx"/>
        <w:numPr/>
        <w:pBdr/>
        <w:ind w:left="0"/>
        <w:jc w:val="left"/>
        <w:rPr/>
      </w:pPr>
      <w:r>
        <w:rPr/>
        <w:t xml:space="preserve">期间：1-12   </w:t>
      </w:r>
    </w:p>
    <w:p>
      <w:pPr>
        <w:pStyle w:val="6w00sx"/>
        <w:numPr/>
        <w:pBdr/>
        <w:ind w:left="0"/>
        <w:jc w:val="left"/>
        <w:rPr/>
      </w:pPr>
      <w:r>
        <w:rPr/>
        <w:t xml:space="preserve">币种：默认    </w:t>
      </w:r>
    </w:p>
    <w:p>
      <w:pPr>
        <w:pStyle w:val="6w00sx"/>
        <w:numPr/>
        <w:pBdr/>
        <w:ind w:left="0"/>
        <w:jc w:val="left"/>
        <w:rPr/>
      </w:pPr>
      <w:r>
        <w:rPr/>
        <w:t>科目：1122应收科目或者2202应付科目</w:t>
      </w:r>
    </w:p>
    <w:p>
      <w:pPr>
        <w:pStyle w:val="6w00sx"/>
        <w:numPr/>
        <w:pBdr>
          <w:bottom/>
        </w:pBdr>
        <w:ind w:left="0"/>
        <w:jc w:val="left"/>
        <w:rPr/>
      </w:pPr>
      <w:r>
        <w:rPr/>
        <w:t>维度：往来单</w:t>
      </w:r>
      <w:r>
        <w:rPr/>
        <w:t>位</w:t>
      </w:r>
      <w:r>
        <w:rPr/>
        <w:drawing>
          <wp:inline distT="0" distB="0" distL="0" distR="0">
            <wp:extent cx="8963660" cy="4566879"/>
            <wp:effectExtent l="0" t="0" r="0" b="0"/>
            <wp:docPr id="584" name="picture" descr="descript"/>
            <wp:cNvGraphicFramePr>
              <a:graphicFrameLocks/>
            </wp:cNvGraphicFramePr>
            <a:graphic>
              <a:graphicData uri="http://schemas.openxmlformats.org/drawingml/2006/picture">
                <pic:pic>
                  <pic:nvPicPr>
                    <pic:cNvPr id="585" name="picture" descr="descript"/>
                    <pic:cNvPicPr/>
                  </pic:nvPicPr>
                  <pic:blipFill rotWithShape="true">
                    <a:blip r:embed="rId189"/>
                    <a:srcRect/>
                    <a:stretch/>
                  </pic:blipFill>
                  <pic:spPr>
                    <a:xfrm>
                      <a:off x="0" y="0"/>
                      <a:ext cx="8963660" cy="4566879"/>
                    </a:xfrm>
                    <a:prstGeom prst="rect">
                      <a:avLst/>
                    </a:prstGeom>
                    <a:solidFill/>
                    <a:ln/>
                  </pic:spPr>
                </pic:pic>
              </a:graphicData>
            </a:graphic>
          </wp:inline>
        </w:drawing>
      </w:r>
    </w:p>
    <w:p>
      <w:pPr>
        <w:pStyle w:val="tj58o7"/>
        <w:numPr>
          <w:ilvl w:val="1"/>
          <w:numId w:val="1"/>
        </w:numPr>
        <w:pBdr/>
        <w:jc w:val="left"/>
        <w:rPr/>
      </w:pPr>
      <w:r>
        <w:rPr/>
        <w:t>系统配置</w:t>
      </w:r>
    </w:p>
    <w:p>
      <w:pPr>
        <w:pStyle w:val="l8mwoy"/>
        <w:numPr>
          <w:ilvl w:val="2"/>
          <w:numId w:val="1"/>
        </w:numPr>
        <w:pBdr/>
        <w:jc w:val="left"/>
        <w:rPr>
          <w:rFonts w:ascii="" w:hAnsi="" w:eastAsia="" w:cs=""/>
        </w:rPr>
      </w:pPr>
      <w:r>
        <w:rPr>
          <w:rFonts w:ascii="" w:hAnsi="" w:eastAsia="" w:cs=""/>
        </w:rPr>
        <w:t>用户权限</w:t>
      </w:r>
    </w:p>
    <w:p>
      <w:pPr>
        <w:pStyle w:val="6w00sx"/>
        <w:numPr/>
        <w:pBdr>
          <w:bottom/>
        </w:pBdr>
        <w:rPr/>
      </w:pPr>
      <w:r>
        <w:rPr/>
        <w:t>云学堂视频：</w:t>
      </w:r>
      <w:r>
        <w:rPr/>
        <w:fldChar w:fldCharType="begin"/>
      </w:r>
      <w:r>
        <w:rPr/>
        <w:instrText xml:space="preserve">HYPERLINK https://www.97yxt.com/learn/#/course/4e14650e559543b4b2af039934835e5b docLink \tdfu https://www.97yxt.com/learn/#/course/4e14650e559543b4b2af039934835e5b \tdfn %u57FA%u4E8E%u65B0%u62A5%u88682.x%u7684%u7528%u6237%u6743%u9650%u5E94%u7528 \tdfe -10 \tdlt inline </w:instrText>
      </w:r>
      <w:r>
        <w:rPr/>
        <w:fldChar w:fldCharType="separate"/>
      </w:r>
      <w:r>
        <w:rPr>
          <w:rStyle w:val="cl38ha"/>
        </w:rPr>
        <w:t>基于新报表2.x的用户权限应用</w:t>
      </w:r>
      <w:r>
        <w:rPr/>
        <w:fldChar w:fldCharType="end"/>
      </w:r>
    </w:p>
    <w:tbl>
      <w:tblPr>
        <w:tblStyle w:val="5z06jc"/>
        <w:tblInd w:w="0" w:type="dxa"/>
        <w:tblLayout w:type="fixed"/>
        <w:tblLook/>
      </w:tblPr>
      <w:tblGrid>
        <w:gridCol w:w="2310"/>
        <w:gridCol w:w="10710"/>
      </w:tblGrid>
      <w:tr>
        <w:trPr>
          <w:trHeight/>
        </w:trPr>
        <w:tc>
          <w:tcPr>
            <w:tcW w:w="2310" w:type="dxa"/>
            <w:shd w:val="clear" w:color="auto" w:fill="E5F6FF"/>
          </w:tcPr>
          <w:p>
            <w:pPr>
              <w:numPr/>
              <w:jc w:val="center"/>
              <w:rPr>
                <w:b/>
                <w:sz w:val="22"/>
              </w:rPr>
            </w:pPr>
            <w:r>
              <w:rPr>
                <w:b/>
                <w:sz w:val="22"/>
              </w:rPr>
              <w:t>场景大类</w:t>
            </w:r>
          </w:p>
        </w:tc>
        <w:tc>
          <w:tcPr>
            <w:tcW w:w="10710" w:type="dxa"/>
            <w:shd w:val="clear" w:color="auto" w:fill="E5F6FF"/>
          </w:tcPr>
          <w:p>
            <w:pPr>
              <w:numPr/>
              <w:jc w:val="center"/>
              <w:rPr>
                <w:b/>
                <w:sz w:val="22"/>
              </w:rPr>
            </w:pPr>
            <w:r>
              <w:rPr>
                <w:b/>
                <w:sz w:val="22"/>
              </w:rPr>
              <w:t>场景描述</w:t>
            </w:r>
          </w:p>
        </w:tc>
      </w:tr>
      <w:tr>
        <w:trPr>
          <w:trHeight/>
        </w:trPr>
        <w:tc>
          <w:tcPr>
            <w:tcW w:w="2310" w:type="dxa"/>
          </w:tcPr>
          <w:p>
            <w:pPr>
              <w:numPr/>
              <w:rPr>
                <w:sz w:val="20"/>
              </w:rPr>
            </w:pPr>
            <w:r>
              <w:rPr>
                <w:sz w:val="20"/>
              </w:rPr>
              <w:t>二级管理员权限</w:t>
            </w:r>
          </w:p>
        </w:tc>
        <w:tc>
          <w:tcPr>
            <w:tcW w:w="10710" w:type="dxa"/>
          </w:tcPr>
          <w:p>
            <w:pPr>
              <w:numPr/>
              <w:rPr>
                <w:rFonts w:ascii="system-ui" w:hAnsi="system-ui" w:eastAsia="system-ui" w:cs="system-ui"/>
                <w:b w:val="false"/>
                <w:i w:val="false"/>
                <w:strike w:val="false"/>
                <w:spacing w:val="0"/>
                <w:sz w:val="20"/>
                <w:u w:val="none"/>
              </w:rPr>
            </w:pPr>
            <w:r>
              <w:rPr>
                <w:rFonts w:ascii="system-ui" w:hAnsi="system-ui" w:eastAsia="system-ui" w:cs="system-ui"/>
                <w:b w:val="false"/>
                <w:i w:val="false"/>
                <w:strike w:val="false"/>
                <w:spacing w:val="0"/>
                <w:sz w:val="20"/>
                <w:u w:val="none"/>
              </w:rPr>
              <w:t>二级单位配置二级管理员，集团管理员对二级管理员授权，二级管理员可对二级单位内的用户赋权，如功能菜单权限、用户权限等。</w:t>
            </w:r>
          </w:p>
          <w:p>
            <w:pPr>
              <w:numPr/>
              <w:pBdr>
                <w:bottom/>
              </w:pBdr>
              <w:rPr>
                <w:b/>
                <w:sz w:val="20"/>
              </w:rPr>
            </w:pPr>
            <w:r>
              <w:rPr>
                <w:rFonts w:ascii="system-ui" w:hAnsi="system-ui" w:eastAsia="system-ui" w:cs="system-ui"/>
                <w:b w:val="false"/>
                <w:i w:val="false"/>
                <w:strike w:val="false"/>
                <w:spacing w:val="0"/>
                <w:sz w:val="20"/>
                <w:u w:val="none"/>
              </w:rPr>
              <w:t>特殊说明：二级管理员仅支持授权，不支持对角色的管理。</w:t>
            </w:r>
            <w:r>
              <w:rPr>
                <w:rFonts w:ascii="system-ui" w:hAnsi="system-ui" w:eastAsia="system-ui" w:cs="system-ui"/>
                <w:b w:val="false"/>
                <w:i w:val="false"/>
                <w:strike w:val="false"/>
                <w:spacing w:val="0"/>
                <w:sz w:val="20"/>
                <w:u w:val="none"/>
              </w:rPr>
              <w:t>（非admin用户不能对角色管理进行访问）</w:t>
            </w:r>
          </w:p>
        </w:tc>
      </w:tr>
      <w:tr>
        <w:trPr>
          <w:trHeight w:val="1179"/>
        </w:trPr>
        <w:tc>
          <w:tcPr>
            <w:tcW w:w="2310" w:type="dxa"/>
            <w:tcBorders/>
          </w:tcPr>
          <w:p>
            <w:pPr>
              <w:numPr/>
              <w:rPr>
                <w:sz w:val="20"/>
              </w:rPr>
            </w:pPr>
            <w:r>
              <w:rPr>
                <w:sz w:val="20"/>
              </w:rPr>
              <w:t>三员管理</w:t>
            </w:r>
          </w:p>
        </w:tc>
        <w:tc>
          <w:tcPr>
            <w:tcW w:w="10710" w:type="dxa"/>
            <w:tcBorders/>
          </w:tcPr>
          <w:p>
            <w:pPr>
              <w:numPr/>
              <w:rPr>
                <w:sz w:val="20"/>
              </w:rPr>
            </w:pPr>
            <w:r>
              <w:rPr>
                <w:rFonts w:ascii="system-ui" w:hAnsi="system-ui" w:eastAsia="system-ui" w:cs="system-ui"/>
                <w:b w:val="false"/>
                <w:i w:val="false"/>
                <w:strike w:val="false"/>
                <w:spacing w:val="0"/>
                <w:sz w:val="20"/>
                <w:u w:val="none"/>
              </w:rPr>
              <w:t>适用于内控管理要求严格和对系统安全保密有较高要求的企业，启用三员管理是将系统超级管理员拆分为系统管理员、安全审计员和安全保密员。</w:t>
            </w:r>
          </w:p>
        </w:tc>
      </w:tr>
      <w:tr>
        <w:trPr>
          <w:trHeight w:val="738"/>
        </w:trPr>
        <w:tc>
          <w:tcPr>
            <w:tcW w:w="2310" w:type="dxa"/>
            <w:tcBorders/>
          </w:tcPr>
          <w:p>
            <w:pPr>
              <w:numPr/>
              <w:rPr>
                <w:sz w:val="20"/>
              </w:rPr>
            </w:pPr>
            <w:r>
              <w:rPr>
                <w:sz w:val="20"/>
              </w:rPr>
              <w:t>强制报送角色</w:t>
            </w:r>
          </w:p>
        </w:tc>
        <w:tc>
          <w:tcPr>
            <w:tcW w:w="10710" w:type="dxa"/>
            <w:tcBorders/>
          </w:tcPr>
          <w:p>
            <w:pPr>
              <w:numPr/>
              <w:rPr>
                <w:sz w:val="20"/>
              </w:rPr>
            </w:pPr>
            <w:r>
              <w:rPr>
                <w:sz w:val="20"/>
              </w:rPr>
              <w:t>实现部分角色，允许存在审核不通过的情况下，可以进行送审上报。</w:t>
            </w:r>
          </w:p>
        </w:tc>
      </w:tr>
      <w:tr>
        <w:trPr>
          <w:trHeight w:val="962"/>
        </w:trPr>
        <w:tc>
          <w:tcPr>
            <w:tcW w:w="2310" w:type="dxa"/>
            <w:tcBorders/>
          </w:tcPr>
          <w:p>
            <w:pPr>
              <w:numPr/>
              <w:rPr>
                <w:sz w:val="20"/>
              </w:rPr>
            </w:pPr>
            <w:r>
              <w:rPr>
                <w:sz w:val="20"/>
              </w:rPr>
              <w:t>其他明细权限配置</w:t>
            </w:r>
          </w:p>
        </w:tc>
        <w:tc>
          <w:tcPr>
            <w:tcW w:w="10710" w:type="dxa"/>
            <w:tcBorders/>
          </w:tcPr>
          <w:p>
            <w:pPr>
              <w:numPr/>
              <w:rPr>
                <w:sz w:val="20"/>
              </w:rPr>
            </w:pPr>
            <w:r>
              <w:rPr>
                <w:sz w:val="20"/>
              </w:rPr>
              <w:t>①用户仅可退回下级单位数据</w:t>
            </w:r>
          </w:p>
          <w:p>
            <w:pPr>
              <w:numPr/>
              <w:pBdr>
                <w:bottom/>
              </w:pBdr>
              <w:rPr>
                <w:sz w:val="20"/>
              </w:rPr>
            </w:pPr>
            <w:r>
              <w:rPr>
                <w:sz w:val="20"/>
              </w:rPr>
              <w:t>②设置用户对部分单位可编辑部分单位只读</w:t>
            </w:r>
          </w:p>
        </w:tc>
      </w:tr>
      <w:tr>
        <w:trPr>
          <w:trHeight w:val="962"/>
        </w:trPr>
        <w:tc>
          <w:tcPr>
            <w:tcW w:w="2310" w:type="dxa"/>
            <w:tcBorders/>
          </w:tcPr>
          <w:p>
            <w:pPr>
              <w:numPr/>
              <w:rPr>
                <w:sz w:val="20"/>
              </w:rPr>
            </w:pPr>
            <w:r>
              <w:rPr>
                <w:sz w:val="20"/>
              </w:rPr>
              <w:t>按报表分组控制权限场景</w:t>
            </w:r>
          </w:p>
        </w:tc>
        <w:tc>
          <w:tcPr>
            <w:tcW w:w="10710" w:type="dxa"/>
            <w:tcBorders/>
          </w:tcPr>
          <w:p>
            <w:pPr>
              <w:numPr/>
              <w:pBdr>
                <w:bottom/>
              </w:pBdr>
              <w:rPr>
                <w:sz w:val="20"/>
              </w:rPr>
            </w:pPr>
            <w:r>
              <w:rPr>
                <w:sz w:val="20"/>
              </w:rPr>
              <w:t>适用于按部门进行填报，送审的项目需求。</w:t>
            </w:r>
          </w:p>
        </w:tc>
      </w:tr>
    </w:tbl>
    <w:p>
      <w:pPr>
        <w:pStyle w:val="6w00sx"/>
        <w:numPr/>
        <w:rPr/>
      </w:pPr>
    </w:p>
    <w:p>
      <w:pPr>
        <w:pStyle w:val="apw2cv"/>
        <w:numPr>
          <w:ilvl w:val="3"/>
          <w:numId w:val="1"/>
        </w:numPr>
        <w:pBdr/>
        <w:jc w:val="left"/>
        <w:rPr/>
      </w:pPr>
      <w:r>
        <w:rPr/>
        <w:t>二级管理员权限</w:t>
      </w:r>
    </w:p>
    <w:p>
      <w:pPr>
        <w:pStyle w:val="6w00sx"/>
        <w:numPr/>
        <w:pBdr/>
        <w:rPr>
          <w:rFonts w:ascii="" w:hAnsi="" w:eastAsia="" w:cs=""/>
          <w:b/>
          <w:sz w:val="22"/>
        </w:rPr>
      </w:pPr>
      <w:r>
        <w:rPr>
          <w:rFonts w:ascii="" w:hAnsi="" w:eastAsia="" w:cs=""/>
          <w:b/>
          <w:sz w:val="22"/>
        </w:rPr>
        <w:t>适用场景：</w:t>
      </w:r>
    </w:p>
    <w:p>
      <w:pPr>
        <w:numPr/>
        <w:pBdr/>
        <w:ind w:left="0" w:firstLineChars="200"/>
        <w:rPr>
          <w:rFonts w:ascii="" w:hAnsi="" w:eastAsia="" w:cs=""/>
          <w:b w:val="false"/>
          <w:sz w:val="22"/>
        </w:rPr>
      </w:pPr>
      <w:r>
        <w:rPr>
          <w:rFonts w:ascii="" w:hAnsi="" w:eastAsia="" w:cs=""/>
          <w:b w:val="false"/>
          <w:sz w:val="22"/>
        </w:rPr>
        <w:t>二级单位配置二级管理员，集团管理员对二级管理员授权，二级管理员可对二级单位内的用户赋权，如功能菜单权限、用户权限等。</w:t>
      </w:r>
    </w:p>
    <w:p>
      <w:pPr>
        <w:numPr/>
        <w:pBdr/>
        <w:rPr>
          <w:rFonts w:ascii="" w:hAnsi="" w:eastAsia="" w:cs=""/>
          <w:b/>
          <w:sz w:val="22"/>
        </w:rPr>
      </w:pPr>
      <w:r>
        <w:rPr>
          <w:rFonts w:ascii="" w:hAnsi="" w:eastAsia="" w:cs=""/>
          <w:b w:val="false"/>
          <w:sz w:val="22"/>
        </w:rPr>
        <w:t>特殊说明：二级管理员仅支持授权，不支持对角色的管理。</w:t>
      </w:r>
      <w:r>
        <w:rPr>
          <w:rFonts w:ascii="" w:hAnsi="" w:eastAsia="" w:cs=""/>
          <w:b w:val="false"/>
          <w:sz w:val="22"/>
        </w:rPr>
        <w:t>（</w:t>
      </w:r>
      <w:r>
        <w:rPr>
          <w:rFonts w:ascii="" w:hAnsi="" w:eastAsia="" w:cs=""/>
          <w:b/>
          <w:color w:val="FF0000"/>
          <w:sz w:val="22"/>
        </w:rPr>
        <w:t>二级管理员和三员管理不可并用，启用三员管理后，配置的二级管理员会失效</w:t>
      </w:r>
      <w:r>
        <w:rPr>
          <w:rFonts w:ascii="" w:hAnsi="" w:eastAsia="" w:cs=""/>
          <w:b w:val="false"/>
          <w:sz w:val="22"/>
        </w:rPr>
        <w:t>）</w:t>
      </w:r>
    </w:p>
    <w:p>
      <w:pPr>
        <w:pStyle w:val="6w00sx"/>
        <w:numPr/>
        <w:rPr>
          <w:rFonts w:ascii="" w:hAnsi="" w:eastAsia="" w:cs=""/>
          <w:b/>
          <w:sz w:val="22"/>
        </w:rPr>
      </w:pPr>
      <w:r>
        <w:rPr>
          <w:rFonts w:ascii="" w:hAnsi="" w:eastAsia="" w:cs=""/>
          <w:b/>
          <w:sz w:val="22"/>
        </w:rPr>
        <w:t>使用角色：</w:t>
      </w:r>
    </w:p>
    <w:p>
      <w:pPr>
        <w:pStyle w:val="6w00sx"/>
        <w:numPr/>
        <w:ind w:firstLineChars="200"/>
        <w:rPr>
          <w:rFonts w:ascii="" w:hAnsi="" w:eastAsia="" w:cs=""/>
          <w:sz w:val="22"/>
        </w:rPr>
      </w:pPr>
      <w:r>
        <w:rPr>
          <w:rFonts w:ascii="" w:hAnsi="" w:eastAsia="" w:cs=""/>
          <w:sz w:val="22"/>
        </w:rPr>
        <w:t>实施人员、集团管理员</w:t>
      </w:r>
    </w:p>
    <w:p>
      <w:pPr>
        <w:pStyle w:val="6w00sx"/>
        <w:numPr/>
        <w:rPr>
          <w:rFonts w:ascii="" w:hAnsi="" w:eastAsia="" w:cs=""/>
          <w:b/>
          <w:sz w:val="22"/>
        </w:rPr>
      </w:pPr>
      <w:r>
        <w:rPr>
          <w:rFonts w:ascii="" w:hAnsi="" w:eastAsia="" w:cs=""/>
          <w:b/>
          <w:sz w:val="22"/>
        </w:rPr>
        <w:t>涉及功能点：</w:t>
      </w:r>
    </w:p>
    <w:p>
      <w:pPr>
        <w:pStyle w:val="6w00sx"/>
        <w:numPr/>
        <w:ind w:firstLineChars="200"/>
        <w:rPr>
          <w:rFonts w:ascii="" w:hAnsi="" w:eastAsia="" w:cs=""/>
          <w:sz w:val="22"/>
        </w:rPr>
      </w:pPr>
      <w:r>
        <w:rPr>
          <w:rFonts w:ascii="" w:hAnsi="" w:eastAsia="" w:cs=""/>
          <w:sz w:val="22"/>
        </w:rPr>
        <w:t>【用户管理】、【角色】</w:t>
      </w:r>
    </w:p>
    <w:p>
      <w:pPr>
        <w:pStyle w:val="6w00sx"/>
        <w:numPr/>
        <w:pBdr/>
        <w:rPr>
          <w:rFonts w:ascii="" w:hAnsi="" w:eastAsia="" w:cs=""/>
          <w:b/>
          <w:sz w:val="22"/>
        </w:rPr>
      </w:pPr>
      <w:r>
        <w:rPr>
          <w:rFonts w:ascii="" w:hAnsi="" w:eastAsia="" w:cs=""/>
          <w:b/>
          <w:sz w:val="22"/>
        </w:rPr>
        <w:t>用户手册章节：</w:t>
      </w:r>
    </w:p>
    <w:p>
      <w:pPr>
        <w:pStyle w:val="6w00sx"/>
        <w:numPr/>
        <w:ind w:left="0" w:firstLineChars="200"/>
        <w:rPr>
          <w:rFonts w:ascii="" w:hAnsi="" w:eastAsia="" w:cs=""/>
          <w:b/>
          <w:sz w:val="22"/>
        </w:rPr>
      </w:pPr>
      <w:r>
        <w:rPr>
          <w:rStyle w:val="cl38ha"/>
          <w:rFonts w:ascii="" w:hAnsi="" w:eastAsia="" w:cs=""/>
          <w:b w:val="false"/>
          <w:sz w:val="22"/>
        </w:rPr>
        <w:fldChar w:fldCharType="begin"/>
      </w:r>
      <w:r>
        <w:rPr>
          <w:rStyle w:val="cl38ha"/>
          <w:rFonts w:ascii="" w:hAnsi="" w:eastAsia="" w:cs=""/>
          <w:b w:val="false"/>
          <w:sz w:val="22"/>
        </w:rPr>
        <w:instrText xml:space="preserve">HYPERLINK https://nvwa.jiuqi.com.cn/doc/implementer/index.html#/BAP%E5%AE%9E%E6%96%BD%E4%BA%BA%E5%91%98%E6%8C%87%E5%8D%97/02%E5%8A%9F%E8%83%BD%E6%8C%87%E5%8D%97/%E7%94%A8%E6%88%B7%E5%8F%8A%E8%A7%92%E8%89%B2%E7%AE%A1%E7%90%86/README normalLink \tdfu https://nvwa.jiuqi.com.cn/doc/implementer/index.html#/BAP%E5%AE%9E%E6%96%BD%E4%BA%BA%E5%91%98%E6%8C%87%E5%8D%97/02%E5%8A%9F%E8%83%BD%E6%8C%87%E5%8D%97/%E7%94%A8%E6%88%B7%E5%8F%8A%E8%A7%92%E8%89%B2%E7%AE%A1%E7%90%86/README \tdlf FromDialog \tdfn %u7528%u6237%u53CA%u89D2%u8272%u7BA1%u7406 \tdfe -10 \tdlt text </w:instrText>
      </w:r>
      <w:r>
        <w:rPr>
          <w:rStyle w:val="cl38ha"/>
          <w:rFonts w:ascii="" w:hAnsi="" w:eastAsia="" w:cs=""/>
          <w:b w:val="false"/>
          <w:sz w:val="22"/>
        </w:rPr>
        <w:fldChar w:fldCharType="separate"/>
      </w:r>
      <w:r>
        <w:rPr>
          <w:rStyle w:val="cl38ha"/>
          <w:rFonts w:ascii="" w:hAnsi="" w:eastAsia="" w:cs=""/>
          <w:b w:val="false"/>
          <w:sz w:val="22"/>
        </w:rPr>
        <w:t>用户及角色管理</w:t>
      </w:r>
      <w:r>
        <w:rPr>
          <w:rStyle w:val="cl38ha"/>
          <w:rFonts w:ascii="" w:hAnsi="" w:eastAsia="" w:cs=""/>
          <w:b w:val="false"/>
          <w:sz w:val="22"/>
        </w:rPr>
        <w:fldChar w:fldCharType="end"/>
      </w:r>
    </w:p>
    <w:p>
      <w:pPr>
        <w:pStyle w:val="6w00sx"/>
        <w:numPr/>
        <w:pBdr/>
        <w:ind w:left="0" w:hanging="0" w:hangingChars="320"/>
        <w:jc w:val="left"/>
        <w:rPr>
          <w:rFonts w:ascii="" w:hAnsi="" w:eastAsia="" w:cs=""/>
          <w:b/>
          <w:sz w:val="22"/>
        </w:rPr>
      </w:pPr>
      <w:r>
        <w:rPr>
          <w:rFonts w:ascii="" w:hAnsi="" w:eastAsia="" w:cs=""/>
          <w:b/>
          <w:sz w:val="22"/>
        </w:rPr>
        <w:t>场景数据示例：</w:t>
      </w:r>
    </w:p>
    <w:p>
      <w:pPr>
        <w:pStyle w:val="6w00sx"/>
        <w:numPr/>
        <w:pBdr/>
        <w:ind w:left="0" w:hanging="0" w:hangingChars="320"/>
        <w:jc w:val="left"/>
        <w:rPr>
          <w:rFonts w:ascii="" w:hAnsi="" w:eastAsia="" w:cs=""/>
          <w:b w:val="false"/>
          <w:sz w:val="22"/>
        </w:rPr>
      </w:pPr>
      <w:r>
        <w:rPr>
          <w:rFonts w:ascii="" w:hAnsi="" w:eastAsia="" w:cs=""/>
          <w:b w:val="false"/>
          <w:sz w:val="22"/>
        </w:rPr>
        <w:t>用户：集团二级管理员(</w:t>
      </w:r>
      <w:r>
        <w:rPr>
          <w:rFonts w:ascii="" w:hAnsi="" w:eastAsia="" w:cs=""/>
          <w:b w:val="false"/>
          <w:i w:val="false"/>
          <w:strike w:val="false"/>
          <w:spacing w:val="0"/>
          <w:sz w:val="22"/>
          <w:u w:val="none"/>
        </w:rPr>
        <w:t>JTRJGLY/JTRJGLY</w:t>
      </w:r>
      <w:r>
        <w:rPr>
          <w:rFonts w:ascii="" w:hAnsi="" w:eastAsia="" w:cs=""/>
          <w:b w:val="false"/>
          <w:sz w:val="22"/>
        </w:rPr>
        <w:t>)</w:t>
        <w:tab/>
        <w:t xml:space="preserve">所属机构：久其集团-母公司 </w:t>
      </w:r>
      <w:r>
        <w:rPr>
          <w:rFonts w:ascii="" w:hAnsi="" w:eastAsia="" w:cs=""/>
          <w:b/>
          <w:color w:val="FF0000"/>
          <w:sz w:val="22"/>
        </w:rPr>
        <w:t>**所属角色：业务管理员（必选）</w:t>
      </w:r>
      <w:r>
        <w:rPr>
          <w:rFonts w:ascii="" w:hAnsi="" w:eastAsia="" w:cs=""/>
          <w:b w:val="false"/>
          <w:sz w:val="22"/>
        </w:rPr>
        <w:t>、二级管理员（</w:t>
      </w:r>
      <w:r>
        <w:rPr>
          <w:rFonts w:ascii="" w:hAnsi="" w:eastAsia="" w:cs=""/>
          <w:b w:val="false"/>
          <w:i w:val="false"/>
          <w:strike w:val="false"/>
          <w:spacing w:val="0"/>
          <w:sz w:val="22"/>
          <w:u w:val="none"/>
        </w:rPr>
        <w:t>RJGLY</w:t>
      </w:r>
      <w:r>
        <w:rPr>
          <w:rFonts w:ascii="" w:hAnsi="" w:eastAsia="" w:cs=""/>
          <w:b w:val="false"/>
          <w:sz w:val="22"/>
        </w:rPr>
        <w:t>）</w:t>
      </w:r>
    </w:p>
    <w:p>
      <w:pPr>
        <w:pStyle w:val="6w00sx"/>
        <w:numPr/>
        <w:pBdr/>
        <w:rPr>
          <w:rFonts w:ascii="" w:hAnsi="" w:eastAsia="" w:cs=""/>
          <w:b w:val="false"/>
          <w:sz w:val="22"/>
        </w:rPr>
      </w:pPr>
      <w:r>
        <w:rPr>
          <w:rFonts w:ascii="" w:hAnsi="" w:eastAsia="" w:cs=""/>
          <w:b w:val="false"/>
          <w:sz w:val="22"/>
        </w:rPr>
        <w:t>二级管理员（</w:t>
      </w:r>
      <w:r>
        <w:rPr>
          <w:rFonts w:ascii="" w:hAnsi="" w:eastAsia="" w:cs=""/>
          <w:b w:val="false"/>
          <w:i w:val="false"/>
          <w:strike w:val="false"/>
          <w:spacing w:val="0"/>
          <w:sz w:val="22"/>
          <w:u w:val="none"/>
        </w:rPr>
        <w:t>RJGLY</w:t>
      </w:r>
      <w:r>
        <w:rPr>
          <w:rFonts w:ascii="" w:hAnsi="" w:eastAsia="" w:cs=""/>
          <w:b w:val="false"/>
          <w:sz w:val="22"/>
        </w:rPr>
        <w:t>）权限配置的操作步骤</w:t>
      </w:r>
    </w:p>
    <w:p>
      <w:pPr>
        <w:pStyle w:val="6w00sx"/>
        <w:pBdr/>
        <w:ind w:left="0"/>
        <w:rPr>
          <w:rFonts w:ascii="" w:hAnsi="" w:eastAsia="" w:cs=""/>
          <w:b w:val="false"/>
          <w:sz w:val="22"/>
        </w:rPr>
      </w:pPr>
      <w:r>
        <w:rPr>
          <w:rFonts w:ascii="" w:hAnsi="" w:eastAsia="" w:cs=""/>
          <w:b w:val="false"/>
          <w:sz w:val="22"/>
        </w:rPr>
        <w:t>1、进入角色管理，选择二级管理员（</w:t>
      </w:r>
      <w:r>
        <w:rPr>
          <w:rFonts w:ascii="" w:hAnsi="" w:eastAsia="" w:cs=""/>
          <w:b w:val="false"/>
          <w:i w:val="false"/>
          <w:strike w:val="false"/>
          <w:spacing w:val="0"/>
          <w:sz w:val="22"/>
          <w:u w:val="none"/>
        </w:rPr>
        <w:t>RJGLY</w:t>
      </w:r>
      <w:r>
        <w:rPr>
          <w:rFonts w:ascii="" w:hAnsi="" w:eastAsia="" w:cs=""/>
          <w:b w:val="false"/>
          <w:sz w:val="22"/>
        </w:rPr>
        <w:t>），点击授权</w:t>
      </w:r>
    </w:p>
    <w:p>
      <w:pPr>
        <w:pStyle w:val="6w00sx"/>
        <w:numPr/>
        <w:pBdr/>
        <w:ind w:left="0"/>
        <w:rPr>
          <w:b w:val="false"/>
        </w:rPr>
      </w:pPr>
      <w:r>
        <w:rPr/>
        <w:drawing>
          <wp:inline distT="0" distB="0" distL="0" distR="0">
            <wp:extent cx="8963660" cy="2219437"/>
            <wp:effectExtent l="0" t="0" r="0" b="0"/>
            <wp:docPr id="587" name="picture" descr="descript"/>
            <wp:cNvGraphicFramePr>
              <a:graphicFrameLocks/>
            </wp:cNvGraphicFramePr>
            <a:graphic>
              <a:graphicData uri="http://schemas.openxmlformats.org/drawingml/2006/picture">
                <pic:pic>
                  <pic:nvPicPr>
                    <pic:cNvPr id="588" name="picture" descr="descript"/>
                    <pic:cNvPicPr/>
                  </pic:nvPicPr>
                  <pic:blipFill rotWithShape="true">
                    <a:blip r:embed="rId190"/>
                    <a:srcRect/>
                    <a:stretch/>
                  </pic:blipFill>
                  <pic:spPr>
                    <a:xfrm>
                      <a:off x="0" y="0"/>
                      <a:ext cx="8963660" cy="2219437"/>
                    </a:xfrm>
                    <a:prstGeom prst="rect">
                      <a:avLst/>
                    </a:prstGeom>
                    <a:solidFill/>
                    <a:ln/>
                  </pic:spPr>
                </pic:pic>
              </a:graphicData>
            </a:graphic>
          </wp:inline>
        </w:drawing>
      </w:r>
    </w:p>
    <w:p>
      <w:pPr>
        <w:pStyle w:val="6w00sx"/>
        <w:ind w:left="0"/>
        <w:rPr>
          <w:b w:val="false"/>
        </w:rPr>
      </w:pPr>
      <w:r>
        <w:rPr>
          <w:b w:val="false"/>
        </w:rPr>
        <w:t>2、</w:t>
      </w:r>
      <w:r>
        <w:rPr>
          <w:b w:val="false"/>
        </w:rPr>
        <w:t>配置权限如下</w:t>
      </w:r>
      <w:r>
        <w:rPr>
          <w:b w:val="false"/>
        </w:rPr>
        <w:t>：</w:t>
      </w:r>
    </w:p>
    <w:tbl>
      <w:tblPr>
        <w:tblStyle w:val="5z06jc"/>
        <w:tblLayout w:type="fixed"/>
        <w:tblLook/>
      </w:tblPr>
      <w:tblGrid>
        <w:gridCol w:w="4323"/>
        <w:gridCol w:w="9758"/>
      </w:tblGrid>
      <w:tr>
        <w:trPr>
          <w:trHeight/>
        </w:trPr>
        <w:tc>
          <w:tcPr>
            <w:tcW w:w="4323" w:type="dxa"/>
            <w:shd w:val="clear" w:color="auto" w:fill="E5F6FF"/>
          </w:tcPr>
          <w:p>
            <w:pPr>
              <w:numPr/>
              <w:pBdr>
                <w:bottom/>
              </w:pBdr>
              <w:jc w:val="center"/>
              <w:rPr>
                <w:b/>
                <w:shd w:val="clear" w:color="auto" w:fill="E5EFFF"/>
              </w:rPr>
            </w:pPr>
            <w:r>
              <w:rPr>
                <w:b/>
                <w:shd w:val="clear" w:color="auto" w:fill="E5EFFF"/>
              </w:rPr>
              <w:t>配置说明</w:t>
            </w:r>
          </w:p>
        </w:tc>
        <w:tc>
          <w:tcPr>
            <w:tcW w:w="9758" w:type="dxa"/>
            <w:shd w:val="clear" w:color="auto" w:fill="E5F6FF"/>
          </w:tcPr>
          <w:p>
            <w:pPr>
              <w:numPr/>
              <w:pBdr>
                <w:bottom/>
              </w:pBdr>
              <w:jc w:val="center"/>
              <w:rPr>
                <w:b/>
                <w:shd w:val="clear" w:color="auto" w:fill="E5EFFF"/>
              </w:rPr>
            </w:pPr>
            <w:r>
              <w:rPr>
                <w:b/>
                <w:shd w:val="clear" w:color="auto" w:fill="E5EFFF"/>
              </w:rPr>
              <w:t>权限配置</w:t>
            </w:r>
          </w:p>
        </w:tc>
      </w:tr>
      <w:tr>
        <w:trPr>
          <w:trHeight/>
        </w:trPr>
        <w:tc>
          <w:tcPr>
            <w:tcW w:w="4323" w:type="dxa"/>
          </w:tcPr>
          <w:p>
            <w:pPr>
              <w:numPr/>
              <w:pBdr/>
              <w:rPr>
                <w:b w:val="false"/>
                <w:sz w:val="20"/>
              </w:rPr>
            </w:pPr>
            <w:r>
              <w:rPr>
                <w:b w:val="false"/>
                <w:sz w:val="20"/>
              </w:rPr>
              <w:t>对可授权的角色进行配置。</w:t>
            </w:r>
          </w:p>
          <w:p>
            <w:pPr>
              <w:numPr/>
              <w:pBdr/>
              <w:rPr>
                <w:b w:val="false"/>
                <w:sz w:val="20"/>
              </w:rPr>
            </w:pPr>
            <w:r>
              <w:rPr>
                <w:b w:val="false"/>
                <w:sz w:val="20"/>
              </w:rPr>
              <w:t>应用场景：二级管理员用户在创建用户时，【所属角色】的可选范围。</w:t>
            </w:r>
          </w:p>
          <w:p>
            <w:pPr>
              <w:numPr/>
              <w:pBdr>
                <w:bottom/>
              </w:pBdr>
              <w:rPr>
                <w:b w:val="false"/>
                <w:sz w:val="20"/>
              </w:rPr>
            </w:pPr>
            <w:r>
              <w:rPr>
                <w:b w:val="false"/>
                <w:sz w:val="20"/>
              </w:rPr>
              <w:t>示例：用户--&gt;集团二级管理员(</w:t>
            </w:r>
            <w:r>
              <w:rPr>
                <w:rFonts w:ascii="system-ui" w:hAnsi="system-ui" w:eastAsia="system-ui" w:cs="system-ui"/>
                <w:b w:val="false"/>
                <w:i w:val="false"/>
                <w:strike w:val="false"/>
                <w:spacing w:val="0"/>
                <w:sz w:val="20"/>
                <w:u w:val="none"/>
              </w:rPr>
              <w:t>JTRJGLY/JTRJGLY</w:t>
            </w:r>
            <w:r>
              <w:rPr>
                <w:b w:val="false"/>
                <w:sz w:val="20"/>
              </w:rPr>
              <w:t>)创建用户时，设置【所属角色】选择不到集团数据录入角色（未勾选授权)。</w:t>
            </w:r>
          </w:p>
        </w:tc>
        <w:tc>
          <w:tcPr>
            <w:tcW w:w="9758" w:type="dxa"/>
          </w:tcPr>
          <w:p>
            <w:pPr>
              <w:numPr/>
              <w:rPr>
                <w:b w:val="false"/>
              </w:rPr>
            </w:pPr>
            <w:r>
              <w:rPr/>
              <w:drawing>
                <wp:inline distT="0" distB="0" distL="0" distR="0">
                  <wp:extent cx="6110605" cy="4582954"/>
                  <wp:effectExtent l="0" t="0" r="0" b="0"/>
                  <wp:docPr id="590" name="picture" descr="descript"/>
                  <wp:cNvGraphicFramePr>
                    <a:graphicFrameLocks/>
                  </wp:cNvGraphicFramePr>
                  <a:graphic>
                    <a:graphicData uri="http://schemas.openxmlformats.org/drawingml/2006/picture">
                      <pic:pic>
                        <pic:nvPicPr>
                          <pic:cNvPr id="591" name="picture" descr="descript"/>
                          <pic:cNvPicPr/>
                        </pic:nvPicPr>
                        <pic:blipFill rotWithShape="true">
                          <a:blip r:embed="rId191"/>
                          <a:srcRect/>
                          <a:stretch/>
                        </pic:blipFill>
                        <pic:spPr>
                          <a:xfrm>
                            <a:off x="0" y="0"/>
                            <a:ext cx="6110605" cy="4582954"/>
                          </a:xfrm>
                          <a:prstGeom prst="rect">
                            <a:avLst/>
                          </a:prstGeom>
                          <a:solidFill/>
                          <a:ln/>
                        </pic:spPr>
                      </pic:pic>
                    </a:graphicData>
                  </a:graphic>
                </wp:inline>
              </w:drawing>
            </w:r>
          </w:p>
        </w:tc>
      </w:tr>
      <w:tr>
        <w:trPr>
          <w:trHeight/>
        </w:trPr>
        <w:tc>
          <w:tcPr>
            <w:tcW w:w="4323" w:type="dxa"/>
          </w:tcPr>
          <w:p>
            <w:pPr>
              <w:numPr/>
              <w:pBdr/>
              <w:rPr>
                <w:b w:val="false"/>
                <w:sz w:val="20"/>
              </w:rPr>
            </w:pPr>
          </w:p>
          <w:p>
            <w:pPr>
              <w:numPr/>
              <w:rPr>
                <w:b w:val="false"/>
                <w:sz w:val="20"/>
              </w:rPr>
            </w:pPr>
            <w:r>
              <w:rPr>
                <w:b w:val="false"/>
                <w:sz w:val="20"/>
              </w:rPr>
              <w:t>配置二级管理员的可使用的功能菜单</w:t>
            </w:r>
          </w:p>
          <w:p>
            <w:pPr>
              <w:numPr/>
              <w:rPr>
                <w:b w:val="false"/>
                <w:sz w:val="20"/>
              </w:rPr>
            </w:pPr>
          </w:p>
        </w:tc>
        <w:tc>
          <w:tcPr>
            <w:tcW w:w="9758" w:type="dxa"/>
          </w:tcPr>
          <w:p>
            <w:pPr>
              <w:numPr/>
              <w:rPr>
                <w:b w:val="false"/>
              </w:rPr>
            </w:pPr>
            <w:r>
              <w:rPr/>
              <w:drawing>
                <wp:inline distT="0" distB="0" distL="0" distR="0">
                  <wp:extent cx="5539105" cy="1533690"/>
                  <wp:effectExtent l="0" t="0" r="0" b="0"/>
                  <wp:docPr id="593" name="picture" descr="descript"/>
                  <wp:cNvGraphicFramePr>
                    <a:graphicFrameLocks/>
                  </wp:cNvGraphicFramePr>
                  <a:graphic>
                    <a:graphicData uri="http://schemas.openxmlformats.org/drawingml/2006/picture">
                      <pic:pic>
                        <pic:nvPicPr>
                          <pic:cNvPr id="594" name="picture" descr="descript"/>
                          <pic:cNvPicPr/>
                        </pic:nvPicPr>
                        <pic:blipFill rotWithShape="true">
                          <a:blip r:embed="rId192"/>
                          <a:srcRect/>
                          <a:stretch/>
                        </pic:blipFill>
                        <pic:spPr>
                          <a:xfrm>
                            <a:off x="0" y="0"/>
                            <a:ext cx="5539105" cy="1533690"/>
                          </a:xfrm>
                          <a:prstGeom prst="rect">
                            <a:avLst/>
                          </a:prstGeom>
                          <a:solidFill/>
                          <a:ln/>
                        </pic:spPr>
                      </pic:pic>
                    </a:graphicData>
                  </a:graphic>
                </wp:inline>
              </w:drawing>
            </w:r>
          </w:p>
        </w:tc>
      </w:tr>
      <w:tr>
        <w:trPr>
          <w:trHeight/>
        </w:trPr>
        <w:tc>
          <w:tcPr>
            <w:tcW w:w="4323" w:type="dxa"/>
          </w:tcPr>
          <w:p>
            <w:pPr>
              <w:numPr/>
              <w:pBdr/>
              <w:rPr>
                <w:b w:val="false"/>
                <w:sz w:val="20"/>
              </w:rPr>
            </w:pPr>
            <w:r>
              <w:rPr>
                <w:b w:val="false"/>
                <w:sz w:val="20"/>
              </w:rPr>
              <w:t>配置可操作的组织机构范围。</w:t>
            </w:r>
          </w:p>
          <w:p>
            <w:pPr>
              <w:numPr/>
              <w:pBdr/>
              <w:rPr>
                <w:b w:val="false"/>
                <w:sz w:val="20"/>
              </w:rPr>
            </w:pPr>
            <w:r>
              <w:rPr>
                <w:b w:val="false"/>
                <w:sz w:val="20"/>
              </w:rPr>
              <w:t>应用场景：二级管理员用户在用户管理功能里，左侧显示哪些单位的用户。</w:t>
            </w:r>
          </w:p>
          <w:p>
            <w:pPr>
              <w:numPr/>
              <w:pBdr>
                <w:bottom/>
              </w:pBdr>
              <w:rPr>
                <w:b w:val="false"/>
                <w:sz w:val="20"/>
              </w:rPr>
            </w:pPr>
            <w:r>
              <w:rPr>
                <w:b w:val="false"/>
                <w:sz w:val="20"/>
              </w:rPr>
              <w:t>示例：用户--&gt;集团二级管理员(</w:t>
            </w:r>
            <w:r>
              <w:rPr>
                <w:rFonts w:ascii="system-ui" w:hAnsi="system-ui" w:eastAsia="system-ui" w:cs="system-ui"/>
                <w:b w:val="false"/>
                <w:i w:val="false"/>
                <w:strike w:val="false"/>
                <w:spacing w:val="0"/>
                <w:sz w:val="20"/>
                <w:u w:val="none"/>
              </w:rPr>
              <w:t>JTRJGLY/JTRJGLY</w:t>
            </w:r>
            <w:r>
              <w:rPr>
                <w:b w:val="false"/>
                <w:sz w:val="20"/>
              </w:rPr>
              <w:t>)进入用户管理，左侧展示【久其集团-母公司】下所有下级单位的用户。</w:t>
            </w:r>
          </w:p>
          <w:p>
            <w:pPr>
              <w:numPr/>
              <w:rPr>
                <w:b w:val="false"/>
                <w:sz w:val="20"/>
              </w:rPr>
            </w:pPr>
          </w:p>
        </w:tc>
        <w:tc>
          <w:tcPr>
            <w:tcW w:w="9758" w:type="dxa"/>
          </w:tcPr>
          <w:p>
            <w:pPr>
              <w:numPr/>
              <w:pBdr/>
              <w:rPr>
                <w:b w:val="false"/>
                <w:color w:val="FF0000"/>
              </w:rPr>
            </w:pPr>
            <w:r>
              <w:rPr/>
              <w:drawing>
                <wp:inline distT="0" distB="0" distL="0" distR="0">
                  <wp:extent cx="3288030" cy="1608119"/>
                  <wp:effectExtent l="0" t="0" r="0" b="0"/>
                  <wp:docPr id="596" name="picture" descr="descript"/>
                  <wp:cNvGraphicFramePr>
                    <a:graphicFrameLocks/>
                  </wp:cNvGraphicFramePr>
                  <a:graphic>
                    <a:graphicData uri="http://schemas.openxmlformats.org/drawingml/2006/picture">
                      <pic:pic>
                        <pic:nvPicPr>
                          <pic:cNvPr id="597" name="picture" descr="descript"/>
                          <pic:cNvPicPr/>
                        </pic:nvPicPr>
                        <pic:blipFill rotWithShape="true">
                          <a:blip r:embed="rId193"/>
                          <a:srcRect/>
                          <a:stretch/>
                        </pic:blipFill>
                        <pic:spPr>
                          <a:xfrm>
                            <a:off x="0" y="0"/>
                            <a:ext cx="3288030" cy="1608119"/>
                          </a:xfrm>
                          <a:prstGeom prst="rect">
                            <a:avLst/>
                          </a:prstGeom>
                          <a:solidFill/>
                          <a:ln/>
                        </pic:spPr>
                      </pic:pic>
                    </a:graphicData>
                  </a:graphic>
                </wp:inline>
              </w:drawing>
            </w:r>
          </w:p>
        </w:tc>
      </w:tr>
      <w:tr>
        <w:trPr>
          <w:trHeight/>
        </w:trPr>
        <w:tc>
          <w:tcPr>
            <w:tcW w:w="4323" w:type="dxa"/>
          </w:tcPr>
          <w:p>
            <w:pPr>
              <w:numPr/>
              <w:rPr>
                <w:b w:val="false"/>
                <w:sz w:val="20"/>
              </w:rPr>
            </w:pPr>
            <w:r>
              <w:rPr>
                <w:b w:val="false"/>
                <w:sz w:val="20"/>
              </w:rPr>
              <w:t>配置机构数据管理功能的操作</w:t>
            </w:r>
          </w:p>
        </w:tc>
        <w:tc>
          <w:tcPr>
            <w:tcW w:w="9758" w:type="dxa"/>
          </w:tcPr>
          <w:p>
            <w:pPr>
              <w:numPr/>
              <w:pBdr/>
              <w:rPr>
                <w:b w:val="false"/>
              </w:rPr>
            </w:pPr>
            <w:r>
              <w:rPr/>
              <w:drawing>
                <wp:inline distT="0" distB="0" distL="0" distR="0">
                  <wp:extent cx="3288030" cy="1623905"/>
                  <wp:effectExtent l="0" t="0" r="0" b="0"/>
                  <wp:docPr id="599" name="picture" descr="descript"/>
                  <wp:cNvGraphicFramePr>
                    <a:graphicFrameLocks/>
                  </wp:cNvGraphicFramePr>
                  <a:graphic>
                    <a:graphicData uri="http://schemas.openxmlformats.org/drawingml/2006/picture">
                      <pic:pic>
                        <pic:nvPicPr>
                          <pic:cNvPr id="600" name="picture" descr="descript"/>
                          <pic:cNvPicPr/>
                        </pic:nvPicPr>
                        <pic:blipFill rotWithShape="true">
                          <a:blip r:embed="rId194"/>
                          <a:srcRect/>
                          <a:stretch/>
                        </pic:blipFill>
                        <pic:spPr>
                          <a:xfrm>
                            <a:off x="0" y="0"/>
                            <a:ext cx="3288030" cy="1623905"/>
                          </a:xfrm>
                          <a:prstGeom prst="rect">
                            <a:avLst/>
                          </a:prstGeom>
                          <a:solidFill/>
                          <a:ln/>
                        </pic:spPr>
                      </pic:pic>
                    </a:graphicData>
                  </a:graphic>
                </wp:inline>
              </w:drawing>
            </w:r>
          </w:p>
        </w:tc>
      </w:tr>
    </w:tbl>
    <w:p>
      <w:pPr>
        <w:pStyle w:val="6w00sx"/>
        <w:numPr>
          <w:ilvl w:val="0"/>
          <w:numId w:val="70"/>
        </w:numPr>
        <w:pBdr/>
        <w:ind/>
        <w:rPr/>
      </w:pPr>
      <w:r>
        <w:rPr/>
        <w:t>效果展示</w:t>
      </w:r>
    </w:p>
    <w:p>
      <w:pPr>
        <w:pStyle w:val="6w00sx"/>
        <w:numPr/>
        <w:ind w:left="0"/>
        <w:rPr/>
      </w:pPr>
      <w:r>
        <w:rPr/>
        <w:drawing>
          <wp:inline distT="0" distB="0" distL="0" distR="0">
            <wp:extent cx="8963660" cy="3545541"/>
            <wp:effectExtent l="0" t="0" r="0" b="0"/>
            <wp:docPr id="602" name="picture" descr="descript"/>
            <wp:cNvGraphicFramePr>
              <a:graphicFrameLocks/>
            </wp:cNvGraphicFramePr>
            <a:graphic>
              <a:graphicData uri="http://schemas.openxmlformats.org/drawingml/2006/picture">
                <pic:pic>
                  <pic:nvPicPr>
                    <pic:cNvPr id="603" name="picture" descr="descript"/>
                    <pic:cNvPicPr/>
                  </pic:nvPicPr>
                  <pic:blipFill rotWithShape="true">
                    <a:blip r:embed="rId195"/>
                    <a:srcRect/>
                    <a:stretch/>
                  </pic:blipFill>
                  <pic:spPr>
                    <a:xfrm>
                      <a:off x="0" y="0"/>
                      <a:ext cx="8963660" cy="3545541"/>
                    </a:xfrm>
                    <a:prstGeom prst="rect">
                      <a:avLst/>
                    </a:prstGeom>
                    <a:solidFill/>
                    <a:ln/>
                  </pic:spPr>
                </pic:pic>
              </a:graphicData>
            </a:graphic>
          </wp:inline>
        </w:drawing>
      </w:r>
    </w:p>
    <w:p>
      <w:pPr>
        <w:pStyle w:val="apw2cv"/>
        <w:numPr>
          <w:ilvl w:val="3"/>
          <w:numId w:val="1"/>
        </w:numPr>
        <w:pBdr/>
        <w:jc w:val="left"/>
        <w:rPr/>
      </w:pPr>
      <w:r>
        <w:rPr/>
        <w:t>三员管理</w:t>
      </w:r>
    </w:p>
    <w:p>
      <w:pPr>
        <w:pStyle w:val="6w00sx"/>
        <w:numPr/>
        <w:pBdr/>
        <w:rPr>
          <w:b/>
        </w:rPr>
      </w:pPr>
      <w:r>
        <w:rPr>
          <w:b/>
        </w:rPr>
        <w:t>适用场景：</w:t>
      </w:r>
    </w:p>
    <w:p>
      <w:pPr>
        <w:pStyle w:val="6w00sx"/>
        <w:numPr/>
        <w:pBdr/>
        <w:ind w:firstLineChars="200"/>
        <w:rPr/>
      </w:pPr>
      <w:r>
        <w:rPr/>
        <w:t>适用于内控管理要求严格和对系统安全保密有较高要求的企业，启用三员管理是将系统超级管理员拆分为系统管理员、安全审计员和安全保密员。</w:t>
      </w:r>
    </w:p>
    <w:p>
      <w:pPr>
        <w:pStyle w:val="6w00sx"/>
        <w:numPr/>
        <w:pBdr/>
        <w:ind w:left="0" w:firstLineChars="0"/>
        <w:rPr/>
      </w:pPr>
      <w:r>
        <w:rPr>
          <w:b/>
        </w:rPr>
        <w:t>特殊说明：</w:t>
      </w:r>
      <w:r>
        <w:rPr/>
        <w:t xml:space="preserve"> 启用三员管理后不可取消启用，且业务管理员（BUSINESS_MANAGER）会消失。</w:t>
      </w:r>
    </w:p>
    <w:p>
      <w:pPr>
        <w:pStyle w:val="6w00sx"/>
        <w:numPr/>
        <w:rPr>
          <w:b/>
        </w:rPr>
      </w:pPr>
      <w:r>
        <w:rPr>
          <w:b/>
        </w:rPr>
        <w:t>使用角色：</w:t>
      </w:r>
    </w:p>
    <w:p>
      <w:pPr>
        <w:pStyle w:val="6w00sx"/>
        <w:numPr/>
        <w:ind w:firstLineChars="200"/>
        <w:rPr/>
      </w:pPr>
      <w:r>
        <w:rPr/>
        <w:t>实施人员、集团管理员</w:t>
      </w:r>
    </w:p>
    <w:p>
      <w:pPr>
        <w:pStyle w:val="6w00sx"/>
        <w:numPr/>
        <w:rPr>
          <w:b/>
        </w:rPr>
      </w:pPr>
      <w:r>
        <w:rPr>
          <w:b/>
        </w:rPr>
        <w:t>涉及功能点：</w:t>
      </w:r>
    </w:p>
    <w:p>
      <w:pPr>
        <w:pStyle w:val="6w00sx"/>
        <w:numPr/>
        <w:ind w:firstLineChars="200"/>
        <w:rPr/>
      </w:pPr>
      <w:r>
        <w:rPr/>
        <w:t>【用户管理】、【角色】</w:t>
      </w:r>
    </w:p>
    <w:p>
      <w:pPr>
        <w:pStyle w:val="6w00sx"/>
        <w:numPr/>
        <w:pBdr/>
        <w:rPr>
          <w:b/>
        </w:rPr>
      </w:pPr>
      <w:r>
        <w:rPr>
          <w:b/>
        </w:rPr>
        <w:t>用户手册章节：</w:t>
      </w:r>
    </w:p>
    <w:p>
      <w:pPr>
        <w:pStyle w:val="6w00sx"/>
        <w:numPr/>
        <w:pBdr/>
        <w:ind w:left="0" w:firstLineChars="200"/>
        <w:rPr>
          <w:b w:val="false"/>
        </w:rPr>
      </w:pPr>
      <w:r>
        <w:rPr>
          <w:b w:val="false"/>
        </w:rPr>
        <w:t>详见 报表产品用户手册 中07专题文件夹中的&lt;</w:t>
      </w:r>
      <w:r>
        <w:rPr>
          <w:rFonts w:ascii="system-ui" w:hAnsi="system-ui" w:eastAsia="system-ui" w:cs="system-ui"/>
          <w:b w:val="false"/>
          <w:i w:val="false"/>
          <w:strike w:val="false"/>
          <w:spacing w:val="0"/>
          <w:u w:val="none"/>
        </w:rPr>
        <w:t>三员管理.doc</w:t>
      </w:r>
      <w:r>
        <w:rPr>
          <w:b w:val="false"/>
        </w:rPr>
        <w:t>&gt;</w:t>
      </w:r>
    </w:p>
    <w:p>
      <w:pPr>
        <w:pStyle w:val="6w00sx"/>
        <w:numPr/>
        <w:pBdr/>
        <w:ind w:left="0" w:hanging="0" w:hangingChars="320"/>
        <w:jc w:val="left"/>
        <w:rPr>
          <w:b/>
        </w:rPr>
      </w:pPr>
      <w:r>
        <w:rPr>
          <w:b/>
        </w:rPr>
        <w:t>功能说明：</w:t>
      </w:r>
    </w:p>
    <w:p>
      <w:pPr>
        <w:pStyle w:val="6w00sx"/>
        <w:numPr/>
        <w:pBdr/>
        <w:ind w:left="0" w:firstLineChars="200"/>
        <w:rPr>
          <w:b w:val="false"/>
        </w:rPr>
      </w:pPr>
      <w:r>
        <w:rPr>
          <w:b w:val="false"/>
        </w:rPr>
        <w:t>启用三员管理后，自动生成三种角色，删除业务管理员角色</w:t>
      </w:r>
    </w:p>
    <w:p>
      <w:pPr>
        <w:pStyle w:val="6w00sx"/>
        <w:numPr>
          <w:ilvl w:val="0"/>
          <w:numId w:val="77"/>
        </w:numPr>
        <w:pBdr/>
        <w:ind/>
        <w:rPr>
          <w:b w:val="false"/>
        </w:rPr>
      </w:pPr>
      <w:r>
        <w:rPr>
          <w:b w:val="false"/>
        </w:rPr>
        <w:t>系统管理员角色：</w:t>
      </w:r>
    </w:p>
    <w:p>
      <w:pPr>
        <w:pStyle w:val="6w00sx"/>
        <w:numPr/>
        <w:pBdr/>
        <w:ind w:left="0" w:firstLineChars="200"/>
        <w:rPr>
          <w:b w:val="false"/>
        </w:rPr>
      </w:pPr>
      <w:r>
        <w:rPr>
          <w:b w:val="false"/>
        </w:rPr>
        <w:t xml:space="preserve">①三员管理：用于管理本级及所有下级的三员用户。 </w:t>
      </w:r>
    </w:p>
    <w:p>
      <w:pPr>
        <w:pStyle w:val="6w00sx"/>
        <w:numPr/>
        <w:pBdr/>
        <w:ind w:left="0" w:firstLineChars="200"/>
        <w:rPr>
          <w:b w:val="false"/>
        </w:rPr>
      </w:pPr>
      <w:r>
        <w:rPr>
          <w:b w:val="false"/>
        </w:rPr>
        <w:t xml:space="preserve">②用户管理：用于管理本级及所有下级的普通用户，无法配置权限。（删除只做标记，不做物理删除） </w:t>
      </w:r>
    </w:p>
    <w:p>
      <w:pPr>
        <w:pStyle w:val="6w00sx"/>
        <w:numPr/>
        <w:pBdr/>
        <w:ind w:left="0" w:firstLineChars="200"/>
        <w:rPr>
          <w:b w:val="false"/>
        </w:rPr>
      </w:pPr>
      <w:r>
        <w:rPr>
          <w:b w:val="false"/>
        </w:rPr>
        <w:t xml:space="preserve">③角色管理：新增、修改、删除。不可查看和配置权限，不可关联用户。 </w:t>
      </w:r>
    </w:p>
    <w:p>
      <w:pPr>
        <w:pStyle w:val="6w00sx"/>
        <w:numPr/>
        <w:pBdr/>
        <w:ind w:left="0" w:firstLineChars="200"/>
        <w:rPr>
          <w:b w:val="false"/>
        </w:rPr>
      </w:pPr>
      <w:r>
        <w:rPr>
          <w:b w:val="false"/>
        </w:rPr>
        <w:t xml:space="preserve">④组织机构管理：用于管理本级及所有下级的机构。 </w:t>
      </w:r>
    </w:p>
    <w:p>
      <w:pPr>
        <w:pStyle w:val="6w00sx"/>
        <w:numPr/>
        <w:pBdr/>
        <w:ind w:left="0" w:firstLineChars="200"/>
        <w:rPr>
          <w:b w:val="false"/>
        </w:rPr>
      </w:pPr>
      <w:r>
        <w:rPr>
          <w:b w:val="false"/>
        </w:rPr>
        <w:t xml:space="preserve">⑤可创建业务参数（以新建基础数据、 单据、工作流、报表参数等业务参数） </w:t>
      </w:r>
    </w:p>
    <w:p>
      <w:pPr>
        <w:pStyle w:val="6w00sx"/>
        <w:numPr/>
        <w:pBdr>
          <w:bottom/>
        </w:pBdr>
        <w:ind w:left="0" w:firstLineChars="200"/>
        <w:rPr>
          <w:b w:val="false"/>
        </w:rPr>
      </w:pPr>
      <w:r>
        <w:rPr>
          <w:b w:val="false"/>
        </w:rPr>
        <w:t xml:space="preserve">  但不能填报业务数据。</w:t>
      </w:r>
    </w:p>
    <w:p>
      <w:pPr>
        <w:pStyle w:val="6w00sx"/>
        <w:numPr>
          <w:ilvl w:val="0"/>
          <w:numId w:val="78"/>
        </w:numPr>
        <w:pBdr/>
        <w:ind/>
        <w:rPr>
          <w:b w:val="false"/>
        </w:rPr>
      </w:pPr>
      <w:r>
        <w:rPr>
          <w:b w:val="false"/>
        </w:rPr>
        <w:t>安全保密管理员角色：</w:t>
      </w:r>
    </w:p>
    <w:p>
      <w:pPr>
        <w:pStyle w:val="6w00sx"/>
        <w:numPr/>
        <w:pBdr/>
        <w:ind w:left="0" w:firstLineChars="200"/>
        <w:rPr>
          <w:b w:val="false"/>
        </w:rPr>
      </w:pPr>
      <w:r>
        <w:rPr>
          <w:b w:val="false"/>
        </w:rPr>
        <w:t xml:space="preserve">①三员管理：用于管理本级及所有下级的三员用户。 </w:t>
      </w:r>
    </w:p>
    <w:p>
      <w:pPr>
        <w:pStyle w:val="6w00sx"/>
        <w:numPr/>
        <w:pBdr>
          <w:bottom/>
        </w:pBdr>
        <w:ind w:left="0" w:firstLineChars="200"/>
        <w:rPr>
          <w:b w:val="false"/>
        </w:rPr>
      </w:pPr>
      <w:r>
        <w:rPr>
          <w:b w:val="false"/>
        </w:rPr>
        <w:t xml:space="preserve">②用户管理：用于管理本级及所有下级的普通用户，无法新增、修改、删除用户。（删除只做标记，不做物理删除） </w:t>
      </w:r>
    </w:p>
    <w:p>
      <w:pPr>
        <w:pStyle w:val="6w00sx"/>
        <w:numPr/>
        <w:pBdr/>
        <w:ind w:left="0" w:firstLineChars="200"/>
        <w:rPr>
          <w:b w:val="false"/>
        </w:rPr>
      </w:pPr>
      <w:r>
        <w:rPr>
          <w:b w:val="false"/>
        </w:rPr>
        <w:t xml:space="preserve">③角色管理：可配置权限。 </w:t>
      </w:r>
    </w:p>
    <w:p>
      <w:pPr>
        <w:pStyle w:val="6w00sx"/>
        <w:numPr/>
        <w:pBdr>
          <w:bottom/>
        </w:pBdr>
        <w:ind w:left="0" w:firstLineChars="200"/>
        <w:rPr>
          <w:b w:val="false"/>
        </w:rPr>
      </w:pPr>
      <w:r>
        <w:rPr>
          <w:b w:val="false"/>
        </w:rPr>
        <w:t>④日志管理：可以查看业务用户操作日志。</w:t>
      </w:r>
    </w:p>
    <w:p>
      <w:pPr>
        <w:pStyle w:val="6w00sx"/>
        <w:numPr>
          <w:ilvl w:val="0"/>
          <w:numId w:val="78"/>
        </w:numPr>
        <w:pBdr/>
        <w:ind/>
        <w:rPr>
          <w:b w:val="false"/>
        </w:rPr>
      </w:pPr>
      <w:r>
        <w:rPr>
          <w:b w:val="false"/>
        </w:rPr>
        <w:t>安全审计管理员角色：</w:t>
      </w:r>
    </w:p>
    <w:p>
      <w:pPr>
        <w:pStyle w:val="6w00sx"/>
        <w:numPr/>
        <w:pBdr/>
        <w:ind w:left="0" w:firstLineChars="200"/>
        <w:rPr>
          <w:b w:val="false"/>
        </w:rPr>
      </w:pPr>
      <w:r>
        <w:rPr>
          <w:b w:val="false"/>
        </w:rPr>
        <w:t xml:space="preserve">①三员管理：用于管理本级及所有下级的三员用户。 </w:t>
      </w:r>
    </w:p>
    <w:p>
      <w:pPr>
        <w:pStyle w:val="6w00sx"/>
        <w:numPr/>
        <w:pBdr>
          <w:bottom/>
        </w:pBdr>
        <w:ind w:left="0" w:firstLineChars="200"/>
        <w:rPr>
          <w:b w:val="false"/>
        </w:rPr>
      </w:pPr>
      <w:r>
        <w:rPr>
          <w:b w:val="false"/>
        </w:rPr>
        <w:t xml:space="preserve">②用户管理：用于管理本级及所有下级的普通用户，无法配置权限。（删除只做标记，不做物理删除） </w:t>
      </w:r>
    </w:p>
    <w:p>
      <w:pPr>
        <w:pStyle w:val="6w00sx"/>
        <w:numPr/>
        <w:pBdr/>
        <w:ind w:left="0" w:firstLineChars="200"/>
        <w:rPr>
          <w:b w:val="false"/>
        </w:rPr>
      </w:pPr>
      <w:r>
        <w:rPr>
          <w:b w:val="false"/>
        </w:rPr>
        <w:t xml:space="preserve">③角色管理：可查看授权。 </w:t>
      </w:r>
    </w:p>
    <w:p>
      <w:pPr>
        <w:pStyle w:val="6w00sx"/>
        <w:numPr/>
        <w:pBdr>
          <w:bottom/>
        </w:pBdr>
        <w:ind w:left="0" w:firstLineChars="200"/>
        <w:rPr>
          <w:b w:val="false"/>
        </w:rPr>
      </w:pPr>
      <w:r>
        <w:rPr>
          <w:b w:val="false"/>
        </w:rPr>
        <w:t>④日志管理：可以查看三员用户操作日志。</w:t>
      </w:r>
    </w:p>
    <w:p>
      <w:pPr>
        <w:pStyle w:val="6w00sx"/>
        <w:numPr/>
        <w:pBdr>
          <w:bottom/>
        </w:pBdr>
        <w:ind w:left="0" w:hanging="0" w:hangingChars="320"/>
        <w:jc w:val="left"/>
        <w:rPr>
          <w:b/>
        </w:rPr>
      </w:pPr>
      <w:r>
        <w:rPr>
          <w:b/>
        </w:rPr>
        <w:t>场景数据示例（暂无，启动后不能撤回，配置的二级管理员会失效）;</w:t>
      </w:r>
    </w:p>
    <w:p>
      <w:pPr>
        <w:pStyle w:val="apw2cv"/>
        <w:numPr>
          <w:ilvl w:val="3"/>
          <w:numId w:val="1"/>
        </w:numPr>
        <w:pBdr/>
        <w:jc w:val="left"/>
        <w:rPr/>
      </w:pPr>
      <w:r>
        <w:rPr/>
        <w:t>强制报送权限</w:t>
      </w:r>
    </w:p>
    <w:p>
      <w:pPr>
        <w:pStyle w:val="6w00sx"/>
        <w:numPr/>
        <w:pBdr/>
        <w:rPr>
          <w:rFonts w:ascii="" w:hAnsi="" w:eastAsia="" w:cs=""/>
          <w:b/>
          <w:sz w:val="22"/>
        </w:rPr>
      </w:pPr>
      <w:r>
        <w:rPr>
          <w:rFonts w:ascii="" w:hAnsi="" w:eastAsia="" w:cs=""/>
          <w:b/>
          <w:sz w:val="22"/>
        </w:rPr>
        <w:t>适用场景：</w:t>
      </w:r>
    </w:p>
    <w:p>
      <w:pPr>
        <w:pStyle w:val="6w00sx"/>
        <w:numPr/>
        <w:ind w:firstLineChars="200"/>
        <w:rPr>
          <w:rFonts w:ascii="" w:hAnsi="" w:eastAsia="" w:cs=""/>
          <w:sz w:val="22"/>
        </w:rPr>
      </w:pPr>
      <w:r>
        <w:rPr>
          <w:rFonts w:ascii="" w:hAnsi="" w:eastAsia="" w:cs=""/>
          <w:sz w:val="22"/>
        </w:rPr>
        <w:t>实现部分角色，允许存在审核不通过的情况下，可以进行送审上报。</w:t>
      </w:r>
    </w:p>
    <w:p>
      <w:pPr>
        <w:pStyle w:val="6w00sx"/>
        <w:numPr/>
        <w:rPr>
          <w:rFonts w:ascii="" w:hAnsi="" w:eastAsia="" w:cs=""/>
          <w:b/>
          <w:sz w:val="22"/>
        </w:rPr>
      </w:pPr>
      <w:r>
        <w:rPr>
          <w:rFonts w:ascii="" w:hAnsi="" w:eastAsia="" w:cs=""/>
          <w:b/>
          <w:sz w:val="22"/>
        </w:rPr>
        <w:t>使用角色：</w:t>
      </w:r>
    </w:p>
    <w:p>
      <w:pPr>
        <w:pStyle w:val="6w00sx"/>
        <w:numPr/>
        <w:ind w:firstLineChars="200"/>
        <w:rPr>
          <w:rFonts w:ascii="" w:hAnsi="" w:eastAsia="" w:cs=""/>
          <w:sz w:val="22"/>
        </w:rPr>
      </w:pPr>
      <w:r>
        <w:rPr>
          <w:rFonts w:ascii="" w:hAnsi="" w:eastAsia="" w:cs=""/>
          <w:sz w:val="22"/>
        </w:rPr>
        <w:t>实施人员、集团管理员</w:t>
      </w:r>
    </w:p>
    <w:p>
      <w:pPr>
        <w:pStyle w:val="6w00sx"/>
        <w:numPr/>
        <w:rPr>
          <w:rFonts w:ascii="" w:hAnsi="" w:eastAsia="" w:cs=""/>
          <w:b/>
          <w:sz w:val="22"/>
        </w:rPr>
      </w:pPr>
      <w:r>
        <w:rPr>
          <w:rFonts w:ascii="" w:hAnsi="" w:eastAsia="" w:cs=""/>
          <w:b/>
          <w:sz w:val="22"/>
        </w:rPr>
        <w:t>涉及功能点：</w:t>
      </w:r>
    </w:p>
    <w:p>
      <w:pPr>
        <w:pStyle w:val="6w00sx"/>
        <w:numPr/>
        <w:ind w:firstLineChars="200"/>
        <w:rPr>
          <w:rFonts w:ascii="" w:hAnsi="" w:eastAsia="" w:cs=""/>
          <w:sz w:val="22"/>
        </w:rPr>
      </w:pPr>
      <w:r>
        <w:rPr>
          <w:rFonts w:ascii="" w:hAnsi="" w:eastAsia="" w:cs=""/>
          <w:sz w:val="22"/>
        </w:rPr>
        <w:t>【用户管理】、【角色】</w:t>
      </w:r>
    </w:p>
    <w:p>
      <w:pPr>
        <w:pStyle w:val="6w00sx"/>
        <w:numPr/>
        <w:pBdr/>
        <w:rPr>
          <w:rFonts w:ascii="" w:hAnsi="" w:eastAsia="" w:cs=""/>
          <w:b/>
          <w:sz w:val="22"/>
        </w:rPr>
      </w:pPr>
      <w:r>
        <w:rPr>
          <w:rFonts w:ascii="" w:hAnsi="" w:eastAsia="" w:cs=""/>
          <w:b/>
          <w:sz w:val="22"/>
        </w:rPr>
        <w:t>用户手册章节：</w:t>
      </w:r>
    </w:p>
    <w:p>
      <w:pPr>
        <w:pStyle w:val="6w00sx"/>
        <w:numPr/>
        <w:pBdr>
          <w:bottom/>
        </w:pBdr>
        <w:ind w:left="0" w:firstLineChars="200"/>
        <w:rPr>
          <w:rFonts w:ascii="" w:hAnsi="" w:eastAsia="" w:cs=""/>
          <w:b w:val="false"/>
          <w:sz w:val="22"/>
        </w:rPr>
      </w:pPr>
      <w:r>
        <w:rPr>
          <w:rStyle w:val="cl38ha"/>
          <w:rFonts w:ascii="" w:hAnsi="" w:eastAsia="" w:cs=""/>
          <w:b w:val="false"/>
          <w:sz w:val="22"/>
        </w:rPr>
        <w:fldChar w:fldCharType="begin"/>
      </w:r>
      <w:r>
        <w:rPr>
          <w:rStyle w:val="cl38ha"/>
          <w:rFonts w:ascii="" w:hAnsi="" w:eastAsia="" w:cs=""/>
          <w:b w:val="false"/>
          <w:sz w:val="22"/>
        </w:rPr>
        <w:instrText xml:space="preserve">HYPERLINK https://nvwa.jiuqi.com.cn/doc/implementer/index.html#/BAP%E5%AE%9E%E6%96%BD%E4%BA%BA%E5%91%98%E6%8C%87%E5%8D%97/02%E5%8A%9F%E8%83%BD%E6%8C%87%E5%8D%97/%E7%94%A8%E6%88%B7%E5%8F%8A%E8%A7%92%E8%89%B2%E7%AE%A1%E7%90%86/README normalLink \tdfu https://nvwa.jiuqi.com.cn/doc/implementer/index.html#/BAP%E5%AE%9E%E6%96%BD%E4%BA%BA%E5%91%98%E6%8C%87%E5%8D%97/02%E5%8A%9F%E8%83%BD%E6%8C%87%E5%8D%97/%E7%94%A8%E6%88%B7%E5%8F%8A%E8%A7%92%E8%89%B2%E7%AE%A1%E7%90%86/README \tdlf FromDialog \tdfn %u7528%u6237%u53CA%u89D2%u8272%u7BA1%u7406 \tdfe -10 \tdlt text </w:instrText>
      </w:r>
      <w:r>
        <w:rPr>
          <w:rStyle w:val="cl38ha"/>
          <w:rFonts w:ascii="" w:hAnsi="" w:eastAsia="" w:cs=""/>
          <w:b w:val="false"/>
          <w:sz w:val="22"/>
        </w:rPr>
        <w:fldChar w:fldCharType="separate"/>
      </w:r>
      <w:r>
        <w:rPr>
          <w:rStyle w:val="cl38ha"/>
          <w:rFonts w:ascii="" w:hAnsi="" w:eastAsia="" w:cs=""/>
          <w:b w:val="false"/>
          <w:sz w:val="22"/>
        </w:rPr>
        <w:t>用户及角色管理</w:t>
      </w:r>
      <w:r>
        <w:rPr>
          <w:rStyle w:val="cl38ha"/>
          <w:rFonts w:ascii="" w:hAnsi="" w:eastAsia="" w:cs=""/>
          <w:b w:val="false"/>
          <w:sz w:val="22"/>
        </w:rPr>
        <w:fldChar w:fldCharType="end"/>
      </w:r>
    </w:p>
    <w:p>
      <w:pPr>
        <w:pStyle w:val="6w00sx"/>
        <w:numPr/>
        <w:pBdr/>
        <w:ind w:left="0" w:hanging="0" w:hangingChars="320"/>
        <w:jc w:val="left"/>
        <w:rPr>
          <w:rFonts w:ascii="" w:hAnsi="" w:eastAsia="" w:cs=""/>
          <w:b/>
          <w:sz w:val="22"/>
        </w:rPr>
      </w:pPr>
      <w:r>
        <w:rPr>
          <w:rFonts w:ascii="" w:hAnsi="" w:eastAsia="" w:cs=""/>
          <w:b/>
          <w:sz w:val="22"/>
        </w:rPr>
        <w:t>场景数据示例：</w:t>
      </w:r>
    </w:p>
    <w:p>
      <w:pPr>
        <w:pStyle w:val="6w00sx"/>
        <w:numPr/>
        <w:pBdr/>
        <w:ind w:left="0" w:hanging="0" w:hangingChars="320"/>
        <w:jc w:val="left"/>
        <w:rPr>
          <w:rFonts w:ascii="" w:hAnsi="" w:eastAsia="" w:cs=""/>
          <w:b w:val="false"/>
          <w:sz w:val="22"/>
        </w:rPr>
      </w:pPr>
      <w:r>
        <w:rPr>
          <w:rFonts w:ascii="" w:hAnsi="" w:eastAsia="" w:cs=""/>
          <w:b w:val="false"/>
          <w:sz w:val="22"/>
        </w:rPr>
        <w:t>用户：强制报送(</w:t>
      </w:r>
      <w:r>
        <w:rPr>
          <w:rFonts w:ascii="" w:hAnsi="" w:eastAsia="" w:cs=""/>
          <w:b w:val="false"/>
          <w:i w:val="false"/>
          <w:strike w:val="false"/>
          <w:color w:val="424242"/>
          <w:spacing w:val="0"/>
          <w:sz w:val="22"/>
          <w:u w:val="none"/>
          <w:shd w:val="clear" w:color="auto" w:fill="auto"/>
        </w:rPr>
        <w:t>QZBS</w:t>
      </w:r>
      <w:r>
        <w:rPr>
          <w:rFonts w:ascii="" w:hAnsi="" w:eastAsia="" w:cs=""/>
          <w:b w:val="false"/>
          <w:i w:val="false"/>
          <w:strike w:val="false"/>
          <w:spacing w:val="0"/>
          <w:sz w:val="22"/>
          <w:u w:val="none"/>
          <w:shd w:val="clear" w:color="auto" w:fill="auto"/>
        </w:rPr>
        <w:t>/</w:t>
      </w:r>
      <w:r>
        <w:rPr>
          <w:rFonts w:ascii="" w:hAnsi="" w:eastAsia="" w:cs=""/>
          <w:b w:val="false"/>
          <w:i w:val="false"/>
          <w:strike w:val="false"/>
          <w:color w:val="424242"/>
          <w:spacing w:val="0"/>
          <w:sz w:val="22"/>
          <w:u w:val="none"/>
          <w:shd w:val="clear" w:color="auto" w:fill="auto"/>
        </w:rPr>
        <w:t>QZBS</w:t>
      </w:r>
      <w:r>
        <w:rPr>
          <w:rFonts w:ascii="" w:hAnsi="" w:eastAsia="" w:cs=""/>
          <w:b w:val="false"/>
          <w:sz w:val="22"/>
        </w:rPr>
        <w:t>)  所属机构：久其集团-母公司 所属角色：强制报送（</w:t>
      </w:r>
      <w:r>
        <w:rPr>
          <w:rFonts w:ascii="" w:hAnsi="" w:eastAsia="" w:cs=""/>
          <w:b w:val="false"/>
          <w:i w:val="false"/>
          <w:strike w:val="false"/>
          <w:spacing w:val="0"/>
          <w:sz w:val="22"/>
          <w:u w:val="none"/>
        </w:rPr>
        <w:t>QZBS</w:t>
      </w:r>
      <w:r>
        <w:rPr>
          <w:rFonts w:ascii="" w:hAnsi="" w:eastAsia="" w:cs=""/>
          <w:b w:val="false"/>
          <w:sz w:val="22"/>
        </w:rPr>
        <w:t>）</w:t>
      </w:r>
    </w:p>
    <w:p>
      <w:pPr>
        <w:pStyle w:val="6w00sx"/>
        <w:numPr/>
        <w:pBdr/>
        <w:rPr>
          <w:rFonts w:ascii="" w:hAnsi="" w:eastAsia="" w:cs=""/>
          <w:b w:val="false"/>
          <w:sz w:val="22"/>
        </w:rPr>
      </w:pPr>
      <w:r>
        <w:rPr>
          <w:rFonts w:ascii="" w:hAnsi="" w:eastAsia="" w:cs=""/>
          <w:b w:val="false"/>
          <w:sz w:val="22"/>
        </w:rPr>
        <w:t>强制报送（</w:t>
      </w:r>
      <w:r>
        <w:rPr>
          <w:rFonts w:ascii="" w:hAnsi="" w:eastAsia="" w:cs=""/>
          <w:b w:val="false"/>
          <w:i w:val="false"/>
          <w:strike w:val="false"/>
          <w:spacing w:val="0"/>
          <w:sz w:val="22"/>
          <w:u w:val="none"/>
        </w:rPr>
        <w:t>QZBS</w:t>
      </w:r>
      <w:r>
        <w:rPr>
          <w:rFonts w:ascii="" w:hAnsi="" w:eastAsia="" w:cs=""/>
          <w:b w:val="false"/>
          <w:sz w:val="22"/>
        </w:rPr>
        <w:t>）权限配置的操作步骤</w:t>
      </w:r>
    </w:p>
    <w:p>
      <w:pPr>
        <w:pStyle w:val="6w00sx"/>
        <w:numPr>
          <w:ilvl w:val="0"/>
          <w:numId w:val="79"/>
        </w:numPr>
        <w:pBdr/>
        <w:ind/>
        <w:rPr>
          <w:rFonts w:ascii="" w:hAnsi="" w:eastAsia="" w:cs=""/>
          <w:b w:val="false"/>
          <w:sz w:val="22"/>
        </w:rPr>
      </w:pPr>
      <w:r>
        <w:rPr>
          <w:rFonts w:ascii="" w:hAnsi="" w:eastAsia="" w:cs=""/>
          <w:b w:val="false"/>
          <w:sz w:val="22"/>
        </w:rPr>
        <w:t>进入角色管理，强制报送（</w:t>
      </w:r>
      <w:r>
        <w:rPr>
          <w:rFonts w:ascii="" w:hAnsi="" w:eastAsia="" w:cs=""/>
          <w:b w:val="false"/>
          <w:i w:val="false"/>
          <w:strike w:val="false"/>
          <w:spacing w:val="0"/>
          <w:sz w:val="22"/>
          <w:u w:val="none"/>
        </w:rPr>
        <w:t>QZBS</w:t>
      </w:r>
      <w:r>
        <w:rPr>
          <w:rFonts w:ascii="" w:hAnsi="" w:eastAsia="" w:cs=""/>
          <w:b w:val="false"/>
          <w:sz w:val="22"/>
        </w:rPr>
        <w:t>），点击授权</w:t>
      </w:r>
    </w:p>
    <w:p>
      <w:pPr>
        <w:pStyle w:val="6w00sx"/>
        <w:numPr/>
        <w:pBdr/>
        <w:ind w:left="0" w:firstLineChars="0"/>
        <w:jc w:val="left"/>
        <w:rPr>
          <w:b w:val="false"/>
        </w:rPr>
      </w:pPr>
      <w:r>
        <w:rPr/>
        <w:drawing>
          <wp:inline distT="0" distB="0" distL="0" distR="0">
            <wp:extent cx="8963660" cy="2793961"/>
            <wp:effectExtent l="0" t="0" r="0" b="0"/>
            <wp:docPr id="605" name="picture" descr="descript"/>
            <wp:cNvGraphicFramePr>
              <a:graphicFrameLocks/>
            </wp:cNvGraphicFramePr>
            <a:graphic>
              <a:graphicData uri="http://schemas.openxmlformats.org/drawingml/2006/picture">
                <pic:pic>
                  <pic:nvPicPr>
                    <pic:cNvPr id="606" name="picture" descr="descript"/>
                    <pic:cNvPicPr/>
                  </pic:nvPicPr>
                  <pic:blipFill rotWithShape="true">
                    <a:blip r:embed="rId196"/>
                    <a:srcRect/>
                    <a:stretch/>
                  </pic:blipFill>
                  <pic:spPr>
                    <a:xfrm>
                      <a:off x="0" y="0"/>
                      <a:ext cx="8963660" cy="2793961"/>
                    </a:xfrm>
                    <a:prstGeom prst="rect">
                      <a:avLst/>
                    </a:prstGeom>
                    <a:solidFill/>
                    <a:ln/>
                  </pic:spPr>
                </pic:pic>
              </a:graphicData>
            </a:graphic>
          </wp:inline>
        </w:drawing>
      </w:r>
    </w:p>
    <w:p>
      <w:pPr>
        <w:pStyle w:val="6w00sx"/>
        <w:numPr>
          <w:ilvl w:val="0"/>
          <w:numId w:val="79"/>
        </w:numPr>
        <w:pBdr>
          <w:bottom/>
        </w:pBdr>
        <w:ind/>
        <w:rPr>
          <w:b w:val="false"/>
        </w:rPr>
      </w:pPr>
      <w:r>
        <w:rPr>
          <w:b w:val="false"/>
        </w:rPr>
        <w:t>配置权限如下</w:t>
      </w:r>
      <w:r>
        <w:rPr>
          <w:b w:val="false"/>
        </w:rPr>
        <w:t>：</w:t>
      </w:r>
    </w:p>
    <w:tbl>
      <w:tblPr>
        <w:tblStyle w:val="5z06jc"/>
        <w:tblLayout w:type="fixed"/>
        <w:tblLook/>
      </w:tblPr>
      <w:tblGrid>
        <w:gridCol w:w="4425"/>
        <w:gridCol w:w="9075"/>
      </w:tblGrid>
      <w:tr>
        <w:trPr>
          <w:trHeight/>
        </w:trPr>
        <w:tc>
          <w:tcPr>
            <w:tcW w:w="4425" w:type="dxa"/>
            <w:shd w:val="clear" w:color="auto" w:fill="E5F6FF"/>
          </w:tcPr>
          <w:p>
            <w:pPr>
              <w:numPr/>
              <w:pBdr>
                <w:bottom/>
              </w:pBdr>
              <w:jc w:val="center"/>
              <w:rPr>
                <w:b/>
              </w:rPr>
            </w:pPr>
            <w:r>
              <w:rPr>
                <w:b/>
                <w:shd w:val="clear" w:color="auto" w:fill="E5EFFF"/>
              </w:rPr>
              <w:t>配置说明</w:t>
            </w:r>
          </w:p>
        </w:tc>
        <w:tc>
          <w:tcPr>
            <w:tcW w:w="9075" w:type="dxa"/>
            <w:shd w:val="clear" w:color="auto" w:fill="E5F6FF"/>
          </w:tcPr>
          <w:p>
            <w:pPr>
              <w:numPr/>
              <w:pBdr>
                <w:bottom/>
              </w:pBdr>
              <w:jc w:val="center"/>
              <w:rPr>
                <w:b/>
              </w:rPr>
            </w:pPr>
            <w:r>
              <w:rPr>
                <w:b/>
                <w:shd w:val="clear" w:color="auto" w:fill="E5EFFF"/>
              </w:rPr>
              <w:t>权限配置</w:t>
            </w:r>
          </w:p>
        </w:tc>
      </w:tr>
      <w:tr>
        <w:trPr>
          <w:trHeight w:val="579"/>
        </w:trPr>
        <w:tc>
          <w:tcPr>
            <w:tcW w:w="4425" w:type="dxa"/>
          </w:tcPr>
          <w:p>
            <w:pPr>
              <w:numPr/>
              <w:pBdr/>
              <w:rPr>
                <w:b w:val="false"/>
                <w:sz w:val="20"/>
              </w:rPr>
            </w:pPr>
            <w:r>
              <w:rPr>
                <w:b w:val="false"/>
                <w:sz w:val="20"/>
              </w:rPr>
              <w:t>配置操作权限及组织机构范围。</w:t>
            </w:r>
          </w:p>
          <w:p>
            <w:pPr>
              <w:numPr/>
              <w:pBdr>
                <w:bottom/>
              </w:pBdr>
              <w:rPr>
                <w:b w:val="false"/>
                <w:sz w:val="20"/>
              </w:rPr>
            </w:pPr>
            <w:r>
              <w:rPr>
                <w:b w:val="false"/>
                <w:sz w:val="20"/>
              </w:rPr>
              <w:t>场景：进入数据录入后，左侧显示的单位范围</w:t>
            </w:r>
          </w:p>
          <w:p>
            <w:pPr>
              <w:numPr/>
              <w:jc w:val="left"/>
              <w:rPr>
                <w:sz w:val="20"/>
              </w:rPr>
            </w:pPr>
          </w:p>
        </w:tc>
        <w:tc>
          <w:tcPr>
            <w:tcW w:w="9075" w:type="dxa"/>
          </w:tcPr>
          <w:p>
            <w:pPr>
              <w:numPr/>
              <w:pBdr>
                <w:bottom/>
              </w:pBdr>
              <w:rPr>
                <w:b w:val="false"/>
              </w:rPr>
            </w:pPr>
            <w:r>
              <w:rPr/>
              <w:drawing>
                <wp:inline distT="0" distB="0" distL="0" distR="0">
                  <wp:extent cx="5448300" cy="3120264"/>
                  <wp:effectExtent l="0" t="0" r="0" b="0"/>
                  <wp:docPr id="608" name="picture" descr="descript"/>
                  <wp:cNvGraphicFramePr>
                    <a:graphicFrameLocks/>
                  </wp:cNvGraphicFramePr>
                  <a:graphic>
                    <a:graphicData uri="http://schemas.openxmlformats.org/drawingml/2006/picture">
                      <pic:pic>
                        <pic:nvPicPr>
                          <pic:cNvPr id="609" name="picture" descr="descript"/>
                          <pic:cNvPicPr/>
                        </pic:nvPicPr>
                        <pic:blipFill rotWithShape="true">
                          <a:blip r:embed="rId197"/>
                          <a:srcRect/>
                          <a:stretch/>
                        </pic:blipFill>
                        <pic:spPr>
                          <a:xfrm>
                            <a:off x="0" y="0"/>
                            <a:ext cx="5448300" cy="3120264"/>
                          </a:xfrm>
                          <a:prstGeom prst="rect">
                            <a:avLst/>
                          </a:prstGeom>
                          <a:solidFill/>
                          <a:ln/>
                        </pic:spPr>
                      </pic:pic>
                    </a:graphicData>
                  </a:graphic>
                </wp:inline>
              </w:drawing>
            </w:r>
          </w:p>
        </w:tc>
      </w:tr>
      <w:tr>
        <w:trPr>
          <w:trHeight/>
        </w:trPr>
        <w:tc>
          <w:tcPr>
            <w:tcW w:w="4425" w:type="dxa"/>
          </w:tcPr>
          <w:p>
            <w:pPr>
              <w:numPr/>
              <w:pBdr>
                <w:bottom/>
              </w:pBdr>
              <w:jc w:val="left"/>
              <w:rPr>
                <w:sz w:val="20"/>
              </w:rPr>
            </w:pPr>
            <w:r>
              <w:rPr>
                <w:sz w:val="20"/>
              </w:rPr>
              <w:t>配置任务的操作权限</w:t>
            </w:r>
          </w:p>
          <w:p>
            <w:pPr>
              <w:numPr/>
              <w:jc w:val="left"/>
              <w:rPr>
                <w:sz w:val="20"/>
              </w:rPr>
            </w:pPr>
          </w:p>
        </w:tc>
        <w:tc>
          <w:tcPr>
            <w:tcW w:w="9075" w:type="dxa"/>
          </w:tcPr>
          <w:p>
            <w:pPr>
              <w:numPr/>
              <w:pBdr>
                <w:bottom/>
              </w:pBdr>
              <w:jc w:val="left"/>
              <w:rPr/>
            </w:pPr>
            <w:r>
              <w:rPr/>
              <w:drawing>
                <wp:inline distT="0" distB="0" distL="0" distR="0">
                  <wp:extent cx="5448300" cy="1899706"/>
                  <wp:effectExtent l="0" t="0" r="0" b="0"/>
                  <wp:docPr id="611" name="picture" descr="descript"/>
                  <wp:cNvGraphicFramePr>
                    <a:graphicFrameLocks/>
                  </wp:cNvGraphicFramePr>
                  <a:graphic>
                    <a:graphicData uri="http://schemas.openxmlformats.org/drawingml/2006/picture">
                      <pic:pic>
                        <pic:nvPicPr>
                          <pic:cNvPr id="612" name="picture" descr="descript"/>
                          <pic:cNvPicPr/>
                        </pic:nvPicPr>
                        <pic:blipFill rotWithShape="true">
                          <a:blip r:embed="rId198"/>
                          <a:srcRect/>
                          <a:stretch/>
                        </pic:blipFill>
                        <pic:spPr>
                          <a:xfrm>
                            <a:off x="0" y="0"/>
                            <a:ext cx="5448300" cy="1899706"/>
                          </a:xfrm>
                          <a:prstGeom prst="rect">
                            <a:avLst/>
                          </a:prstGeom>
                          <a:solidFill/>
                          <a:ln/>
                        </pic:spPr>
                      </pic:pic>
                    </a:graphicData>
                  </a:graphic>
                </wp:inline>
              </w:drawing>
            </w:r>
          </w:p>
        </w:tc>
      </w:tr>
      <w:tr>
        <w:trPr>
          <w:trHeight/>
        </w:trPr>
        <w:tc>
          <w:tcPr>
            <w:tcW w:w="4425" w:type="dxa"/>
          </w:tcPr>
          <w:p>
            <w:pPr>
              <w:numPr/>
              <w:jc w:val="left"/>
              <w:rPr>
                <w:sz w:val="20"/>
              </w:rPr>
            </w:pPr>
            <w:r>
              <w:rPr>
                <w:b w:val="false"/>
                <w:sz w:val="20"/>
              </w:rPr>
              <w:t>配置任务的功能菜单</w:t>
            </w:r>
          </w:p>
          <w:p>
            <w:pPr>
              <w:numPr/>
              <w:pBdr/>
              <w:jc w:val="left"/>
              <w:rPr>
                <w:sz w:val="20"/>
              </w:rPr>
            </w:pPr>
          </w:p>
        </w:tc>
        <w:tc>
          <w:tcPr>
            <w:tcW w:w="9075" w:type="dxa"/>
          </w:tcPr>
          <w:p>
            <w:pPr>
              <w:numPr/>
              <w:jc w:val="left"/>
              <w:rPr/>
            </w:pPr>
            <w:r>
              <w:rPr/>
              <w:drawing>
                <wp:inline distT="0" distB="0" distL="0" distR="0">
                  <wp:extent cx="3743325" cy="934095"/>
                  <wp:effectExtent l="0" t="0" r="0" b="0"/>
                  <wp:docPr id="614" name="picture" descr="descript"/>
                  <wp:cNvGraphicFramePr>
                    <a:graphicFrameLocks/>
                  </wp:cNvGraphicFramePr>
                  <a:graphic>
                    <a:graphicData uri="http://schemas.openxmlformats.org/drawingml/2006/picture">
                      <pic:pic>
                        <pic:nvPicPr>
                          <pic:cNvPr id="615" name="picture" descr="descript"/>
                          <pic:cNvPicPr/>
                        </pic:nvPicPr>
                        <pic:blipFill rotWithShape="true">
                          <a:blip r:embed="rId199"/>
                          <a:srcRect/>
                          <a:stretch/>
                        </pic:blipFill>
                        <pic:spPr>
                          <a:xfrm>
                            <a:off x="0" y="0"/>
                            <a:ext cx="3743325" cy="934095"/>
                          </a:xfrm>
                          <a:prstGeom prst="rect">
                            <a:avLst/>
                          </a:prstGeom>
                          <a:solidFill/>
                          <a:ln/>
                        </pic:spPr>
                      </pic:pic>
                    </a:graphicData>
                  </a:graphic>
                </wp:inline>
              </w:drawing>
            </w:r>
          </w:p>
        </w:tc>
      </w:tr>
    </w:tbl>
    <w:p>
      <w:pPr>
        <w:pStyle w:val="6w00sx"/>
        <w:numPr>
          <w:ilvl w:val="0"/>
          <w:numId w:val="79"/>
        </w:numPr>
        <w:pBdr/>
        <w:ind/>
        <w:rPr>
          <w:rFonts w:ascii="" w:hAnsi="" w:eastAsia="" w:cs=""/>
        </w:rPr>
      </w:pPr>
      <w:r>
        <w:rPr>
          <w:rFonts w:ascii="" w:hAnsi="" w:eastAsia="" w:cs=""/>
        </w:rPr>
        <w:t>进入任务设计，将任务中的强制报送角色配置成：</w:t>
      </w:r>
      <w:r>
        <w:rPr>
          <w:b w:val="false"/>
        </w:rPr>
        <w:t>强制报送（</w:t>
      </w:r>
      <w:r>
        <w:rPr>
          <w:rFonts w:ascii="system-ui" w:hAnsi="system-ui" w:eastAsia="system-ui" w:cs="system-ui"/>
          <w:b w:val="false"/>
          <w:i w:val="false"/>
          <w:strike w:val="false"/>
          <w:spacing w:val="0"/>
          <w:u w:val="none"/>
        </w:rPr>
        <w:t>QZBS</w:t>
      </w:r>
      <w:r>
        <w:rPr>
          <w:b w:val="false"/>
        </w:rPr>
        <w:t>）</w:t>
      </w:r>
    </w:p>
    <w:p>
      <w:pPr>
        <w:pStyle w:val="6w00sx"/>
        <w:numPr/>
        <w:pBdr/>
        <w:ind w:left="0"/>
        <w:rPr>
          <w:rFonts w:ascii="" w:hAnsi="" w:eastAsia="" w:cs=""/>
        </w:rPr>
      </w:pPr>
      <w:r>
        <w:rPr/>
        <w:drawing>
          <wp:inline distT="0" distB="0" distL="0" distR="0">
            <wp:extent cx="3276600" cy="4752975"/>
            <wp:effectExtent l="0" t="0" r="0" b="0"/>
            <wp:docPr id="617" name="picture" descr="descript"/>
            <wp:cNvGraphicFramePr>
              <a:graphicFrameLocks/>
            </wp:cNvGraphicFramePr>
            <a:graphic>
              <a:graphicData uri="http://schemas.openxmlformats.org/drawingml/2006/picture">
                <pic:pic>
                  <pic:nvPicPr>
                    <pic:cNvPr id="618" name="picture" descr="descript"/>
                    <pic:cNvPicPr/>
                  </pic:nvPicPr>
                  <pic:blipFill rotWithShape="true">
                    <a:blip r:embed="rId200"/>
                    <a:srcRect/>
                    <a:stretch/>
                  </pic:blipFill>
                  <pic:spPr>
                    <a:xfrm>
                      <a:off x="0" y="0"/>
                      <a:ext cx="3276600" cy="4752975"/>
                    </a:xfrm>
                    <a:prstGeom prst="rect">
                      <a:avLst/>
                    </a:prstGeom>
                    <a:solidFill/>
                    <a:ln/>
                  </pic:spPr>
                </pic:pic>
              </a:graphicData>
            </a:graphic>
          </wp:inline>
        </w:drawing>
      </w:r>
    </w:p>
    <w:p>
      <w:pPr>
        <w:pStyle w:val="6w00sx"/>
        <w:numPr>
          <w:ilvl w:val="0"/>
          <w:numId w:val="79"/>
        </w:numPr>
        <w:pBdr/>
        <w:ind/>
        <w:rPr>
          <w:rFonts w:ascii="" w:hAnsi="" w:eastAsia="" w:cs=""/>
        </w:rPr>
      </w:pPr>
      <w:r>
        <w:rPr>
          <w:rFonts w:ascii="" w:hAnsi="" w:eastAsia="" w:cs=""/>
        </w:rPr>
        <w:t>效果展示</w:t>
      </w:r>
    </w:p>
    <w:p>
      <w:pPr>
        <w:pStyle w:val="6w00sx"/>
        <w:numPr/>
        <w:pBdr>
          <w:bottom/>
        </w:pBdr>
        <w:ind w:left="0"/>
        <w:rPr>
          <w:rFonts w:ascii="" w:hAnsi="" w:eastAsia="" w:cs=""/>
        </w:rPr>
      </w:pPr>
      <w:r>
        <w:rPr/>
        <w:drawing>
          <wp:inline distT="0" distB="0" distL="0" distR="0">
            <wp:extent cx="2457450" cy="905376"/>
            <wp:effectExtent l="0" t="0" r="0" b="0"/>
            <wp:docPr id="620" name="picture" descr="descript"/>
            <wp:cNvGraphicFramePr>
              <a:graphicFrameLocks/>
            </wp:cNvGraphicFramePr>
            <a:graphic>
              <a:graphicData uri="http://schemas.openxmlformats.org/drawingml/2006/picture">
                <pic:pic>
                  <pic:nvPicPr>
                    <pic:cNvPr id="621" name="picture" descr="descript"/>
                    <pic:cNvPicPr/>
                  </pic:nvPicPr>
                  <pic:blipFill rotWithShape="true">
                    <a:blip r:embed="rId201"/>
                    <a:srcRect/>
                    <a:stretch/>
                  </pic:blipFill>
                  <pic:spPr>
                    <a:xfrm>
                      <a:off x="0" y="0"/>
                      <a:ext cx="2457450" cy="905376"/>
                    </a:xfrm>
                    <a:prstGeom prst="rect">
                      <a:avLst/>
                    </a:prstGeom>
                    <a:solidFill/>
                    <a:ln/>
                  </pic:spPr>
                </pic:pic>
              </a:graphicData>
            </a:graphic>
          </wp:inline>
        </w:drawing>
      </w:r>
    </w:p>
    <w:p>
      <w:pPr>
        <w:pStyle w:val="apw2cv"/>
        <w:numPr>
          <w:ilvl w:val="3"/>
          <w:numId w:val="1"/>
        </w:numPr>
        <w:pBdr/>
        <w:jc w:val="left"/>
        <w:rPr/>
      </w:pPr>
      <w:r>
        <w:rPr/>
        <w:t>用户仅可退回下级单位数据</w:t>
      </w:r>
    </w:p>
    <w:p>
      <w:pPr>
        <w:pStyle w:val="6w00sx"/>
        <w:numPr/>
        <w:rPr>
          <w:b/>
        </w:rPr>
      </w:pPr>
      <w:r>
        <w:rPr>
          <w:b/>
        </w:rPr>
        <w:t>使用角色：</w:t>
      </w:r>
    </w:p>
    <w:p>
      <w:pPr>
        <w:pStyle w:val="6w00sx"/>
        <w:numPr/>
        <w:ind w:firstLineChars="200"/>
        <w:rPr/>
      </w:pPr>
      <w:r>
        <w:rPr/>
        <w:t>实施人员、集团管理员</w:t>
      </w:r>
    </w:p>
    <w:p>
      <w:pPr>
        <w:pStyle w:val="6w00sx"/>
        <w:numPr/>
        <w:rPr>
          <w:b/>
        </w:rPr>
      </w:pPr>
      <w:r>
        <w:rPr>
          <w:b/>
        </w:rPr>
        <w:t>涉及功能点：</w:t>
      </w:r>
    </w:p>
    <w:p>
      <w:pPr>
        <w:pStyle w:val="6w00sx"/>
        <w:numPr/>
        <w:ind w:firstLineChars="200"/>
        <w:rPr/>
      </w:pPr>
      <w:r>
        <w:rPr/>
        <w:t>【用户管理】、【角色】</w:t>
      </w:r>
    </w:p>
    <w:p>
      <w:pPr>
        <w:pStyle w:val="6w00sx"/>
        <w:numPr/>
        <w:rPr>
          <w:b/>
        </w:rPr>
      </w:pPr>
      <w:r>
        <w:rPr>
          <w:b/>
        </w:rPr>
        <w:t>用户手册章节：</w:t>
      </w:r>
    </w:p>
    <w:p>
      <w:pPr>
        <w:pStyle w:val="6w00sx"/>
        <w:numPr/>
        <w:pBdr/>
        <w:ind w:firstLineChars="200"/>
        <w:rPr>
          <w:b w:val="false"/>
        </w:rPr>
      </w:pPr>
      <w:r>
        <w:rPr>
          <w:rStyle w:val="cl38ha"/>
          <w:b w:val="false"/>
        </w:rPr>
        <w:fldChar w:fldCharType="begin"/>
      </w:r>
      <w:r>
        <w:rPr>
          <w:rStyle w:val="cl38ha"/>
          <w:b w:val="false"/>
        </w:rPr>
        <w:instrText xml:space="preserve">HYPERLINK https://nvwa.jiuqi.com.cn/doc/implementer/index.html#/BAP%E5%AE%9E%E6%96%BD%E4%BA%BA%E5%91%98%E6%8C%87%E5%8D%97/02%E5%8A%9F%E8%83%BD%E6%8C%87%E5%8D%97/%E7%94%A8%E6%88%B7%E5%8F%8A%E8%A7%92%E8%89%B2%E7%AE%A1%E7%90%86/README normalLink \tdfu https://nvwa.jiuqi.com.cn/doc/implementer/index.html#/BAP%E5%AE%9E%E6%96%BD%E4%BA%BA%E5%91%98%E6%8C%87%E5%8D%97/02%E5%8A%9F%E8%83%BD%E6%8C%87%E5%8D%97/%E7%94%A8%E6%88%B7%E5%8F%8A%E8%A7%92%E8%89%B2%E7%AE%A1%E7%90%86/README \tdlf FromDialog \tdfn %u7528%u6237%u53CA%u89D2%u8272%u7BA1%u7406 \tdfe -10 \tdlt text </w:instrText>
      </w:r>
      <w:r>
        <w:rPr>
          <w:rStyle w:val="cl38ha"/>
          <w:b w:val="false"/>
        </w:rPr>
        <w:fldChar w:fldCharType="separate"/>
      </w:r>
      <w:r>
        <w:rPr>
          <w:rStyle w:val="cl38ha"/>
          <w:b w:val="false"/>
        </w:rPr>
        <w:t>用户及角色管理</w:t>
      </w:r>
      <w:r>
        <w:rPr>
          <w:rStyle w:val="cl38ha"/>
          <w:b w:val="false"/>
        </w:rPr>
        <w:fldChar w:fldCharType="end"/>
      </w:r>
    </w:p>
    <w:p>
      <w:pPr>
        <w:pStyle w:val="6w00sx"/>
        <w:numPr/>
        <w:pBdr/>
        <w:rPr>
          <w:rFonts w:ascii="" w:hAnsi="" w:eastAsia="" w:cs=""/>
          <w:b/>
        </w:rPr>
      </w:pPr>
      <w:r>
        <w:rPr>
          <w:rFonts w:ascii="" w:hAnsi="" w:eastAsia="" w:cs=""/>
          <w:b/>
        </w:rPr>
        <w:t>场景数据示例：</w:t>
      </w:r>
    </w:p>
    <w:p>
      <w:pPr>
        <w:pStyle w:val="6w00sx"/>
        <w:numPr/>
        <w:pBdr/>
        <w:ind w:left="0" w:hanging="0" w:hangingChars="320"/>
        <w:jc w:val="left"/>
        <w:rPr>
          <w:rFonts w:ascii="" w:hAnsi="" w:eastAsia="" w:cs=""/>
          <w:b w:val="false"/>
        </w:rPr>
      </w:pPr>
      <w:r>
        <w:rPr>
          <w:rFonts w:ascii="" w:hAnsi="" w:eastAsia="" w:cs=""/>
          <w:b w:val="false"/>
        </w:rPr>
        <w:t>用户：集团用户01(</w:t>
      </w:r>
      <w:r>
        <w:rPr>
          <w:rFonts w:ascii="" w:hAnsi="" w:eastAsia="" w:cs=""/>
          <w:b w:val="false"/>
          <w:i w:val="false"/>
          <w:strike w:val="false"/>
          <w:spacing w:val="0"/>
          <w:u w:val="none"/>
        </w:rPr>
        <w:t>JTYH01</w:t>
      </w:r>
      <w:r>
        <w:rPr>
          <w:rFonts w:ascii="" w:hAnsi="" w:eastAsia="" w:cs=""/>
          <w:b w:val="false"/>
          <w:i w:val="false"/>
          <w:strike w:val="false"/>
          <w:spacing w:val="0"/>
          <w:u w:val="none"/>
          <w:shd w:val="clear" w:color="auto" w:fill="auto"/>
        </w:rPr>
        <w:t>/</w:t>
      </w:r>
      <w:r>
        <w:rPr>
          <w:rFonts w:ascii="" w:hAnsi="" w:eastAsia="" w:cs=""/>
          <w:b w:val="false"/>
        </w:rPr>
        <w:t>hbcjk@9797</w:t>
      </w:r>
      <w:r>
        <w:rPr>
          <w:rFonts w:ascii="" w:hAnsi="" w:eastAsia="" w:cs=""/>
          <w:b w:val="false"/>
        </w:rPr>
        <w:t>)  所属机构：久其河北子公司 所属角色：集团数据录入（</w:t>
      </w:r>
      <w:r>
        <w:rPr>
          <w:rFonts w:ascii="" w:hAnsi="" w:eastAsia="" w:cs=""/>
          <w:b w:val="false"/>
          <w:i w:val="false"/>
          <w:strike w:val="false"/>
          <w:spacing w:val="0"/>
          <w:u w:val="none"/>
        </w:rPr>
        <w:t>JTYH01</w:t>
      </w:r>
      <w:r>
        <w:rPr>
          <w:rFonts w:ascii="" w:hAnsi="" w:eastAsia="" w:cs=""/>
          <w:b w:val="false"/>
        </w:rPr>
        <w:t>）</w:t>
      </w:r>
    </w:p>
    <w:p>
      <w:pPr>
        <w:pStyle w:val="6w00sx"/>
        <w:numPr/>
        <w:pBdr/>
        <w:rPr>
          <w:rFonts w:ascii="" w:hAnsi="" w:eastAsia="" w:cs=""/>
          <w:b w:val="false"/>
        </w:rPr>
      </w:pPr>
      <w:r>
        <w:rPr>
          <w:rFonts w:ascii="" w:hAnsi="" w:eastAsia="" w:cs=""/>
          <w:b w:val="false"/>
        </w:rPr>
        <w:t>强制报送（</w:t>
      </w:r>
      <w:r>
        <w:rPr>
          <w:rFonts w:ascii="" w:hAnsi="" w:eastAsia="" w:cs=""/>
          <w:b w:val="false"/>
          <w:i w:val="false"/>
          <w:strike w:val="false"/>
          <w:spacing w:val="0"/>
          <w:u w:val="none"/>
        </w:rPr>
        <w:t>QZBS</w:t>
      </w:r>
      <w:r>
        <w:rPr>
          <w:rFonts w:ascii="" w:hAnsi="" w:eastAsia="" w:cs=""/>
          <w:b w:val="false"/>
        </w:rPr>
        <w:t>）权限配置的操作步骤</w:t>
      </w:r>
    </w:p>
    <w:p>
      <w:pPr>
        <w:pStyle w:val="6w00sx"/>
        <w:numPr>
          <w:ilvl w:val="0"/>
          <w:numId w:val="80"/>
        </w:numPr>
        <w:pBdr>
          <w:bottom/>
        </w:pBdr>
        <w:ind/>
        <w:rPr>
          <w:b w:val="false"/>
        </w:rPr>
      </w:pPr>
      <w:r>
        <w:rPr>
          <w:rFonts w:ascii="" w:hAnsi="" w:eastAsia="" w:cs=""/>
          <w:b w:val="false"/>
        </w:rPr>
        <w:t>进入角色管理，集团数据录入（</w:t>
      </w:r>
      <w:r>
        <w:rPr>
          <w:rFonts w:ascii="" w:hAnsi="" w:eastAsia="" w:cs=""/>
          <w:b w:val="false"/>
          <w:i w:val="false"/>
          <w:strike w:val="false"/>
          <w:spacing w:val="0"/>
          <w:u w:val="none"/>
        </w:rPr>
        <w:t>JTYH01</w:t>
      </w:r>
      <w:r>
        <w:rPr>
          <w:rFonts w:ascii="" w:hAnsi="" w:eastAsia="" w:cs=""/>
          <w:b w:val="false"/>
        </w:rPr>
        <w:t>），点击授权</w:t>
      </w:r>
    </w:p>
    <w:p>
      <w:pPr>
        <w:pStyle w:val="6w00sx"/>
        <w:numPr/>
        <w:pBdr/>
        <w:ind w:left="0" w:hanging="0" w:hangingChars="320"/>
        <w:jc w:val="left"/>
        <w:rPr>
          <w:b w:val="false"/>
        </w:rPr>
      </w:pPr>
      <w:r>
        <w:rPr/>
        <w:drawing>
          <wp:inline distT="0" distB="0" distL="0" distR="0">
            <wp:extent cx="8963660" cy="2390791"/>
            <wp:effectExtent l="0" t="0" r="0" b="0"/>
            <wp:docPr id="623" name="picture" descr="descript"/>
            <wp:cNvGraphicFramePr>
              <a:graphicFrameLocks/>
            </wp:cNvGraphicFramePr>
            <a:graphic>
              <a:graphicData uri="http://schemas.openxmlformats.org/drawingml/2006/picture">
                <pic:pic>
                  <pic:nvPicPr>
                    <pic:cNvPr id="624" name="picture" descr="descript"/>
                    <pic:cNvPicPr/>
                  </pic:nvPicPr>
                  <pic:blipFill rotWithShape="true">
                    <a:blip r:embed="rId202"/>
                    <a:srcRect/>
                    <a:stretch/>
                  </pic:blipFill>
                  <pic:spPr>
                    <a:xfrm>
                      <a:off x="0" y="0"/>
                      <a:ext cx="8963660" cy="2390791"/>
                    </a:xfrm>
                    <a:prstGeom prst="rect">
                      <a:avLst/>
                    </a:prstGeom>
                    <a:solidFill/>
                    <a:ln/>
                  </pic:spPr>
                </pic:pic>
              </a:graphicData>
            </a:graphic>
          </wp:inline>
        </w:drawing>
      </w:r>
    </w:p>
    <w:p>
      <w:pPr>
        <w:pStyle w:val="6w00sx"/>
        <w:numPr>
          <w:ilvl w:val="0"/>
          <w:numId w:val="80"/>
        </w:numPr>
        <w:pBdr>
          <w:bottom/>
        </w:pBdr>
        <w:ind/>
        <w:rPr>
          <w:b w:val="false"/>
        </w:rPr>
      </w:pPr>
      <w:r>
        <w:rPr>
          <w:b w:val="false"/>
        </w:rPr>
        <w:t>配置权限如下</w:t>
      </w:r>
      <w:r>
        <w:rPr>
          <w:b w:val="false"/>
        </w:rPr>
        <w:t>：</w:t>
      </w:r>
    </w:p>
    <w:tbl>
      <w:tblPr>
        <w:tblStyle w:val="5z06jc"/>
        <w:tblLayout w:type="fixed"/>
        <w:tblLook/>
      </w:tblPr>
      <w:tblGrid>
        <w:gridCol w:w="4230"/>
        <w:gridCol w:w="9885"/>
      </w:tblGrid>
      <w:tr>
        <w:trPr>
          <w:trHeight/>
        </w:trPr>
        <w:tc>
          <w:tcPr>
            <w:tcW w:w="4230" w:type="dxa"/>
            <w:shd w:val="clear" w:color="auto" w:fill="E5EFFF"/>
          </w:tcPr>
          <w:p>
            <w:pPr>
              <w:numPr/>
              <w:pBdr>
                <w:bottom/>
              </w:pBdr>
              <w:jc w:val="center"/>
              <w:rPr/>
            </w:pPr>
            <w:r>
              <w:rPr>
                <w:b w:val="false"/>
                <w:shd w:val="clear" w:color="auto" w:fill="E5EFFF"/>
              </w:rPr>
              <w:t>配置说明</w:t>
            </w:r>
          </w:p>
          <w:p>
            <w:pPr>
              <w:numPr/>
              <w:jc w:val="center"/>
              <w:rPr/>
            </w:pPr>
          </w:p>
        </w:tc>
        <w:tc>
          <w:tcPr>
            <w:tcW w:w="9885" w:type="dxa"/>
            <w:shd w:val="clear" w:color="auto" w:fill="E5EFFF"/>
          </w:tcPr>
          <w:p>
            <w:pPr>
              <w:numPr/>
              <w:pBdr>
                <w:bottom/>
              </w:pBdr>
              <w:jc w:val="center"/>
              <w:rPr/>
            </w:pPr>
            <w:r>
              <w:rPr>
                <w:b w:val="false"/>
                <w:shd w:val="clear" w:color="auto" w:fill="E5EFFF"/>
              </w:rPr>
              <w:t>权限配置</w:t>
            </w:r>
          </w:p>
        </w:tc>
      </w:tr>
      <w:tr>
        <w:trPr>
          <w:trHeight/>
        </w:trPr>
        <w:tc>
          <w:tcPr>
            <w:tcW w:w="4230" w:type="dxa"/>
          </w:tcPr>
          <w:p>
            <w:pPr>
              <w:numPr/>
              <w:jc w:val="left"/>
              <w:rPr/>
            </w:pPr>
            <w:r>
              <w:rPr>
                <w:b w:val="false"/>
              </w:rPr>
              <w:t>配置操作权限及组织机构范围</w:t>
            </w:r>
          </w:p>
        </w:tc>
        <w:tc>
          <w:tcPr>
            <w:tcW w:w="9885" w:type="dxa"/>
          </w:tcPr>
          <w:p>
            <w:pPr>
              <w:numPr/>
              <w:pBdr>
                <w:bottom/>
              </w:pBdr>
              <w:rPr>
                <w:b w:val="false"/>
              </w:rPr>
            </w:pPr>
            <w:r>
              <w:rPr/>
              <w:drawing>
                <wp:inline distT="0" distB="0" distL="0" distR="0">
                  <wp:extent cx="3743325" cy="2121376"/>
                  <wp:effectExtent l="0" t="0" r="0" b="0"/>
                  <wp:docPr id="626" name="picture" descr="descript"/>
                  <wp:cNvGraphicFramePr>
                    <a:graphicFrameLocks/>
                  </wp:cNvGraphicFramePr>
                  <a:graphic>
                    <a:graphicData uri="http://schemas.openxmlformats.org/drawingml/2006/picture">
                      <pic:pic>
                        <pic:nvPicPr>
                          <pic:cNvPr id="627" name="picture" descr="descript"/>
                          <pic:cNvPicPr/>
                        </pic:nvPicPr>
                        <pic:blipFill rotWithShape="true">
                          <a:blip r:embed="rId203"/>
                          <a:srcRect/>
                          <a:stretch/>
                        </pic:blipFill>
                        <pic:spPr>
                          <a:xfrm>
                            <a:off x="0" y="0"/>
                            <a:ext cx="3743325" cy="2121376"/>
                          </a:xfrm>
                          <a:prstGeom prst="rect">
                            <a:avLst/>
                          </a:prstGeom>
                          <a:solidFill/>
                          <a:ln/>
                        </pic:spPr>
                      </pic:pic>
                    </a:graphicData>
                  </a:graphic>
                </wp:inline>
              </w:drawing>
            </w:r>
          </w:p>
        </w:tc>
      </w:tr>
      <w:tr>
        <w:trPr>
          <w:trHeight/>
        </w:trPr>
        <w:tc>
          <w:tcPr>
            <w:tcW w:w="4230" w:type="dxa"/>
          </w:tcPr>
          <w:p>
            <w:pPr>
              <w:numPr/>
              <w:jc w:val="left"/>
              <w:rPr/>
            </w:pPr>
            <w:r>
              <w:rPr/>
              <w:t>配置任务的操作权限</w:t>
            </w:r>
          </w:p>
        </w:tc>
        <w:tc>
          <w:tcPr>
            <w:tcW w:w="9885" w:type="dxa"/>
          </w:tcPr>
          <w:p>
            <w:pPr>
              <w:numPr/>
              <w:pBdr>
                <w:bottom/>
              </w:pBdr>
              <w:jc w:val="left"/>
              <w:rPr/>
            </w:pPr>
            <w:r>
              <w:rPr/>
              <w:drawing>
                <wp:inline distT="0" distB="0" distL="0" distR="0">
                  <wp:extent cx="3743325" cy="1360870"/>
                  <wp:effectExtent l="0" t="0" r="0" b="0"/>
                  <wp:docPr id="629" name="picture" descr="descript"/>
                  <wp:cNvGraphicFramePr>
                    <a:graphicFrameLocks/>
                  </wp:cNvGraphicFramePr>
                  <a:graphic>
                    <a:graphicData uri="http://schemas.openxmlformats.org/drawingml/2006/picture">
                      <pic:pic>
                        <pic:nvPicPr>
                          <pic:cNvPr id="630" name="picture" descr="descript"/>
                          <pic:cNvPicPr/>
                        </pic:nvPicPr>
                        <pic:blipFill rotWithShape="true">
                          <a:blip r:embed="rId204"/>
                          <a:srcRect/>
                          <a:stretch/>
                        </pic:blipFill>
                        <pic:spPr>
                          <a:xfrm>
                            <a:off x="0" y="0"/>
                            <a:ext cx="3743325" cy="1360870"/>
                          </a:xfrm>
                          <a:prstGeom prst="rect">
                            <a:avLst/>
                          </a:prstGeom>
                          <a:solidFill/>
                          <a:ln/>
                        </pic:spPr>
                      </pic:pic>
                    </a:graphicData>
                  </a:graphic>
                </wp:inline>
              </w:drawing>
            </w:r>
          </w:p>
        </w:tc>
      </w:tr>
      <w:tr>
        <w:trPr>
          <w:trHeight/>
        </w:trPr>
        <w:tc>
          <w:tcPr>
            <w:tcW w:w="4230" w:type="dxa"/>
          </w:tcPr>
          <w:p>
            <w:pPr>
              <w:numPr/>
              <w:pBdr/>
              <w:jc w:val="left"/>
              <w:rPr/>
            </w:pPr>
            <w:r>
              <w:rPr>
                <w:b w:val="false"/>
              </w:rPr>
              <w:t>配置任务的功能菜单</w:t>
            </w:r>
          </w:p>
        </w:tc>
        <w:tc>
          <w:tcPr>
            <w:tcW w:w="9885" w:type="dxa"/>
          </w:tcPr>
          <w:p>
            <w:pPr>
              <w:numPr/>
              <w:jc w:val="left"/>
              <w:rPr/>
            </w:pPr>
            <w:r>
              <w:rPr/>
              <w:drawing>
                <wp:inline distT="0" distB="0" distL="0" distR="0">
                  <wp:extent cx="3743325" cy="848870"/>
                  <wp:effectExtent l="0" t="0" r="0" b="0"/>
                  <wp:docPr id="632" name="picture" descr="descript"/>
                  <wp:cNvGraphicFramePr>
                    <a:graphicFrameLocks/>
                  </wp:cNvGraphicFramePr>
                  <a:graphic>
                    <a:graphicData uri="http://schemas.openxmlformats.org/drawingml/2006/picture">
                      <pic:pic>
                        <pic:nvPicPr>
                          <pic:cNvPr id="633" name="picture" descr="descript"/>
                          <pic:cNvPicPr/>
                        </pic:nvPicPr>
                        <pic:blipFill rotWithShape="true">
                          <a:blip r:embed="rId205"/>
                          <a:srcRect/>
                          <a:stretch/>
                        </pic:blipFill>
                        <pic:spPr>
                          <a:xfrm>
                            <a:off x="0" y="0"/>
                            <a:ext cx="3743325" cy="848870"/>
                          </a:xfrm>
                          <a:prstGeom prst="rect">
                            <a:avLst/>
                          </a:prstGeom>
                          <a:solidFill/>
                          <a:ln/>
                        </pic:spPr>
                      </pic:pic>
                    </a:graphicData>
                  </a:graphic>
                </wp:inline>
              </w:drawing>
            </w:r>
          </w:p>
        </w:tc>
      </w:tr>
    </w:tbl>
    <w:p>
      <w:pPr>
        <w:pStyle w:val="6w00sx"/>
        <w:numPr>
          <w:ilvl w:val="0"/>
          <w:numId w:val="80"/>
        </w:numPr>
        <w:pBdr>
          <w:bottom/>
        </w:pBdr>
        <w:ind/>
        <w:rPr>
          <w:b w:val="false"/>
        </w:rPr>
      </w:pPr>
      <w:r>
        <w:rPr>
          <w:b w:val="false"/>
        </w:rPr>
        <w:t>展示效果如下</w:t>
      </w:r>
      <w:r>
        <w:rPr>
          <w:b w:val="false"/>
        </w:rPr>
        <w:t>：</w:t>
      </w:r>
    </w:p>
    <w:p>
      <w:pPr>
        <w:pStyle w:val="6w00sx"/>
        <w:numPr/>
        <w:pBdr>
          <w:bottom/>
        </w:pBdr>
        <w:rPr/>
      </w:pPr>
      <w:r>
        <w:rPr/>
        <w:drawing>
          <wp:inline distT="0" distB="0" distL="0" distR="0">
            <wp:extent cx="7781925" cy="2524125"/>
            <wp:effectExtent l="0" t="0" r="0" b="0"/>
            <wp:docPr id="635" name="picture" descr="descript"/>
            <wp:cNvGraphicFramePr>
              <a:graphicFrameLocks/>
            </wp:cNvGraphicFramePr>
            <a:graphic>
              <a:graphicData uri="http://schemas.openxmlformats.org/drawingml/2006/picture">
                <pic:pic>
                  <pic:nvPicPr>
                    <pic:cNvPr id="636" name="picture" descr="descript"/>
                    <pic:cNvPicPr/>
                  </pic:nvPicPr>
                  <pic:blipFill rotWithShape="true">
                    <a:blip r:embed="rId206"/>
                    <a:srcRect/>
                    <a:stretch/>
                  </pic:blipFill>
                  <pic:spPr>
                    <a:xfrm>
                      <a:off x="0" y="0"/>
                      <a:ext cx="7781925" cy="2524125"/>
                    </a:xfrm>
                    <a:prstGeom prst="rect">
                      <a:avLst/>
                    </a:prstGeom>
                    <a:solidFill/>
                    <a:ln/>
                  </pic:spPr>
                </pic:pic>
              </a:graphicData>
            </a:graphic>
          </wp:inline>
        </w:drawing>
      </w:r>
    </w:p>
    <w:p>
      <w:pPr>
        <w:pStyle w:val="apw2cv"/>
        <w:numPr>
          <w:ilvl w:val="3"/>
          <w:numId w:val="1"/>
        </w:numPr>
        <w:pBdr/>
        <w:jc w:val="left"/>
        <w:rPr/>
      </w:pPr>
      <w:r>
        <w:rPr/>
        <w:t>设置用户对部分单位可编辑部分单位只读</w:t>
      </w:r>
    </w:p>
    <w:p>
      <w:pPr>
        <w:pStyle w:val="6w00sx"/>
        <w:numPr/>
        <w:rPr>
          <w:b/>
        </w:rPr>
      </w:pPr>
      <w:r>
        <w:rPr>
          <w:b/>
        </w:rPr>
        <w:t>使用角色：</w:t>
      </w:r>
    </w:p>
    <w:p>
      <w:pPr>
        <w:pStyle w:val="6w00sx"/>
        <w:numPr/>
        <w:ind w:firstLineChars="200"/>
        <w:rPr/>
      </w:pPr>
      <w:r>
        <w:rPr/>
        <w:t>实施人员、集团管理员</w:t>
      </w:r>
    </w:p>
    <w:p>
      <w:pPr>
        <w:pStyle w:val="6w00sx"/>
        <w:numPr/>
        <w:rPr>
          <w:b/>
        </w:rPr>
      </w:pPr>
      <w:r>
        <w:rPr>
          <w:b/>
        </w:rPr>
        <w:t>涉及功能点：</w:t>
      </w:r>
    </w:p>
    <w:p>
      <w:pPr>
        <w:pStyle w:val="6w00sx"/>
        <w:numPr/>
        <w:ind w:firstLineChars="200"/>
        <w:rPr/>
      </w:pPr>
      <w:r>
        <w:rPr/>
        <w:t>【用户管理】、【角色】</w:t>
      </w:r>
    </w:p>
    <w:p>
      <w:pPr>
        <w:pStyle w:val="6w00sx"/>
        <w:numPr/>
        <w:rPr>
          <w:b/>
        </w:rPr>
      </w:pPr>
      <w:r>
        <w:rPr>
          <w:b/>
        </w:rPr>
        <w:t>用户手册章节：</w:t>
      </w:r>
    </w:p>
    <w:p>
      <w:pPr>
        <w:pStyle w:val="6w00sx"/>
        <w:numPr/>
        <w:ind w:firstLineChars="200"/>
        <w:rPr>
          <w:b w:val="false"/>
        </w:rPr>
      </w:pPr>
      <w:r>
        <w:rPr>
          <w:rStyle w:val="cl38ha"/>
          <w:b w:val="false"/>
        </w:rPr>
        <w:fldChar w:fldCharType="begin"/>
      </w:r>
      <w:r>
        <w:rPr>
          <w:rStyle w:val="cl38ha"/>
          <w:b w:val="false"/>
        </w:rPr>
        <w:instrText xml:space="preserve">HYPERLINK https://nvwa.jiuqi.com.cn/doc/implementer/index.html#/BAP%E5%AE%9E%E6%96%BD%E4%BA%BA%E5%91%98%E6%8C%87%E5%8D%97/02%E5%8A%9F%E8%83%BD%E6%8C%87%E5%8D%97/%E7%94%A8%E6%88%B7%E5%8F%8A%E8%A7%92%E8%89%B2%E7%AE%A1%E7%90%86/README normalLink \tdfu https://nvwa.jiuqi.com.cn/doc/implementer/index.html#/BAP%E5%AE%9E%E6%96%BD%E4%BA%BA%E5%91%98%E6%8C%87%E5%8D%97/02%E5%8A%9F%E8%83%BD%E6%8C%87%E5%8D%97/%E7%94%A8%E6%88%B7%E5%8F%8A%E8%A7%92%E8%89%B2%E7%AE%A1%E7%90%86/README \tdlf FromDialog \tdfn %u7528%u6237%u53CA%u89D2%u8272%u7BA1%u7406 \tdfe -10 \tdlt text </w:instrText>
      </w:r>
      <w:r>
        <w:rPr>
          <w:rStyle w:val="cl38ha"/>
          <w:b w:val="false"/>
        </w:rPr>
        <w:fldChar w:fldCharType="separate"/>
      </w:r>
      <w:r>
        <w:rPr>
          <w:rStyle w:val="cl38ha"/>
          <w:b w:val="false"/>
        </w:rPr>
        <w:t>用户及角色管理</w:t>
      </w:r>
      <w:r>
        <w:rPr>
          <w:rStyle w:val="cl38ha"/>
          <w:b w:val="false"/>
        </w:rPr>
        <w:fldChar w:fldCharType="end"/>
      </w:r>
    </w:p>
    <w:p>
      <w:pPr>
        <w:pStyle w:val="6w00sx"/>
        <w:numPr/>
        <w:rPr>
          <w:rFonts w:ascii="" w:hAnsi="" w:eastAsia="" w:cs=""/>
          <w:b/>
        </w:rPr>
      </w:pPr>
      <w:r>
        <w:rPr>
          <w:rFonts w:ascii="" w:hAnsi="" w:eastAsia="" w:cs=""/>
          <w:b/>
        </w:rPr>
        <w:t>场景数据示例：</w:t>
      </w:r>
    </w:p>
    <w:p>
      <w:pPr>
        <w:pStyle w:val="6w00sx"/>
        <w:numPr/>
        <w:pBdr/>
        <w:ind w:left="0" w:hanging="0" w:hangingChars="320"/>
        <w:jc w:val="left"/>
        <w:rPr>
          <w:rFonts w:ascii="" w:hAnsi="" w:eastAsia="" w:cs=""/>
          <w:b w:val="false"/>
          <w:i w:val="false"/>
          <w:strike w:val="false"/>
          <w:spacing w:val="0"/>
          <w:u w:val="none"/>
        </w:rPr>
      </w:pPr>
      <w:r>
        <w:rPr>
          <w:rFonts w:ascii="" w:hAnsi="" w:eastAsia="" w:cs=""/>
          <w:b w:val="false"/>
        </w:rPr>
        <w:t>用户：合并用户01(HB</w:t>
      </w:r>
      <w:r>
        <w:rPr>
          <w:rFonts w:ascii="" w:hAnsi="" w:eastAsia="" w:cs=""/>
          <w:b w:val="false"/>
          <w:i w:val="false"/>
          <w:strike w:val="false"/>
          <w:spacing w:val="0"/>
          <w:u w:val="none"/>
        </w:rPr>
        <w:t>YH01</w:t>
      </w:r>
      <w:r>
        <w:rPr>
          <w:rFonts w:ascii="" w:hAnsi="" w:eastAsia="" w:cs=""/>
          <w:b w:val="false"/>
          <w:i w:val="false"/>
          <w:strike w:val="false"/>
          <w:spacing w:val="0"/>
          <w:u w:val="none"/>
          <w:shd w:val="clear" w:color="auto" w:fill="auto"/>
        </w:rPr>
        <w:t>/</w:t>
      </w:r>
      <w:r>
        <w:rPr>
          <w:rFonts w:ascii="" w:hAnsi="" w:eastAsia="" w:cs=""/>
          <w:b w:val="false"/>
        </w:rPr>
        <w:t>HB</w:t>
      </w:r>
      <w:r>
        <w:rPr>
          <w:rFonts w:ascii="" w:hAnsi="" w:eastAsia="" w:cs=""/>
          <w:b w:val="false"/>
          <w:i w:val="false"/>
          <w:strike w:val="false"/>
          <w:spacing w:val="0"/>
          <w:u w:val="none"/>
        </w:rPr>
        <w:t>YH01</w:t>
      </w:r>
      <w:r>
        <w:rPr>
          <w:rFonts w:ascii="" w:hAnsi="" w:eastAsia="" w:cs=""/>
          <w:b w:val="false"/>
        </w:rPr>
        <w:t>)  所属机构：久其河北子公司 所属角色：</w:t>
      </w:r>
      <w:r>
        <w:rPr>
          <w:rFonts w:ascii="" w:hAnsi="" w:eastAsia="" w:cs=""/>
          <w:b w:val="false"/>
          <w:i w:val="false"/>
          <w:strike w:val="false"/>
          <w:spacing w:val="0"/>
          <w:u w:val="none"/>
        </w:rPr>
        <w:t>明细权限（MXQX）</w:t>
      </w:r>
    </w:p>
    <w:p>
      <w:pPr>
        <w:pStyle w:val="6w00sx"/>
        <w:numPr/>
        <w:pBdr>
          <w:bottom/>
        </w:pBdr>
        <w:ind w:left="0" w:hanging="0" w:hangingChars="320"/>
        <w:jc w:val="left"/>
        <w:rPr>
          <w:rFonts w:ascii="" w:hAnsi="" w:eastAsia="" w:cs=""/>
          <w:b w:val="false"/>
        </w:rPr>
      </w:pPr>
      <w:r>
        <w:rPr>
          <w:rFonts w:ascii="" w:hAnsi="" w:eastAsia="" w:cs=""/>
          <w:b w:val="false"/>
          <w:i w:val="false"/>
          <w:strike w:val="false"/>
          <w:spacing w:val="0"/>
          <w:u w:val="none"/>
        </w:rPr>
        <w:t>明细权限（MXQX）</w:t>
      </w:r>
      <w:r>
        <w:rPr>
          <w:rFonts w:ascii="" w:hAnsi="" w:eastAsia="" w:cs=""/>
          <w:b w:val="false"/>
        </w:rPr>
        <w:t>权限配置的操作步骤</w:t>
      </w:r>
    </w:p>
    <w:p>
      <w:pPr>
        <w:pStyle w:val="6w00sx"/>
        <w:numPr>
          <w:ilvl w:val="0"/>
          <w:numId w:val="81"/>
        </w:numPr>
        <w:pBdr/>
        <w:ind/>
        <w:rPr>
          <w:rFonts w:ascii="" w:hAnsi="" w:eastAsia="" w:cs=""/>
          <w:b w:val="false"/>
        </w:rPr>
      </w:pPr>
      <w:r>
        <w:rPr>
          <w:rFonts w:ascii="" w:hAnsi="" w:eastAsia="" w:cs=""/>
          <w:b w:val="false"/>
        </w:rPr>
        <w:t>进入角色管理，</w:t>
      </w:r>
      <w:r>
        <w:rPr>
          <w:rFonts w:ascii="" w:hAnsi="" w:eastAsia="" w:cs=""/>
          <w:b w:val="false"/>
          <w:i w:val="false"/>
          <w:strike w:val="false"/>
          <w:spacing w:val="0"/>
          <w:u w:val="none"/>
        </w:rPr>
        <w:t>明细权限（MXQX）</w:t>
      </w:r>
      <w:r>
        <w:rPr>
          <w:rFonts w:ascii="" w:hAnsi="" w:eastAsia="" w:cs=""/>
          <w:b w:val="false"/>
        </w:rPr>
        <w:t>，点击授权</w:t>
      </w:r>
    </w:p>
    <w:p>
      <w:pPr>
        <w:pStyle w:val="6w00sx"/>
        <w:numPr/>
        <w:pBdr/>
        <w:ind w:left="0"/>
        <w:rPr>
          <w:b w:val="false"/>
        </w:rPr>
      </w:pPr>
      <w:r>
        <w:rPr/>
        <w:drawing>
          <wp:inline distT="0" distB="0" distL="0" distR="0">
            <wp:extent cx="8963660" cy="2244524"/>
            <wp:effectExtent l="0" t="0" r="0" b="0"/>
            <wp:docPr id="638" name="picture" descr="descript"/>
            <wp:cNvGraphicFramePr>
              <a:graphicFrameLocks/>
            </wp:cNvGraphicFramePr>
            <a:graphic>
              <a:graphicData uri="http://schemas.openxmlformats.org/drawingml/2006/picture">
                <pic:pic>
                  <pic:nvPicPr>
                    <pic:cNvPr id="639" name="picture" descr="descript"/>
                    <pic:cNvPicPr/>
                  </pic:nvPicPr>
                  <pic:blipFill rotWithShape="true">
                    <a:blip r:embed="rId207"/>
                    <a:srcRect/>
                    <a:stretch/>
                  </pic:blipFill>
                  <pic:spPr>
                    <a:xfrm>
                      <a:off x="0" y="0"/>
                      <a:ext cx="8963660" cy="2244524"/>
                    </a:xfrm>
                    <a:prstGeom prst="rect">
                      <a:avLst/>
                    </a:prstGeom>
                    <a:solidFill/>
                    <a:ln/>
                  </pic:spPr>
                </pic:pic>
              </a:graphicData>
            </a:graphic>
          </wp:inline>
        </w:drawing>
      </w:r>
    </w:p>
    <w:p>
      <w:pPr>
        <w:pStyle w:val="6w00sx"/>
        <w:numPr>
          <w:ilvl w:val="0"/>
          <w:numId w:val="81"/>
        </w:numPr>
        <w:pBdr>
          <w:bottom/>
        </w:pBdr>
        <w:ind/>
        <w:rPr>
          <w:b w:val="false"/>
        </w:rPr>
      </w:pPr>
      <w:r>
        <w:rPr>
          <w:b w:val="false"/>
        </w:rPr>
        <w:t>配置权限如下</w:t>
      </w:r>
      <w:r>
        <w:rPr>
          <w:b w:val="false"/>
        </w:rPr>
        <w:t>：</w:t>
      </w:r>
    </w:p>
    <w:tbl>
      <w:tblPr>
        <w:tblStyle w:val="5z06jc"/>
        <w:tblLayout w:type="fixed"/>
        <w:tblLook/>
      </w:tblPr>
      <w:tblGrid>
        <w:gridCol w:w="6030"/>
        <w:gridCol w:w="7890"/>
      </w:tblGrid>
      <w:tr>
        <w:trPr>
          <w:trHeight/>
        </w:trPr>
        <w:tc>
          <w:tcPr>
            <w:tcW w:w="6030" w:type="dxa"/>
            <w:shd w:val="clear" w:color="auto" w:fill="E5F6FF"/>
          </w:tcPr>
          <w:p>
            <w:pPr>
              <w:numPr/>
              <w:jc w:val="center"/>
              <w:rPr>
                <w:b/>
              </w:rPr>
            </w:pPr>
            <w:r>
              <w:rPr>
                <w:b/>
                <w:shd w:val="clear" w:color="auto" w:fill="E5EFFF"/>
              </w:rPr>
              <w:t>权限配置</w:t>
            </w:r>
          </w:p>
        </w:tc>
        <w:tc>
          <w:tcPr>
            <w:tcW w:w="7890" w:type="dxa"/>
            <w:shd w:val="clear" w:color="auto" w:fill="E5F6FF"/>
          </w:tcPr>
          <w:p>
            <w:pPr>
              <w:numPr/>
              <w:pBdr>
                <w:bottom/>
              </w:pBdr>
              <w:jc w:val="center"/>
              <w:rPr>
                <w:b/>
              </w:rPr>
            </w:pPr>
            <w:r>
              <w:rPr>
                <w:b/>
                <w:shd w:val="clear" w:color="auto" w:fill="E5EFFF"/>
              </w:rPr>
              <w:t>配置说明</w:t>
            </w:r>
          </w:p>
        </w:tc>
      </w:tr>
      <w:tr>
        <w:trPr>
          <w:trHeight/>
        </w:trPr>
        <w:tc>
          <w:tcPr>
            <w:tcW w:w="6030" w:type="dxa"/>
          </w:tcPr>
          <w:p>
            <w:pPr>
              <w:numPr/>
              <w:pBdr>
                <w:bottom/>
              </w:pBdr>
              <w:rPr>
                <w:b w:val="false"/>
                <w:sz w:val="20"/>
              </w:rPr>
            </w:pPr>
            <w:r>
              <w:rPr>
                <w:b w:val="false"/>
                <w:sz w:val="20"/>
              </w:rPr>
              <w:t>配置操作权限及组织机构范围。</w:t>
            </w:r>
          </w:p>
        </w:tc>
        <w:tc>
          <w:tcPr>
            <w:tcW w:w="7890" w:type="dxa"/>
          </w:tcPr>
          <w:p>
            <w:pPr>
              <w:numPr/>
              <w:pBdr>
                <w:bottom/>
              </w:pBdr>
              <w:rPr>
                <w:b w:val="false"/>
              </w:rPr>
            </w:pPr>
            <w:r>
              <w:rPr/>
              <w:drawing>
                <wp:inline distT="0" distB="0" distL="0" distR="0">
                  <wp:extent cx="4924425" cy="2787175"/>
                  <wp:effectExtent l="0" t="0" r="0" b="0"/>
                  <wp:docPr id="641" name="picture" descr="descript"/>
                  <wp:cNvGraphicFramePr>
                    <a:graphicFrameLocks/>
                  </wp:cNvGraphicFramePr>
                  <a:graphic>
                    <a:graphicData uri="http://schemas.openxmlformats.org/drawingml/2006/picture">
                      <pic:pic>
                        <pic:nvPicPr>
                          <pic:cNvPr id="642" name="picture" descr="descript"/>
                          <pic:cNvPicPr/>
                        </pic:nvPicPr>
                        <pic:blipFill rotWithShape="true">
                          <a:blip r:embed="rId208"/>
                          <a:srcRect/>
                          <a:stretch/>
                        </pic:blipFill>
                        <pic:spPr>
                          <a:xfrm>
                            <a:off x="0" y="0"/>
                            <a:ext cx="4924425" cy="2787175"/>
                          </a:xfrm>
                          <a:prstGeom prst="rect">
                            <a:avLst/>
                          </a:prstGeom>
                          <a:solidFill/>
                          <a:ln/>
                        </pic:spPr>
                      </pic:pic>
                    </a:graphicData>
                  </a:graphic>
                </wp:inline>
              </w:drawing>
            </w:r>
          </w:p>
        </w:tc>
      </w:tr>
      <w:tr>
        <w:trPr>
          <w:trHeight/>
        </w:trPr>
        <w:tc>
          <w:tcPr>
            <w:tcW w:w="6030" w:type="dxa"/>
          </w:tcPr>
          <w:p>
            <w:pPr>
              <w:numPr/>
              <w:jc w:val="left"/>
              <w:rPr>
                <w:sz w:val="20"/>
              </w:rPr>
            </w:pPr>
            <w:r>
              <w:rPr>
                <w:sz w:val="20"/>
              </w:rPr>
              <w:t>配置具体单位的权限。</w:t>
            </w:r>
          </w:p>
          <w:p>
            <w:pPr>
              <w:numPr/>
              <w:pBdr/>
              <w:rPr>
                <w:b w:val="false"/>
                <w:sz w:val="20"/>
              </w:rPr>
            </w:pPr>
            <w:r>
              <w:rPr>
                <w:b w:val="false"/>
                <w:sz w:val="20"/>
              </w:rPr>
              <w:t>应用场景：存在法人口径任务和管理口径任务时，设置的单位只响应当前配置的机构类型（法人口径）权限。</w:t>
            </w:r>
          </w:p>
          <w:p>
            <w:pPr>
              <w:numPr/>
              <w:pBdr>
                <w:bottom/>
              </w:pBdr>
              <w:rPr>
                <w:b w:val="false"/>
                <w:sz w:val="20"/>
              </w:rPr>
            </w:pPr>
            <w:r>
              <w:rPr>
                <w:b w:val="false"/>
                <w:sz w:val="20"/>
              </w:rPr>
              <w:t>示例：用户--&gt;合并用户01(HB</w:t>
            </w:r>
            <w:r>
              <w:rPr>
                <w:rFonts w:ascii="system-ui" w:hAnsi="system-ui" w:eastAsia="system-ui" w:cs="system-ui"/>
                <w:b w:val="false"/>
                <w:i w:val="false"/>
                <w:strike w:val="false"/>
                <w:spacing w:val="0"/>
                <w:sz w:val="20"/>
                <w:u w:val="none"/>
              </w:rPr>
              <w:t>YH01</w:t>
            </w:r>
            <w:r>
              <w:rPr>
                <w:rFonts w:ascii="system-ui" w:hAnsi="system-ui" w:eastAsia="system-ui" w:cs="system-ui"/>
                <w:b w:val="false"/>
                <w:i w:val="false"/>
                <w:strike w:val="false"/>
                <w:spacing w:val="0"/>
                <w:sz w:val="20"/>
                <w:u w:val="none"/>
                <w:shd w:val="clear" w:color="auto" w:fill="auto"/>
              </w:rPr>
              <w:t>/</w:t>
            </w:r>
            <w:r>
              <w:rPr>
                <w:b w:val="false"/>
                <w:sz w:val="20"/>
              </w:rPr>
              <w:t>HB</w:t>
            </w:r>
            <w:r>
              <w:rPr>
                <w:rFonts w:ascii="system-ui" w:hAnsi="system-ui" w:eastAsia="system-ui" w:cs="system-ui"/>
                <w:b w:val="false"/>
                <w:i w:val="false"/>
                <w:strike w:val="false"/>
                <w:spacing w:val="0"/>
                <w:sz w:val="20"/>
                <w:u w:val="none"/>
              </w:rPr>
              <w:t>YH01</w:t>
            </w:r>
            <w:r>
              <w:rPr>
                <w:b w:val="false"/>
                <w:sz w:val="20"/>
              </w:rPr>
              <w:t>)，只有法人口径下的任务中的久期河北-本部有可录入权限。管理口径下响应的是角色权限（只读）的配置。</w:t>
            </w:r>
          </w:p>
        </w:tc>
        <w:tc>
          <w:tcPr>
            <w:tcW w:w="7890" w:type="dxa"/>
          </w:tcPr>
          <w:p>
            <w:pPr>
              <w:numPr/>
              <w:pBdr>
                <w:bottom/>
              </w:pBdr>
              <w:rPr>
                <w:b w:val="false"/>
              </w:rPr>
            </w:pPr>
            <w:r>
              <w:rPr/>
              <w:drawing>
                <wp:inline distT="0" distB="0" distL="0" distR="0">
                  <wp:extent cx="4924425" cy="2821629"/>
                  <wp:effectExtent l="0" t="0" r="0" b="0"/>
                  <wp:docPr id="644" name="picture" descr="descript"/>
                  <wp:cNvGraphicFramePr>
                    <a:graphicFrameLocks/>
                  </wp:cNvGraphicFramePr>
                  <a:graphic>
                    <a:graphicData uri="http://schemas.openxmlformats.org/drawingml/2006/picture">
                      <pic:pic>
                        <pic:nvPicPr>
                          <pic:cNvPr id="645" name="picture" descr="descript"/>
                          <pic:cNvPicPr/>
                        </pic:nvPicPr>
                        <pic:blipFill rotWithShape="true">
                          <a:blip r:embed="rId209"/>
                          <a:srcRect/>
                          <a:stretch/>
                        </pic:blipFill>
                        <pic:spPr>
                          <a:xfrm>
                            <a:off x="0" y="0"/>
                            <a:ext cx="4924425" cy="2821629"/>
                          </a:xfrm>
                          <a:prstGeom prst="rect">
                            <a:avLst/>
                          </a:prstGeom>
                          <a:solidFill/>
                          <a:ln/>
                        </pic:spPr>
                      </pic:pic>
                    </a:graphicData>
                  </a:graphic>
                </wp:inline>
              </w:drawing>
            </w:r>
          </w:p>
        </w:tc>
      </w:tr>
      <w:tr>
        <w:trPr>
          <w:trHeight/>
        </w:trPr>
        <w:tc>
          <w:tcPr>
            <w:tcW w:w="6030" w:type="dxa"/>
          </w:tcPr>
          <w:p>
            <w:pPr>
              <w:numPr/>
              <w:jc w:val="left"/>
              <w:rPr>
                <w:sz w:val="20"/>
              </w:rPr>
            </w:pPr>
            <w:r>
              <w:rPr>
                <w:sz w:val="20"/>
              </w:rPr>
              <w:t>配置任务的操作权限</w:t>
            </w:r>
          </w:p>
          <w:p>
            <w:pPr>
              <w:numPr/>
              <w:jc w:val="left"/>
              <w:rPr>
                <w:sz w:val="20"/>
              </w:rPr>
            </w:pPr>
          </w:p>
        </w:tc>
        <w:tc>
          <w:tcPr>
            <w:tcW w:w="7890" w:type="dxa"/>
          </w:tcPr>
          <w:p>
            <w:pPr>
              <w:numPr/>
              <w:jc w:val="left"/>
              <w:rPr/>
            </w:pPr>
            <w:r>
              <w:rPr/>
              <w:drawing>
                <wp:inline distT="0" distB="0" distL="0" distR="0">
                  <wp:extent cx="4924425" cy="1888556"/>
                  <wp:effectExtent l="0" t="0" r="0" b="0"/>
                  <wp:docPr id="647" name="picture" descr="descript"/>
                  <wp:cNvGraphicFramePr>
                    <a:graphicFrameLocks/>
                  </wp:cNvGraphicFramePr>
                  <a:graphic>
                    <a:graphicData uri="http://schemas.openxmlformats.org/drawingml/2006/picture">
                      <pic:pic>
                        <pic:nvPicPr>
                          <pic:cNvPr id="648" name="picture" descr="descript"/>
                          <pic:cNvPicPr/>
                        </pic:nvPicPr>
                        <pic:blipFill rotWithShape="true">
                          <a:blip r:embed="rId210"/>
                          <a:srcRect/>
                          <a:stretch/>
                        </pic:blipFill>
                        <pic:spPr>
                          <a:xfrm>
                            <a:off x="0" y="0"/>
                            <a:ext cx="4924425" cy="1888556"/>
                          </a:xfrm>
                          <a:prstGeom prst="rect">
                            <a:avLst/>
                          </a:prstGeom>
                          <a:solidFill/>
                          <a:ln/>
                        </pic:spPr>
                      </pic:pic>
                    </a:graphicData>
                  </a:graphic>
                </wp:inline>
              </w:drawing>
            </w:r>
          </w:p>
        </w:tc>
      </w:tr>
      <w:tr>
        <w:trPr>
          <w:trHeight/>
        </w:trPr>
        <w:tc>
          <w:tcPr>
            <w:tcW w:w="6030" w:type="dxa"/>
          </w:tcPr>
          <w:p>
            <w:pPr>
              <w:numPr/>
              <w:pBdr>
                <w:bottom/>
              </w:pBdr>
              <w:jc w:val="left"/>
              <w:rPr>
                <w:sz w:val="20"/>
              </w:rPr>
            </w:pPr>
            <w:r>
              <w:rPr>
                <w:b w:val="false"/>
                <w:sz w:val="20"/>
              </w:rPr>
              <w:t>配置任务的功能菜单</w:t>
            </w:r>
          </w:p>
        </w:tc>
        <w:tc>
          <w:tcPr>
            <w:tcW w:w="7890" w:type="dxa"/>
          </w:tcPr>
          <w:p>
            <w:pPr>
              <w:numPr/>
              <w:jc w:val="left"/>
              <w:rPr/>
            </w:pPr>
            <w:r>
              <w:rPr/>
              <w:drawing>
                <wp:inline distT="0" distB="0" distL="0" distR="0">
                  <wp:extent cx="4924425" cy="2436294"/>
                  <wp:effectExtent l="0" t="0" r="0" b="0"/>
                  <wp:docPr id="650" name="picture" descr="descript"/>
                  <wp:cNvGraphicFramePr>
                    <a:graphicFrameLocks/>
                  </wp:cNvGraphicFramePr>
                  <a:graphic>
                    <a:graphicData uri="http://schemas.openxmlformats.org/drawingml/2006/picture">
                      <pic:pic>
                        <pic:nvPicPr>
                          <pic:cNvPr id="651" name="picture" descr="descript"/>
                          <pic:cNvPicPr/>
                        </pic:nvPicPr>
                        <pic:blipFill rotWithShape="true">
                          <a:blip r:embed="rId211"/>
                          <a:srcRect/>
                          <a:stretch/>
                        </pic:blipFill>
                        <pic:spPr>
                          <a:xfrm>
                            <a:off x="0" y="0"/>
                            <a:ext cx="4924425" cy="2436294"/>
                          </a:xfrm>
                          <a:prstGeom prst="rect">
                            <a:avLst/>
                          </a:prstGeom>
                          <a:solidFill/>
                          <a:ln/>
                        </pic:spPr>
                      </pic:pic>
                    </a:graphicData>
                  </a:graphic>
                </wp:inline>
              </w:drawing>
            </w:r>
          </w:p>
        </w:tc>
      </w:tr>
    </w:tbl>
    <w:p>
      <w:pPr>
        <w:pStyle w:val="6w00sx"/>
        <w:numPr>
          <w:ilvl w:val="0"/>
          <w:numId w:val="81"/>
        </w:numPr>
        <w:pBdr/>
        <w:ind/>
        <w:rPr>
          <w:b w:val="false"/>
        </w:rPr>
      </w:pPr>
      <w:r>
        <w:rPr>
          <w:b w:val="false"/>
        </w:rPr>
        <w:t>效果展示</w:t>
      </w:r>
    </w:p>
    <w:p>
      <w:pPr>
        <w:pStyle w:val="6w00sx"/>
        <w:numPr/>
        <w:pBdr/>
        <w:ind w:left="0"/>
        <w:rPr>
          <w:b w:val="false"/>
        </w:rPr>
      </w:pPr>
      <w:r>
        <w:rPr/>
        <w:drawing>
          <wp:inline distT="0" distB="0" distL="0" distR="0">
            <wp:extent cx="8963660" cy="6686571"/>
            <wp:effectExtent l="0" t="0" r="0" b="0"/>
            <wp:docPr id="653" name="picture" descr="descript"/>
            <wp:cNvGraphicFramePr>
              <a:graphicFrameLocks/>
            </wp:cNvGraphicFramePr>
            <a:graphic>
              <a:graphicData uri="http://schemas.openxmlformats.org/drawingml/2006/picture">
                <pic:pic>
                  <pic:nvPicPr>
                    <pic:cNvPr id="654" name="picture" descr="descript"/>
                    <pic:cNvPicPr/>
                  </pic:nvPicPr>
                  <pic:blipFill rotWithShape="true">
                    <a:blip r:embed="rId212"/>
                    <a:srcRect/>
                    <a:stretch/>
                  </pic:blipFill>
                  <pic:spPr>
                    <a:xfrm>
                      <a:off x="0" y="0"/>
                      <a:ext cx="8963660" cy="6686571"/>
                    </a:xfrm>
                    <a:prstGeom prst="rect">
                      <a:avLst/>
                    </a:prstGeom>
                    <a:solidFill/>
                    <a:ln/>
                  </pic:spPr>
                </pic:pic>
              </a:graphicData>
            </a:graphic>
          </wp:inline>
        </w:drawing>
      </w:r>
    </w:p>
    <w:p>
      <w:pPr>
        <w:pStyle w:val="apw2cv"/>
        <w:numPr>
          <w:ilvl w:val="3"/>
          <w:numId w:val="1"/>
        </w:numPr>
        <w:pBdr/>
        <w:jc w:val="left"/>
        <w:rPr/>
      </w:pPr>
      <w:r>
        <w:rPr/>
        <w:t>按报表分组控制权限</w:t>
      </w:r>
    </w:p>
    <w:p>
      <w:pPr>
        <w:pStyle w:val="6w00sx"/>
        <w:numPr/>
        <w:rPr>
          <w:b/>
        </w:rPr>
      </w:pPr>
      <w:r>
        <w:rPr>
          <w:b/>
        </w:rPr>
        <w:t>使用角色：</w:t>
      </w:r>
    </w:p>
    <w:p>
      <w:pPr>
        <w:pStyle w:val="6w00sx"/>
        <w:numPr/>
        <w:ind w:firstLineChars="200"/>
        <w:rPr/>
      </w:pPr>
      <w:r>
        <w:rPr/>
        <w:t>实施人员、集团管理员</w:t>
      </w:r>
    </w:p>
    <w:p>
      <w:pPr>
        <w:pStyle w:val="6w00sx"/>
        <w:numPr/>
        <w:rPr>
          <w:b/>
        </w:rPr>
      </w:pPr>
      <w:r>
        <w:rPr>
          <w:b/>
        </w:rPr>
        <w:t>涉及功能点：</w:t>
      </w:r>
    </w:p>
    <w:p>
      <w:pPr>
        <w:pStyle w:val="6w00sx"/>
        <w:numPr/>
        <w:ind w:firstLineChars="200"/>
        <w:rPr/>
      </w:pPr>
      <w:r>
        <w:rPr/>
        <w:t>【用户管理】、【角色】</w:t>
      </w:r>
    </w:p>
    <w:p>
      <w:pPr>
        <w:pStyle w:val="6w00sx"/>
        <w:numPr/>
        <w:rPr>
          <w:b/>
        </w:rPr>
      </w:pPr>
      <w:r>
        <w:rPr>
          <w:b/>
        </w:rPr>
        <w:t>用户手册章节：</w:t>
      </w:r>
    </w:p>
    <w:p>
      <w:pPr>
        <w:pStyle w:val="6w00sx"/>
        <w:numPr/>
        <w:ind w:firstLineChars="200"/>
        <w:rPr>
          <w:b w:val="false"/>
        </w:rPr>
      </w:pPr>
      <w:r>
        <w:rPr>
          <w:rStyle w:val="cl38ha"/>
          <w:b w:val="false"/>
        </w:rPr>
        <w:fldChar w:fldCharType="begin"/>
      </w:r>
      <w:r>
        <w:rPr>
          <w:rStyle w:val="cl38ha"/>
          <w:b w:val="false"/>
        </w:rPr>
        <w:instrText xml:space="preserve">HYPERLINK https://nvwa.jiuqi.com.cn/doc/implementer/index.html#/BAP%E5%AE%9E%E6%96%BD%E4%BA%BA%E5%91%98%E6%8C%87%E5%8D%97/02%E5%8A%9F%E8%83%BD%E6%8C%87%E5%8D%97/%E7%94%A8%E6%88%B7%E5%8F%8A%E8%A7%92%E8%89%B2%E7%AE%A1%E7%90%86/README normalLink \tdfu https://nvwa.jiuqi.com.cn/doc/implementer/index.html#/BAP%E5%AE%9E%E6%96%BD%E4%BA%BA%E5%91%98%E6%8C%87%E5%8D%97/02%E5%8A%9F%E8%83%BD%E6%8C%87%E5%8D%97/%E7%94%A8%E6%88%B7%E5%8F%8A%E8%A7%92%E8%89%B2%E7%AE%A1%E7%90%86/README \tdlf FromDialog \tdfn %u7528%u6237%u53CA%u89D2%u8272%u7BA1%u7406 \tdfe -10 \tdlt text </w:instrText>
      </w:r>
      <w:r>
        <w:rPr>
          <w:rStyle w:val="cl38ha"/>
          <w:b w:val="false"/>
        </w:rPr>
        <w:fldChar w:fldCharType="separate"/>
      </w:r>
      <w:r>
        <w:rPr>
          <w:rStyle w:val="cl38ha"/>
          <w:b w:val="false"/>
        </w:rPr>
        <w:t>用户及角色管理</w:t>
      </w:r>
      <w:r>
        <w:rPr>
          <w:rStyle w:val="cl38ha"/>
          <w:b w:val="false"/>
        </w:rPr>
        <w:fldChar w:fldCharType="end"/>
      </w:r>
    </w:p>
    <w:p>
      <w:pPr>
        <w:pStyle w:val="6w00sx"/>
        <w:numPr/>
        <w:rPr>
          <w:rFonts w:ascii="" w:hAnsi="" w:eastAsia="" w:cs=""/>
          <w:b/>
        </w:rPr>
      </w:pPr>
      <w:r>
        <w:rPr>
          <w:rFonts w:ascii="" w:hAnsi="" w:eastAsia="" w:cs=""/>
          <w:b/>
        </w:rPr>
        <w:t>场景数据示例：</w:t>
      </w:r>
    </w:p>
    <w:p>
      <w:pPr>
        <w:pStyle w:val="6w00sx"/>
        <w:numPr/>
        <w:pBdr/>
        <w:ind w:left="0" w:hanging="0" w:hangingChars="320"/>
        <w:jc w:val="left"/>
        <w:rPr>
          <w:rFonts w:ascii="" w:hAnsi="" w:eastAsia="" w:cs=""/>
          <w:b w:val="false"/>
          <w:i w:val="false"/>
          <w:strike w:val="false"/>
          <w:spacing w:val="0"/>
          <w:u w:val="none"/>
        </w:rPr>
      </w:pPr>
      <w:r>
        <w:rPr>
          <w:rFonts w:ascii="" w:hAnsi="" w:eastAsia="" w:cs=""/>
          <w:b w:val="false"/>
        </w:rPr>
        <w:t>用户：单户用户01(DH</w:t>
      </w:r>
      <w:r>
        <w:rPr>
          <w:rFonts w:ascii="" w:hAnsi="" w:eastAsia="" w:cs=""/>
          <w:b w:val="false"/>
          <w:i w:val="false"/>
          <w:strike w:val="false"/>
          <w:spacing w:val="0"/>
          <w:u w:val="none"/>
        </w:rPr>
        <w:t>YH01</w:t>
      </w:r>
      <w:r>
        <w:rPr>
          <w:rFonts w:ascii="" w:hAnsi="" w:eastAsia="" w:cs=""/>
          <w:b w:val="false"/>
          <w:i w:val="false"/>
          <w:strike w:val="false"/>
          <w:spacing w:val="0"/>
          <w:u w:val="none"/>
          <w:shd w:val="clear" w:color="auto" w:fill="auto"/>
        </w:rPr>
        <w:t>/</w:t>
      </w:r>
      <w:r>
        <w:rPr>
          <w:rFonts w:ascii="" w:hAnsi="" w:eastAsia="" w:cs=""/>
          <w:b w:val="false"/>
        </w:rPr>
        <w:t>DH</w:t>
      </w:r>
      <w:r>
        <w:rPr>
          <w:rFonts w:ascii="" w:hAnsi="" w:eastAsia="" w:cs=""/>
          <w:b w:val="false"/>
          <w:i w:val="false"/>
          <w:strike w:val="false"/>
          <w:spacing w:val="0"/>
          <w:u w:val="none"/>
        </w:rPr>
        <w:t>YH01</w:t>
      </w:r>
      <w:r>
        <w:rPr>
          <w:rFonts w:ascii="" w:hAnsi="" w:eastAsia="" w:cs=""/>
          <w:b w:val="false"/>
        </w:rPr>
        <w:t>)  所属机构：久其北京-本部 所属角色：部门</w:t>
      </w:r>
      <w:r>
        <w:rPr>
          <w:rFonts w:ascii="" w:hAnsi="" w:eastAsia="" w:cs=""/>
          <w:b w:val="false"/>
          <w:i w:val="false"/>
          <w:strike w:val="false"/>
          <w:spacing w:val="0"/>
          <w:u w:val="none"/>
        </w:rPr>
        <w:t>权限（BMQX）</w:t>
      </w:r>
    </w:p>
    <w:p>
      <w:pPr>
        <w:pStyle w:val="6w00sx"/>
        <w:numPr/>
        <w:pBdr>
          <w:bottom/>
        </w:pBdr>
        <w:ind w:left="0" w:hanging="0" w:hangingChars="320"/>
        <w:jc w:val="left"/>
        <w:rPr>
          <w:rFonts w:ascii="" w:hAnsi="" w:eastAsia="" w:cs=""/>
          <w:b w:val="false"/>
        </w:rPr>
      </w:pPr>
      <w:r>
        <w:rPr>
          <w:rFonts w:ascii="" w:hAnsi="" w:eastAsia="" w:cs=""/>
          <w:b w:val="false"/>
          <w:i w:val="false"/>
          <w:strike w:val="false"/>
          <w:spacing w:val="0"/>
          <w:u w:val="none"/>
        </w:rPr>
        <w:t>明细权限（BMQX）</w:t>
      </w:r>
      <w:r>
        <w:rPr>
          <w:rFonts w:ascii="" w:hAnsi="" w:eastAsia="" w:cs=""/>
          <w:b w:val="false"/>
        </w:rPr>
        <w:t>权限配置的操作步骤</w:t>
      </w:r>
    </w:p>
    <w:p>
      <w:pPr>
        <w:pStyle w:val="6w00sx"/>
        <w:numPr>
          <w:ilvl w:val="0"/>
          <w:numId w:val="82"/>
        </w:numPr>
        <w:pBdr/>
        <w:ind/>
        <w:rPr>
          <w:rFonts w:ascii="" w:hAnsi="" w:eastAsia="" w:cs=""/>
          <w:b w:val="false"/>
        </w:rPr>
      </w:pPr>
      <w:r>
        <w:rPr>
          <w:rFonts w:ascii="" w:hAnsi="" w:eastAsia="" w:cs=""/>
          <w:b w:val="false"/>
        </w:rPr>
        <w:t>进入角色管理，</w:t>
      </w:r>
      <w:r>
        <w:rPr>
          <w:rFonts w:ascii="" w:hAnsi="" w:eastAsia="" w:cs=""/>
          <w:b w:val="false"/>
          <w:i w:val="false"/>
          <w:strike w:val="false"/>
          <w:spacing w:val="0"/>
          <w:u w:val="none"/>
        </w:rPr>
        <w:t>明细权限（MXQX）</w:t>
      </w:r>
      <w:r>
        <w:rPr>
          <w:rFonts w:ascii="" w:hAnsi="" w:eastAsia="" w:cs=""/>
          <w:b w:val="false"/>
        </w:rPr>
        <w:t>，点击授权</w:t>
      </w:r>
    </w:p>
    <w:p>
      <w:pPr>
        <w:pStyle w:val="6w00sx"/>
        <w:numPr/>
        <w:pBdr/>
        <w:ind w:left="0"/>
        <w:rPr>
          <w:b w:val="false"/>
        </w:rPr>
      </w:pPr>
      <w:r>
        <w:rPr/>
        <w:drawing>
          <wp:inline distT="0" distB="0" distL="0" distR="0">
            <wp:extent cx="8963660" cy="1465659"/>
            <wp:effectExtent l="0" t="0" r="0" b="0"/>
            <wp:docPr id="656" name="picture" descr="descript"/>
            <wp:cNvGraphicFramePr>
              <a:graphicFrameLocks/>
            </wp:cNvGraphicFramePr>
            <a:graphic>
              <a:graphicData uri="http://schemas.openxmlformats.org/drawingml/2006/picture">
                <pic:pic>
                  <pic:nvPicPr>
                    <pic:cNvPr id="657" name="picture" descr="descript"/>
                    <pic:cNvPicPr/>
                  </pic:nvPicPr>
                  <pic:blipFill rotWithShape="true">
                    <a:blip r:embed="rId213"/>
                    <a:srcRect/>
                    <a:stretch/>
                  </pic:blipFill>
                  <pic:spPr>
                    <a:xfrm>
                      <a:off x="0" y="0"/>
                      <a:ext cx="8963660" cy="1465659"/>
                    </a:xfrm>
                    <a:prstGeom prst="rect">
                      <a:avLst/>
                    </a:prstGeom>
                    <a:solidFill/>
                    <a:ln/>
                  </pic:spPr>
                </pic:pic>
              </a:graphicData>
            </a:graphic>
          </wp:inline>
        </w:drawing>
      </w:r>
    </w:p>
    <w:p>
      <w:pPr>
        <w:pStyle w:val="6w00sx"/>
        <w:numPr>
          <w:ilvl w:val="0"/>
          <w:numId w:val="82"/>
        </w:numPr>
        <w:pBdr>
          <w:bottom/>
        </w:pBdr>
        <w:ind/>
        <w:rPr>
          <w:b w:val="false"/>
        </w:rPr>
      </w:pPr>
      <w:r>
        <w:rPr>
          <w:b w:val="false"/>
        </w:rPr>
        <w:t>配置权限如下</w:t>
      </w:r>
    </w:p>
    <w:tbl>
      <w:tblPr>
        <w:tblStyle w:val="5z06jc"/>
        <w:tblLayout w:type="fixed"/>
        <w:tblLook/>
      </w:tblPr>
      <w:tblGrid>
        <w:gridCol w:w="6030"/>
        <w:gridCol w:w="7890"/>
      </w:tblGrid>
      <w:tr>
        <w:trPr>
          <w:trHeight/>
        </w:trPr>
        <w:tc>
          <w:tcPr>
            <w:tcW w:w="6030" w:type="dxa"/>
            <w:shd w:val="clear" w:color="auto" w:fill="E5F6FF"/>
          </w:tcPr>
          <w:p>
            <w:pPr>
              <w:numPr/>
              <w:jc w:val="center"/>
              <w:rPr>
                <w:b/>
              </w:rPr>
            </w:pPr>
            <w:r>
              <w:rPr>
                <w:b/>
                <w:shd w:val="clear" w:color="auto" w:fill="E5EFFF"/>
              </w:rPr>
              <w:t>权限配置</w:t>
            </w:r>
          </w:p>
        </w:tc>
        <w:tc>
          <w:tcPr>
            <w:tcW w:w="7890" w:type="dxa"/>
            <w:shd w:val="clear" w:color="auto" w:fill="E5F6FF"/>
          </w:tcPr>
          <w:p>
            <w:pPr>
              <w:numPr/>
              <w:pBdr>
                <w:bottom/>
              </w:pBdr>
              <w:jc w:val="center"/>
              <w:rPr>
                <w:b/>
              </w:rPr>
            </w:pPr>
            <w:r>
              <w:rPr>
                <w:b/>
                <w:shd w:val="clear" w:color="auto" w:fill="E5EFFF"/>
              </w:rPr>
              <w:t>配置说明</w:t>
            </w:r>
          </w:p>
        </w:tc>
      </w:tr>
      <w:tr>
        <w:trPr>
          <w:trHeight/>
        </w:trPr>
        <w:tc>
          <w:tcPr>
            <w:tcW w:w="6030" w:type="dxa"/>
          </w:tcPr>
          <w:p>
            <w:pPr>
              <w:numPr/>
              <w:pBdr>
                <w:bottom/>
              </w:pBdr>
              <w:rPr>
                <w:rFonts w:ascii="" w:hAnsi="" w:eastAsia="" w:cs=""/>
                <w:b w:val="false"/>
                <w:sz w:val="20"/>
              </w:rPr>
            </w:pPr>
            <w:r>
              <w:rPr>
                <w:rFonts w:ascii="" w:hAnsi="" w:eastAsia="" w:cs=""/>
                <w:b w:val="false"/>
                <w:sz w:val="20"/>
              </w:rPr>
              <w:t>配置操作权限及组织机构范围。</w:t>
            </w:r>
          </w:p>
        </w:tc>
        <w:tc>
          <w:tcPr>
            <w:tcW w:w="7890" w:type="dxa"/>
          </w:tcPr>
          <w:p>
            <w:pPr>
              <w:numPr/>
              <w:pBdr>
                <w:bottom/>
              </w:pBdr>
              <w:rPr>
                <w:b w:val="false"/>
              </w:rPr>
            </w:pPr>
            <w:r>
              <w:rPr/>
              <w:drawing>
                <wp:inline distT="0" distB="0" distL="0" distR="0">
                  <wp:extent cx="4924425" cy="2082932"/>
                  <wp:effectExtent l="0" t="0" r="0" b="0"/>
                  <wp:docPr id="659" name="picture" descr="descript"/>
                  <wp:cNvGraphicFramePr>
                    <a:graphicFrameLocks/>
                  </wp:cNvGraphicFramePr>
                  <a:graphic>
                    <a:graphicData uri="http://schemas.openxmlformats.org/drawingml/2006/picture">
                      <pic:pic>
                        <pic:nvPicPr>
                          <pic:cNvPr id="660" name="picture" descr="descript"/>
                          <pic:cNvPicPr/>
                        </pic:nvPicPr>
                        <pic:blipFill rotWithShape="true">
                          <a:blip r:embed="rId214"/>
                          <a:srcRect/>
                          <a:stretch/>
                        </pic:blipFill>
                        <pic:spPr>
                          <a:xfrm>
                            <a:off x="0" y="0"/>
                            <a:ext cx="4924425" cy="2082932"/>
                          </a:xfrm>
                          <a:prstGeom prst="rect">
                            <a:avLst/>
                          </a:prstGeom>
                          <a:solidFill/>
                          <a:ln/>
                        </pic:spPr>
                      </pic:pic>
                    </a:graphicData>
                  </a:graphic>
                </wp:inline>
              </w:drawing>
            </w:r>
          </w:p>
        </w:tc>
      </w:tr>
      <w:tr>
        <w:trPr>
          <w:trHeight/>
        </w:trPr>
        <w:tc>
          <w:tcPr>
            <w:tcW w:w="6030" w:type="dxa"/>
          </w:tcPr>
          <w:p>
            <w:pPr>
              <w:numPr/>
              <w:jc w:val="left"/>
              <w:rPr>
                <w:rFonts w:ascii="" w:hAnsi="" w:eastAsia="" w:cs=""/>
                <w:sz w:val="20"/>
              </w:rPr>
            </w:pPr>
            <w:r>
              <w:rPr>
                <w:rFonts w:ascii="" w:hAnsi="" w:eastAsia="" w:cs=""/>
                <w:sz w:val="20"/>
              </w:rPr>
              <w:t>配置任务的操作权限（仅对主表分组有编辑和送审，上报的权限）</w:t>
            </w:r>
          </w:p>
          <w:p>
            <w:pPr>
              <w:numPr/>
              <w:jc w:val="left"/>
              <w:rPr>
                <w:rFonts w:ascii="" w:hAnsi="" w:eastAsia="" w:cs=""/>
                <w:sz w:val="20"/>
              </w:rPr>
            </w:pPr>
          </w:p>
        </w:tc>
        <w:tc>
          <w:tcPr>
            <w:tcW w:w="7890" w:type="dxa"/>
          </w:tcPr>
          <w:p>
            <w:pPr>
              <w:numPr/>
              <w:jc w:val="left"/>
              <w:rPr/>
            </w:pPr>
            <w:r>
              <w:rPr/>
              <w:drawing>
                <wp:inline distT="0" distB="0" distL="0" distR="0">
                  <wp:extent cx="4924425" cy="945750"/>
                  <wp:effectExtent l="0" t="0" r="0" b="0"/>
                  <wp:docPr id="662" name="picture" descr="descript"/>
                  <wp:cNvGraphicFramePr>
                    <a:graphicFrameLocks/>
                  </wp:cNvGraphicFramePr>
                  <a:graphic>
                    <a:graphicData uri="http://schemas.openxmlformats.org/drawingml/2006/picture">
                      <pic:pic>
                        <pic:nvPicPr>
                          <pic:cNvPr id="663" name="picture" descr="descript"/>
                          <pic:cNvPicPr/>
                        </pic:nvPicPr>
                        <pic:blipFill rotWithShape="true">
                          <a:blip r:embed="rId215"/>
                          <a:srcRect/>
                          <a:stretch/>
                        </pic:blipFill>
                        <pic:spPr>
                          <a:xfrm>
                            <a:off x="0" y="0"/>
                            <a:ext cx="4924425" cy="945750"/>
                          </a:xfrm>
                          <a:prstGeom prst="rect">
                            <a:avLst/>
                          </a:prstGeom>
                          <a:solidFill/>
                          <a:ln/>
                        </pic:spPr>
                      </pic:pic>
                    </a:graphicData>
                  </a:graphic>
                </wp:inline>
              </w:drawing>
            </w:r>
          </w:p>
        </w:tc>
      </w:tr>
      <w:tr>
        <w:trPr>
          <w:trHeight/>
        </w:trPr>
        <w:tc>
          <w:tcPr>
            <w:tcW w:w="6030" w:type="dxa"/>
          </w:tcPr>
          <w:p>
            <w:pPr>
              <w:numPr/>
              <w:pBdr>
                <w:bottom/>
              </w:pBdr>
              <w:jc w:val="left"/>
              <w:rPr>
                <w:rFonts w:ascii="" w:hAnsi="" w:eastAsia="" w:cs=""/>
                <w:sz w:val="20"/>
              </w:rPr>
            </w:pPr>
            <w:r>
              <w:rPr>
                <w:rFonts w:ascii="" w:hAnsi="" w:eastAsia="" w:cs=""/>
                <w:b w:val="false"/>
                <w:sz w:val="20"/>
              </w:rPr>
              <w:t>配置任务的功能菜单</w:t>
            </w:r>
          </w:p>
        </w:tc>
        <w:tc>
          <w:tcPr>
            <w:tcW w:w="7890" w:type="dxa"/>
          </w:tcPr>
          <w:p>
            <w:pPr>
              <w:numPr/>
              <w:jc w:val="left"/>
              <w:rPr/>
            </w:pPr>
            <w:r>
              <w:rPr/>
              <w:drawing>
                <wp:inline distT="0" distB="0" distL="0" distR="0">
                  <wp:extent cx="4924425" cy="1110650"/>
                  <wp:effectExtent l="0" t="0" r="0" b="0"/>
                  <wp:docPr id="665" name="picture" descr="descript"/>
                  <wp:cNvGraphicFramePr>
                    <a:graphicFrameLocks/>
                  </wp:cNvGraphicFramePr>
                  <a:graphic>
                    <a:graphicData uri="http://schemas.openxmlformats.org/drawingml/2006/picture">
                      <pic:pic>
                        <pic:nvPicPr>
                          <pic:cNvPr id="666" name="picture" descr="descript"/>
                          <pic:cNvPicPr/>
                        </pic:nvPicPr>
                        <pic:blipFill rotWithShape="true">
                          <a:blip r:embed="rId216"/>
                          <a:srcRect/>
                          <a:stretch/>
                        </pic:blipFill>
                        <pic:spPr>
                          <a:xfrm>
                            <a:off x="0" y="0"/>
                            <a:ext cx="4924425" cy="1110650"/>
                          </a:xfrm>
                          <a:prstGeom prst="rect">
                            <a:avLst/>
                          </a:prstGeom>
                          <a:solidFill/>
                          <a:ln/>
                        </pic:spPr>
                      </pic:pic>
                    </a:graphicData>
                  </a:graphic>
                </wp:inline>
              </w:drawing>
            </w:r>
          </w:p>
        </w:tc>
      </w:tr>
    </w:tbl>
    <w:p>
      <w:pPr>
        <w:pStyle w:val="6w00sx"/>
        <w:numPr>
          <w:ilvl w:val="0"/>
          <w:numId w:val="82"/>
        </w:numPr>
        <w:pBdr/>
        <w:ind/>
        <w:rPr>
          <w:b w:val="false"/>
        </w:rPr>
      </w:pPr>
      <w:r>
        <w:rPr>
          <w:b w:val="false"/>
        </w:rPr>
        <w:t>效果展示</w:t>
      </w:r>
    </w:p>
    <w:p>
      <w:pPr>
        <w:pStyle w:val="6w00sx"/>
        <w:numPr/>
        <w:pBdr>
          <w:bottom/>
        </w:pBdr>
        <w:ind w:left="0"/>
        <w:rPr>
          <w:b w:val="false"/>
        </w:rPr>
      </w:pPr>
      <w:r>
        <w:rPr/>
        <w:drawing>
          <wp:inline distT="0" distB="0" distL="0" distR="0">
            <wp:extent cx="8963660" cy="8442517"/>
            <wp:effectExtent l="0" t="0" r="0" b="0"/>
            <wp:docPr id="668" name="picture" descr="descript"/>
            <wp:cNvGraphicFramePr>
              <a:graphicFrameLocks/>
            </wp:cNvGraphicFramePr>
            <a:graphic>
              <a:graphicData uri="http://schemas.openxmlformats.org/drawingml/2006/picture">
                <pic:pic>
                  <pic:nvPicPr>
                    <pic:cNvPr id="669" name="picture" descr="descript"/>
                    <pic:cNvPicPr/>
                  </pic:nvPicPr>
                  <pic:blipFill rotWithShape="true">
                    <a:blip r:embed="rId217"/>
                    <a:srcRect/>
                    <a:stretch/>
                  </pic:blipFill>
                  <pic:spPr>
                    <a:xfrm>
                      <a:off x="0" y="0"/>
                      <a:ext cx="8963660" cy="8442517"/>
                    </a:xfrm>
                    <a:prstGeom prst="rect">
                      <a:avLst/>
                    </a:prstGeom>
                    <a:solidFill/>
                    <a:ln/>
                  </pic:spPr>
                </pic:pic>
              </a:graphicData>
            </a:graphic>
          </wp:inline>
        </w:drawing>
      </w:r>
    </w:p>
    <w:p>
      <w:pPr>
        <w:pStyle w:val="tj58o7"/>
        <w:numPr>
          <w:ilvl w:val="1"/>
          <w:numId w:val="1"/>
        </w:numPr>
        <w:pBdr/>
        <w:jc w:val="left"/>
        <w:rPr>
          <w:color w:val="000000"/>
        </w:rPr>
      </w:pPr>
      <w:r>
        <w:rPr>
          <w:color w:val="000000"/>
        </w:rPr>
        <w:t>多级部署</w:t>
      </w:r>
    </w:p>
    <w:p>
      <w:pPr>
        <w:pStyle w:val="l8mwoy"/>
        <w:numPr>
          <w:ilvl w:val="2"/>
          <w:numId w:val="1"/>
        </w:numPr>
        <w:pBdr/>
        <w:jc w:val="left"/>
        <w:rPr>
          <w:rFonts w:ascii="" w:hAnsi="" w:eastAsia="" w:cs=""/>
        </w:rPr>
      </w:pPr>
      <w:r>
        <w:rPr>
          <w:rFonts w:ascii="" w:hAnsi="" w:eastAsia="" w:cs=""/>
        </w:rPr>
        <w:t>场景描述</w:t>
      </w:r>
    </w:p>
    <w:p>
      <w:pPr>
        <w:pStyle w:val="6w00sx"/>
        <w:numPr/>
        <w:rPr>
          <w:b/>
        </w:rPr>
      </w:pPr>
      <w:r>
        <w:rPr>
          <w:b/>
        </w:rPr>
        <w:t>使用角色：</w:t>
      </w:r>
    </w:p>
    <w:p>
      <w:pPr>
        <w:pStyle w:val="6w00sx"/>
        <w:numPr/>
        <w:ind w:firstLineChars="200"/>
        <w:rPr/>
      </w:pPr>
      <w:r>
        <w:rPr/>
        <w:t>实施顾问、业务</w:t>
      </w:r>
      <w:r>
        <w:rPr/>
        <w:t>员</w:t>
      </w:r>
      <w:r>
        <w:rPr/>
        <w:t>、集团管理员</w:t>
      </w:r>
    </w:p>
    <w:p>
      <w:pPr>
        <w:pStyle w:val="6w00sx"/>
        <w:numPr/>
        <w:rPr>
          <w:b/>
        </w:rPr>
      </w:pPr>
      <w:r>
        <w:rPr>
          <w:b/>
        </w:rPr>
        <w:t>涉及功能点：</w:t>
      </w:r>
    </w:p>
    <w:p>
      <w:pPr>
        <w:pStyle w:val="6w00sx"/>
        <w:numPr/>
        <w:pBdr/>
        <w:ind w:firstLineChars="200"/>
        <w:rPr/>
      </w:pPr>
      <w:r>
        <w:rPr/>
        <w:t>企业端：【目标服务器设置】、【参数更新管理】、【任务列表】、【合并单位管理】、【数据录入】、【数据上传】</w:t>
      </w:r>
    </w:p>
    <w:p>
      <w:pPr>
        <w:pStyle w:val="6w00sx"/>
        <w:numPr/>
        <w:ind w:firstLineChars="200"/>
        <w:rPr/>
      </w:pPr>
      <w:r>
        <w:rPr/>
        <w:t>国资委端：【目标服务器管理】、【参数同步】、【上传数据管理】、【数据录入】</w:t>
      </w:r>
    </w:p>
    <w:p>
      <w:pPr>
        <w:pStyle w:val="6w00sx"/>
        <w:numPr/>
        <w:rPr>
          <w:b/>
        </w:rPr>
      </w:pPr>
      <w:r>
        <w:rPr>
          <w:b/>
        </w:rPr>
        <w:t>用户手册章节：</w:t>
      </w:r>
    </w:p>
    <w:p>
      <w:pPr>
        <w:pStyle w:val="6w00sx"/>
        <w:numPr/>
        <w:pBdr/>
        <w:ind w:firstLineChars="200"/>
        <w:rPr>
          <w:b w:val="false"/>
        </w:rPr>
      </w:pPr>
      <w:r>
        <w:rPr>
          <w:b w:val="false"/>
        </w:rPr>
        <w:t>详见</w:t>
      </w:r>
      <w:r>
        <w:rPr/>
        <w:t>《</w:t>
      </w:r>
      <w:r>
        <w:rPr>
          <w:rFonts w:ascii="微软雅黑" w:hAnsi="微软雅黑" w:eastAsia="微软雅黑" w:cs="微软雅黑"/>
        </w:rPr>
        <w:t>第5部分  数据交换中心、数据上传》</w:t>
      </w:r>
      <w:r>
        <w:rPr>
          <w:b w:val="false"/>
        </w:rPr>
        <w:t>中的&lt;第二章 国资委数据同步&gt;章节。</w:t>
      </w:r>
    </w:p>
    <w:p>
      <w:pPr>
        <w:pStyle w:val="6w00sx"/>
        <w:numPr/>
        <w:pBdr/>
        <w:rPr>
          <w:b/>
        </w:rPr>
      </w:pPr>
      <w:r>
        <w:rPr>
          <w:b/>
        </w:rPr>
        <w:t>使用流程：</w:t>
      </w:r>
    </w:p>
    <w:p>
      <w:pPr>
        <w:pStyle w:val="6w00sx"/>
        <w:numPr/>
        <w:pBdr/>
        <w:rPr>
          <w:b/>
        </w:rPr>
      </w:pPr>
      <w:r>
        <w:rPr>
          <w:b/>
        </w:rPr>
        <w:drawing>
          <wp:inline distT="0" distB="0" distL="0" distR="0">
            <wp:extent cx="8963660" cy="5437086"/>
            <wp:effectExtent l="0" t="0" r="0" b="0"/>
            <wp:docPr id="671" name="picture" descr="descript"/>
            <wp:cNvGraphicFramePr/>
            <a:graphic>
              <a:graphicData uri="http://schemas.openxmlformats.org/drawingml/2006/picture">
                <pic:pic>
                  <pic:nvPicPr>
                    <pic:cNvPr id="672" name="picture" descr="descript"/>
                    <pic:cNvPicPr/>
                  </pic:nvPicPr>
                  <pic:blipFill rotWithShape="true">
                    <a:blip r:embed="rId218"/>
                    <a:stretch/>
                  </pic:blipFill>
                  <pic:spPr>
                    <a:xfrm>
                      <a:off x="0" y="0"/>
                      <a:ext cx="8963660" cy="5437086"/>
                    </a:xfrm>
                    <a:prstGeom prst="rect">
                      <a:avLst/>
                    </a:prstGeom>
                  </pic:spPr>
                </pic:pic>
              </a:graphicData>
            </a:graphic>
          </wp:inline>
        </w:drawing>
      </w:r>
    </w:p>
    <w:p>
      <w:pPr>
        <w:pStyle w:val="l8mwoy"/>
        <w:numPr>
          <w:ilvl w:val="2"/>
          <w:numId w:val="1"/>
        </w:numPr>
        <w:pBdr/>
        <w:jc w:val="left"/>
        <w:rPr>
          <w:rFonts w:ascii="" w:hAnsi="" w:eastAsia="" w:cs=""/>
        </w:rPr>
      </w:pPr>
      <w:r>
        <w:rPr>
          <w:rFonts w:ascii="" w:hAnsi="" w:eastAsia="" w:cs=""/>
        </w:rPr>
        <w:t>标准版多级部署</w:t>
      </w:r>
    </w:p>
    <w:p>
      <w:pPr>
        <w:pStyle w:val="3evf2e"/>
        <w:numPr/>
        <w:pBdr/>
        <w:ind w:left="0"/>
        <w:rPr>
          <w:rFonts w:ascii="" w:hAnsi="" w:eastAsia="" w:cs=""/>
          <w:b/>
          <w:sz w:val="22"/>
        </w:rPr>
      </w:pPr>
      <w:r>
        <w:rPr>
          <w:rFonts w:ascii="" w:hAnsi="" w:eastAsia="" w:cs=""/>
          <w:b/>
          <w:sz w:val="22"/>
        </w:rPr>
        <w:t>场景数据示例：</w:t>
      </w:r>
    </w:p>
    <w:p>
      <w:pPr>
        <w:numPr/>
        <w:pBdr>
          <w:bottom/>
        </w:pBdr>
        <w:snapToGrid w:val="false"/>
        <w:ind w:left="0"/>
        <w:rPr>
          <w:rFonts w:ascii="" w:hAnsi="" w:eastAsia="" w:cs=""/>
          <w:color w:val="FF0000"/>
          <w:sz w:val="22"/>
        </w:rPr>
      </w:pPr>
      <w:r>
        <w:rPr>
          <w:rFonts w:ascii="" w:hAnsi="" w:eastAsia="" w:cs=""/>
          <w:sz w:val="22"/>
        </w:rPr>
        <w:t>国资委服务地址：</w:t>
      </w:r>
      <w:r>
        <w:rPr>
          <w:rFonts w:ascii="" w:hAnsi="" w:eastAsia="" w:cs=""/>
          <w:b w:val="false"/>
          <w:i w:val="false"/>
          <w:strike w:val="false"/>
          <w:color w:val="000000"/>
          <w:spacing w:val="0"/>
          <w:sz w:val="22"/>
          <w:u w:val="none"/>
          <w:shd w:val="clear" w:color="auto" w:fill="auto"/>
          <w:vertAlign w:val="baseline"/>
        </w:rPr>
        <w:t>http://10.2.37.55:8080/#/main</w:t>
      </w:r>
      <w:r>
        <w:rPr>
          <w:rFonts w:ascii="" w:hAnsi="" w:eastAsia="" w:cs=""/>
          <w:color w:val="000000"/>
          <w:sz w:val="22"/>
        </w:rPr>
        <w:t xml:space="preserve"> </w:t>
      </w:r>
    </w:p>
    <w:p>
      <w:pPr>
        <w:numPr/>
        <w:pBdr/>
        <w:snapToGrid w:val="false"/>
        <w:ind w:left="0"/>
        <w:rPr>
          <w:rFonts w:ascii="" w:hAnsi="" w:eastAsia="" w:cs=""/>
          <w:color w:val="FF0000"/>
          <w:sz w:val="22"/>
        </w:rPr>
      </w:pPr>
      <w:r>
        <w:rPr>
          <w:rFonts w:ascii="" w:hAnsi="" w:eastAsia="" w:cs=""/>
          <w:sz w:val="22"/>
        </w:rPr>
        <w:t>企业服务地址：</w:t>
      </w:r>
      <w:r>
        <w:rPr>
          <w:rFonts w:ascii="" w:hAnsi="" w:eastAsia="" w:cs=""/>
          <w:b w:val="false"/>
          <w:i w:val="false"/>
          <w:strike w:val="false"/>
          <w:color w:val="000000"/>
          <w:spacing w:val="0"/>
          <w:sz w:val="22"/>
          <w:u w:val="none"/>
          <w:shd w:val="clear" w:color="auto" w:fill="auto"/>
          <w:vertAlign w:val="baseline"/>
        </w:rPr>
        <w:t>http://</w:t>
      </w:r>
      <w:r>
        <w:rPr>
          <w:b w:val="false"/>
          <w:i w:val="false"/>
          <w:strike w:val="false"/>
          <w:spacing w:val="0"/>
          <w:u w:val="none"/>
        </w:rPr>
        <w:t>10.2.28.20:7070</w:t>
      </w:r>
      <w:r>
        <w:rPr>
          <w:rFonts w:ascii="" w:hAnsi="" w:eastAsia="" w:cs=""/>
          <w:b w:val="false"/>
          <w:i w:val="false"/>
          <w:strike w:val="false"/>
          <w:color w:val="000000"/>
          <w:spacing w:val="0"/>
          <w:sz w:val="22"/>
          <w:u w:val="none"/>
          <w:shd w:val="clear" w:color="auto" w:fill="auto"/>
          <w:vertAlign w:val="baseline"/>
        </w:rPr>
        <w:t>/#/main</w:t>
      </w:r>
      <w:r>
        <w:rPr>
          <w:rFonts w:ascii="" w:hAnsi="" w:eastAsia="" w:cs=""/>
          <w:color w:val="000000"/>
          <w:sz w:val="22"/>
        </w:rPr>
        <w:t xml:space="preserve"> </w:t>
      </w:r>
    </w:p>
    <w:p>
      <w:pPr>
        <w:numPr/>
        <w:pBdr/>
        <w:snapToGrid w:val="false"/>
        <w:ind w:left="0"/>
        <w:rPr>
          <w:rFonts w:ascii="" w:hAnsi="" w:eastAsia="" w:cs=""/>
          <w:sz w:val="22"/>
        </w:rPr>
      </w:pPr>
      <w:r>
        <w:rPr>
          <w:rFonts w:ascii="" w:hAnsi="" w:eastAsia="" w:cs=""/>
          <w:sz w:val="22"/>
        </w:rPr>
        <w:t>参数同步方案：国资委月报</w:t>
      </w:r>
    </w:p>
    <w:p>
      <w:pPr>
        <w:numPr/>
        <w:pBdr/>
        <w:snapToGrid w:val="false"/>
        <w:ind w:left="0"/>
        <w:rPr>
          <w:rFonts w:ascii="" w:hAnsi="" w:eastAsia="" w:cs=""/>
          <w:sz w:val="22"/>
        </w:rPr>
      </w:pPr>
      <w:r>
        <w:rPr>
          <w:rFonts w:ascii="" w:hAnsi="" w:eastAsia="" w:cs=""/>
          <w:sz w:val="22"/>
        </w:rPr>
        <w:t>数据上传方案：标准版数据上传-国资委月报</w:t>
      </w:r>
    </w:p>
    <w:p>
      <w:pPr>
        <w:numPr/>
        <w:pBdr>
          <w:bottom/>
        </w:pBdr>
        <w:snapToGrid w:val="false"/>
        <w:ind w:left="0"/>
        <w:rPr>
          <w:rFonts w:ascii="" w:hAnsi="" w:eastAsia="" w:cs=""/>
          <w:sz w:val="22"/>
        </w:rPr>
      </w:pPr>
      <w:r>
        <w:rPr>
          <w:rFonts w:ascii="" w:hAnsi="" w:eastAsia="" w:cs=""/>
          <w:sz w:val="22"/>
        </w:rPr>
        <w:t>任务：国资委月报</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时期：2023年8月</w:t>
      </w:r>
    </w:p>
    <w:p>
      <w:pPr>
        <w:numPr/>
        <w:pBdr/>
        <w:snapToGrid w:val="false"/>
        <w:ind w:left="0"/>
        <w:rPr>
          <w:rFonts w:ascii="" w:hAnsi="" w:eastAsia="" w:cs=""/>
          <w:sz w:val="22"/>
        </w:rPr>
      </w:pPr>
      <w:r>
        <w:rPr>
          <w:rFonts w:ascii="" w:hAnsi="" w:eastAsia="" w:cs=""/>
          <w:sz w:val="22"/>
        </w:rPr>
        <w:t>单位映射（企业端进行）：</w:t>
      </w:r>
      <w:r>
        <w:rPr>
          <w:rFonts w:ascii="" w:hAnsi="" w:eastAsia="" w:cs=""/>
          <w:b w:val="false"/>
          <w:i w:val="false"/>
          <w:strike w:val="false"/>
          <w:spacing w:val="0"/>
          <w:sz w:val="22"/>
          <w:u w:val="none"/>
        </w:rPr>
        <w:t> 久其朝阳区有限公司-本部</w:t>
      </w:r>
      <w:r>
        <w:rPr>
          <w:rFonts w:ascii="" w:hAnsi="" w:eastAsia="" w:cs=""/>
          <w:sz w:val="22"/>
        </w:rPr>
        <w:t>--国资委与企业单位代码一致（无需特殊处理）</w:t>
      </w:r>
    </w:p>
    <w:p>
      <w:pPr>
        <w:numPr/>
        <w:pBdr/>
        <w:snapToGrid w:val="false"/>
        <w:ind w:left="0"/>
        <w:rPr>
          <w:rFonts w:ascii="" w:hAnsi="" w:eastAsia="" w:cs=""/>
          <w:sz w:val="22"/>
        </w:rPr>
      </w:pPr>
      <w:r>
        <w:rPr>
          <w:rFonts w:ascii="" w:hAnsi="" w:eastAsia="" w:cs=""/>
          <w:sz w:val="22"/>
        </w:rPr>
        <w:t xml:space="preserve">                        </w:t>
      </w:r>
      <w:r>
        <w:rPr>
          <w:rFonts w:ascii="" w:hAnsi="" w:eastAsia="" w:cs=""/>
          <w:b w:val="false"/>
          <w:i w:val="false"/>
          <w:strike w:val="false"/>
          <w:spacing w:val="0"/>
          <w:sz w:val="22"/>
          <w:u w:val="none"/>
        </w:rPr>
        <w:t> 久其天津-本部</w:t>
      </w:r>
      <w:r>
        <w:rPr>
          <w:rFonts w:ascii="" w:hAnsi="" w:eastAsia="" w:cs=""/>
          <w:sz w:val="22"/>
        </w:rPr>
        <w:t>--国资委与企业单位代码不一致（需按照以下步骤进行映射）</w:t>
      </w:r>
    </w:p>
    <w:p>
      <w:pPr>
        <w:numPr>
          <w:ilvl w:val="0"/>
          <w:numId w:val="83"/>
        </w:numPr>
        <w:pBdr>
          <w:bottom/>
        </w:pBdr>
        <w:snapToGrid w:val="false"/>
        <w:ind/>
        <w:jc w:val="left"/>
        <w:rPr/>
      </w:pPr>
      <w:r>
        <w:rPr>
          <w:rFonts w:ascii="" w:hAnsi="" w:eastAsia="" w:cs=""/>
          <w:sz w:val="22"/>
        </w:rPr>
        <w:t>在机构类型管理-行政组织中增加字段标识为“GZCODE”的映射字段；</w:t>
      </w:r>
    </w:p>
    <w:p>
      <w:pPr>
        <w:numPr/>
        <w:pBdr>
          <w:bottom/>
        </w:pBdr>
        <w:snapToGrid w:val="false"/>
        <w:ind w:left="0"/>
        <w:rPr/>
      </w:pPr>
      <w:r>
        <w:rPr/>
        <w:drawing>
          <wp:inline distT="0" distB="0" distL="0" distR="0">
            <wp:extent cx="8963660" cy="4336651"/>
            <wp:effectExtent l="0" t="0" r="0" b="0"/>
            <wp:docPr id="674" name="picture" descr="descript"/>
            <wp:cNvGraphicFramePr>
              <a:graphicFrameLocks/>
            </wp:cNvGraphicFramePr>
            <a:graphic>
              <a:graphicData uri="http://schemas.openxmlformats.org/drawingml/2006/picture">
                <pic:pic>
                  <pic:nvPicPr>
                    <pic:cNvPr id="675" name="picture" descr="descript"/>
                    <pic:cNvPicPr/>
                  </pic:nvPicPr>
                  <pic:blipFill rotWithShape="true">
                    <a:blip r:embed="rId219"/>
                    <a:srcRect/>
                    <a:stretch/>
                  </pic:blipFill>
                  <pic:spPr>
                    <a:xfrm>
                      <a:off x="0" y="0"/>
                      <a:ext cx="8963660" cy="4336651"/>
                    </a:xfrm>
                    <a:prstGeom prst="rect">
                      <a:avLst/>
                    </a:prstGeom>
                    <a:solidFill/>
                    <a:ln/>
                  </pic:spPr>
                </pic:pic>
              </a:graphicData>
            </a:graphic>
          </wp:inline>
        </w:drawing>
      </w:r>
    </w:p>
    <w:p>
      <w:pPr>
        <w:numPr>
          <w:ilvl w:val="0"/>
          <w:numId w:val="83"/>
        </w:numPr>
        <w:pBdr/>
        <w:snapToGrid w:val="false"/>
        <w:ind/>
        <w:jc w:val="left"/>
        <w:rPr/>
      </w:pPr>
      <w:r>
        <w:rPr/>
        <w:t>在机构数据管理-行政组织中进行企业端和国资端的单位代码映射</w:t>
      </w:r>
    </w:p>
    <w:p>
      <w:pPr>
        <w:numPr/>
        <w:pBdr/>
        <w:snapToGrid w:val="false"/>
        <w:ind w:left="0"/>
        <w:rPr/>
      </w:pPr>
      <w:r>
        <w:rPr/>
        <w:drawing>
          <wp:inline distT="0" distB="0" distL="0" distR="0">
            <wp:extent cx="8963660" cy="4696712"/>
            <wp:effectExtent l="0" t="0" r="0" b="0"/>
            <wp:docPr id="677" name="picture" descr="descript"/>
            <wp:cNvGraphicFramePr/>
            <a:graphic>
              <a:graphicData uri="http://schemas.openxmlformats.org/drawingml/2006/picture">
                <pic:pic>
                  <pic:nvPicPr>
                    <pic:cNvPr id="678" name="picture" descr="descript"/>
                    <pic:cNvPicPr/>
                  </pic:nvPicPr>
                  <pic:blipFill rotWithShape="true">
                    <a:blip r:embed="rId220"/>
                    <a:stretch/>
                  </pic:blipFill>
                  <pic:spPr>
                    <a:xfrm>
                      <a:off x="0" y="0"/>
                      <a:ext cx="8963660" cy="4696712"/>
                    </a:xfrm>
                    <a:prstGeom prst="rect">
                      <a:avLst/>
                    </a:prstGeom>
                  </pic:spPr>
                </pic:pic>
              </a:graphicData>
            </a:graphic>
          </wp:inline>
        </w:drawing>
      </w:r>
    </w:p>
    <w:p>
      <w:pPr>
        <w:pStyle w:val="arpgwm"/>
        <w:pBdr/>
        <w:jc w:val="left"/>
        <w:rPr/>
      </w:pPr>
    </w:p>
    <w:p>
      <w:pPr>
        <w:pStyle w:val="l8mwoy"/>
        <w:numPr>
          <w:ilvl w:val="2"/>
          <w:numId w:val="1"/>
        </w:numPr>
        <w:pBdr/>
        <w:jc w:val="left"/>
        <w:rPr>
          <w:b/>
        </w:rPr>
      </w:pPr>
      <w:r>
        <w:rPr>
          <w:rFonts w:ascii="" w:hAnsi="" w:eastAsia="" w:cs=""/>
        </w:rPr>
        <w:t>专业版多级部署</w:t>
      </w:r>
    </w:p>
    <w:p>
      <w:pPr>
        <w:pStyle w:val="3evf2e"/>
        <w:numPr/>
        <w:pBdr/>
        <w:ind w:left="0"/>
        <w:rPr>
          <w:rFonts w:ascii="" w:hAnsi="" w:eastAsia="" w:cs=""/>
          <w:b/>
          <w:sz w:val="22"/>
        </w:rPr>
      </w:pPr>
      <w:r>
        <w:rPr>
          <w:rFonts w:ascii="" w:hAnsi="" w:eastAsia="" w:cs=""/>
          <w:b/>
          <w:sz w:val="22"/>
        </w:rPr>
        <w:t>场景数据示例：</w:t>
      </w:r>
    </w:p>
    <w:p>
      <w:pPr>
        <w:numPr/>
        <w:pBdr>
          <w:bottom/>
        </w:pBdr>
        <w:snapToGrid w:val="false"/>
        <w:ind w:left="0"/>
        <w:rPr>
          <w:rFonts w:ascii="" w:hAnsi="" w:eastAsia="" w:cs=""/>
          <w:sz w:val="22"/>
        </w:rPr>
      </w:pPr>
      <w:r>
        <w:rPr>
          <w:rFonts w:ascii="" w:hAnsi="" w:eastAsia="" w:cs=""/>
          <w:sz w:val="22"/>
        </w:rPr>
        <w:t>国资委服务地址：</w:t>
      </w:r>
      <w:r>
        <w:rPr>
          <w:rFonts w:ascii="" w:hAnsi="" w:eastAsia="" w:cs=""/>
          <w:b w:val="false"/>
          <w:i w:val="false"/>
          <w:strike w:val="false"/>
          <w:color w:val="000000"/>
          <w:spacing w:val="0"/>
          <w:sz w:val="22"/>
          <w:u w:val="none"/>
          <w:shd w:val="clear" w:color="auto" w:fill="auto"/>
          <w:vertAlign w:val="baseline"/>
        </w:rPr>
        <w:t>http://10.2.37.55:8080/#/main</w:t>
      </w:r>
      <w:r>
        <w:rPr>
          <w:rFonts w:ascii="" w:hAnsi="" w:eastAsia="" w:cs=""/>
          <w:color w:val="000000"/>
          <w:sz w:val="22"/>
        </w:rPr>
        <w:t xml:space="preserve"> </w:t>
      </w:r>
    </w:p>
    <w:p>
      <w:pPr>
        <w:numPr/>
        <w:pBdr/>
        <w:snapToGrid w:val="false"/>
        <w:ind w:left="0"/>
        <w:rPr>
          <w:rFonts w:ascii="" w:hAnsi="" w:eastAsia="" w:cs=""/>
          <w:sz w:val="22"/>
        </w:rPr>
      </w:pPr>
      <w:r>
        <w:rPr>
          <w:rFonts w:ascii="" w:hAnsi="" w:eastAsia="" w:cs=""/>
          <w:sz w:val="22"/>
        </w:rPr>
        <w:t>企业服务地址：</w:t>
      </w:r>
      <w:r>
        <w:rPr>
          <w:rFonts w:ascii="" w:hAnsi="" w:eastAsia="" w:cs=""/>
          <w:b w:val="false"/>
          <w:i w:val="false"/>
          <w:strike w:val="false"/>
          <w:color w:val="000000"/>
          <w:spacing w:val="0"/>
          <w:sz w:val="22"/>
          <w:u w:val="none"/>
          <w:shd w:val="clear" w:color="auto" w:fill="auto"/>
          <w:vertAlign w:val="baseline"/>
        </w:rPr>
        <w:t>http://</w:t>
      </w:r>
      <w:r>
        <w:rPr>
          <w:b w:val="false"/>
          <w:i w:val="false"/>
          <w:strike w:val="false"/>
          <w:spacing w:val="0"/>
          <w:u w:val="none"/>
        </w:rPr>
        <w:t>10.2.28.20:7070</w:t>
      </w:r>
      <w:r>
        <w:rPr>
          <w:rFonts w:ascii="" w:hAnsi="" w:eastAsia="" w:cs=""/>
          <w:b w:val="false"/>
          <w:i w:val="false"/>
          <w:strike w:val="false"/>
          <w:color w:val="000000"/>
          <w:spacing w:val="0"/>
          <w:sz w:val="22"/>
          <w:u w:val="none"/>
          <w:shd w:val="clear" w:color="auto" w:fill="auto"/>
          <w:vertAlign w:val="baseline"/>
        </w:rPr>
        <w:t>/#/main</w:t>
      </w:r>
    </w:p>
    <w:p>
      <w:pPr>
        <w:numPr/>
        <w:pBdr/>
        <w:snapToGrid w:val="false"/>
        <w:ind w:left="0"/>
        <w:rPr>
          <w:rFonts w:ascii="" w:hAnsi="" w:eastAsia="" w:cs=""/>
          <w:sz w:val="22"/>
        </w:rPr>
      </w:pPr>
      <w:r>
        <w:rPr>
          <w:rFonts w:ascii="" w:hAnsi="" w:eastAsia="" w:cs=""/>
          <w:sz w:val="22"/>
        </w:rPr>
        <w:t>参数同步方案：财务月报</w:t>
      </w:r>
    </w:p>
    <w:p>
      <w:pPr>
        <w:numPr/>
        <w:pBdr>
          <w:bottom/>
        </w:pBdr>
        <w:snapToGrid w:val="false"/>
        <w:ind w:left="0"/>
        <w:rPr>
          <w:rFonts w:ascii="" w:hAnsi="" w:eastAsia="" w:cs=""/>
          <w:sz w:val="22"/>
        </w:rPr>
      </w:pPr>
      <w:r>
        <w:rPr>
          <w:rFonts w:ascii="" w:hAnsi="" w:eastAsia="" w:cs=""/>
          <w:sz w:val="22"/>
        </w:rPr>
        <w:t>数据上传方案：专业版数据上传-财务月报</w:t>
      </w:r>
    </w:p>
    <w:p>
      <w:pPr>
        <w:numPr/>
        <w:pBdr/>
        <w:snapToGrid w:val="false"/>
        <w:ind w:left="0"/>
        <w:rPr>
          <w:rFonts w:ascii="" w:hAnsi="" w:eastAsia="" w:cs=""/>
          <w:sz w:val="22"/>
        </w:rPr>
      </w:pPr>
      <w:r>
        <w:rPr>
          <w:rFonts w:ascii="" w:hAnsi="" w:eastAsia="" w:cs=""/>
          <w:sz w:val="22"/>
        </w:rPr>
        <w:t>①报表数据</w:t>
      </w:r>
    </w:p>
    <w:p>
      <w:pPr>
        <w:numPr/>
        <w:pBdr/>
        <w:snapToGrid w:val="false"/>
        <w:ind w:left="0"/>
        <w:rPr>
          <w:rFonts w:ascii="" w:hAnsi="" w:eastAsia="" w:cs=""/>
          <w:sz w:val="22"/>
        </w:rPr>
      </w:pPr>
      <w:r>
        <w:rPr>
          <w:rFonts w:ascii="" w:hAnsi="" w:eastAsia="" w:cs=""/>
          <w:sz w:val="22"/>
        </w:rPr>
        <w:t>任务：财务月报</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单位：</w:t>
      </w:r>
      <w:r>
        <w:rPr>
          <w:b w:val="false"/>
          <w:i w:val="false"/>
          <w:strike w:val="false"/>
          <w:color w:val="424242"/>
          <w:spacing w:val="0"/>
          <w:u w:val="none"/>
        </w:rPr>
        <w:t>久其集团（单位代码一致的示例单位）,久其天津-本部（单位代码不一致的示例单位）,久其北京-本部（内部表合并层级示例单位）,久其北京软件开发有限公司（内部表单户表示例单位）,久其北京子公司（内部表单户表示例单位）</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时期：2023年8月</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②调整抵销分录</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任务：财务月报</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单位：</w:t>
      </w:r>
      <w:r>
        <w:rPr>
          <w:b w:val="false"/>
          <w:i w:val="false"/>
          <w:strike w:val="false"/>
          <w:color w:val="424242"/>
          <w:spacing w:val="0"/>
          <w:u w:val="none"/>
        </w:rPr>
        <w:t>久其北京子公司</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时期：2023年8月</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③初始化分录</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任务：财务月报</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单位：</w:t>
      </w:r>
      <w:r>
        <w:rPr>
          <w:b w:val="false"/>
          <w:i w:val="false"/>
          <w:strike w:val="false"/>
          <w:color w:val="424242"/>
          <w:spacing w:val="0"/>
          <w:u w:val="none"/>
        </w:rPr>
        <w:t>久其北京子公司</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时期：2023年8月</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④投资台账</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单位：</w:t>
      </w:r>
      <w:r>
        <w:rPr>
          <w:b w:val="false"/>
          <w:i w:val="false"/>
          <w:strike w:val="false"/>
          <w:color w:val="424242"/>
          <w:spacing w:val="0"/>
          <w:u w:val="none"/>
        </w:rPr>
        <w:t>久其北京-本部</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时期：2023年</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⑤资产台账</w:t>
      </w:r>
    </w:p>
    <w:p>
      <w:pPr>
        <w:numPr/>
        <w:pBdr/>
        <w:snapToGrid w:val="false"/>
        <w:ind w:left="0"/>
        <w:rPr>
          <w:b w:val="false"/>
          <w:i w:val="false"/>
          <w:strike w:val="false"/>
          <w:color w:val="424242"/>
          <w:spacing w:val="0"/>
          <w:u w:val="none"/>
        </w:rPr>
      </w:pPr>
      <w:r>
        <w:rPr>
          <w:rFonts w:ascii="" w:hAnsi="" w:eastAsia="" w:cs=""/>
          <w:b w:val="false"/>
          <w:i w:val="false"/>
          <w:strike w:val="false"/>
          <w:color w:val="424242"/>
          <w:spacing w:val="0"/>
          <w:sz w:val="22"/>
          <w:u w:val="none"/>
          <w:shd w:val="clear" w:color="auto" w:fill="auto"/>
        </w:rPr>
        <w:t>单位：</w:t>
      </w:r>
      <w:r>
        <w:rPr>
          <w:b w:val="false"/>
          <w:i w:val="false"/>
          <w:strike w:val="false"/>
          <w:color w:val="424242"/>
          <w:spacing w:val="0"/>
          <w:u w:val="none"/>
        </w:rPr>
        <w:t>久其北京-本部</w:t>
      </w:r>
    </w:p>
    <w:p>
      <w:pPr>
        <w:numPr/>
        <w:pBdr/>
        <w:snapToGrid w:val="false"/>
        <w:ind w:left="0"/>
        <w:rPr>
          <w:rFonts w:ascii="" w:hAnsi="" w:eastAsia="" w:cs=""/>
          <w:b w:val="false"/>
          <w:i w:val="false"/>
          <w:strike w:val="false"/>
          <w:color w:val="424242"/>
          <w:spacing w:val="0"/>
          <w:sz w:val="22"/>
          <w:u w:val="none"/>
          <w:shd w:val="clear" w:color="auto" w:fill="auto"/>
        </w:rPr>
      </w:pPr>
      <w:r>
        <w:rPr>
          <w:rFonts w:ascii="" w:hAnsi="" w:eastAsia="" w:cs=""/>
          <w:b w:val="false"/>
          <w:i w:val="false"/>
          <w:strike w:val="false"/>
          <w:color w:val="424242"/>
          <w:spacing w:val="0"/>
          <w:sz w:val="22"/>
          <w:u w:val="none"/>
          <w:shd w:val="clear" w:color="auto" w:fill="auto"/>
        </w:rPr>
        <w:t>⑥融资租赁台账</w:t>
      </w:r>
    </w:p>
    <w:p>
      <w:pPr>
        <w:numPr/>
        <w:pBdr>
          <w:bottom/>
        </w:pBdr>
        <w:snapToGrid w:val="false"/>
        <w:ind w:left="0"/>
        <w:rPr>
          <w:b w:val="false"/>
          <w:i w:val="false"/>
          <w:strike w:val="false"/>
          <w:color w:val="424242"/>
          <w:spacing w:val="0"/>
          <w:u w:val="none"/>
        </w:rPr>
      </w:pPr>
      <w:r>
        <w:rPr>
          <w:rFonts w:ascii="" w:hAnsi="" w:eastAsia="" w:cs=""/>
          <w:b w:val="false"/>
          <w:i w:val="false"/>
          <w:strike w:val="false"/>
          <w:color w:val="424242"/>
          <w:spacing w:val="0"/>
          <w:sz w:val="22"/>
          <w:u w:val="none"/>
          <w:shd w:val="clear" w:color="auto" w:fill="auto"/>
        </w:rPr>
        <w:t>出租方单位：</w:t>
      </w:r>
      <w:r>
        <w:rPr>
          <w:b w:val="false"/>
          <w:i w:val="false"/>
          <w:strike w:val="false"/>
          <w:color w:val="424242"/>
          <w:spacing w:val="0"/>
          <w:u w:val="none"/>
        </w:rPr>
        <w:t>久其北京-本部</w:t>
      </w:r>
    </w:p>
    <w:p>
      <w:pPr>
        <w:numPr/>
        <w:pBdr>
          <w:bottom/>
        </w:pBdr>
        <w:snapToGrid w:val="false"/>
        <w:ind w:left="0"/>
        <w:rPr>
          <w:b w:val="false"/>
          <w:i w:val="false"/>
          <w:strike w:val="false"/>
          <w:color w:val="424242"/>
          <w:spacing w:val="0"/>
          <w:u w:val="none"/>
        </w:rPr>
      </w:pPr>
      <w:r>
        <w:rPr>
          <w:rFonts w:ascii="" w:hAnsi="" w:eastAsia="" w:cs=""/>
          <w:b w:val="false"/>
          <w:i w:val="false"/>
          <w:strike w:val="false"/>
          <w:color w:val="424242"/>
          <w:spacing w:val="0"/>
          <w:sz w:val="22"/>
          <w:u w:val="none"/>
          <w:shd w:val="clear" w:color="auto" w:fill="auto"/>
        </w:rPr>
        <w:t>承租方单位：</w:t>
      </w:r>
      <w:r>
        <w:rPr>
          <w:b w:val="false"/>
          <w:i w:val="false"/>
          <w:strike w:val="false"/>
          <w:color w:val="424242"/>
          <w:spacing w:val="0"/>
          <w:u w:val="none"/>
        </w:rPr>
        <w:t>久其北京-本部</w:t>
      </w:r>
    </w:p>
    <w:p>
      <w:pPr>
        <w:pStyle w:val="tj58o7"/>
        <w:numPr>
          <w:ilvl w:val="1"/>
          <w:numId w:val="1"/>
        </w:numPr>
        <w:pBdr/>
        <w:jc w:val="left"/>
        <w:rPr>
          <w:color w:val="000000"/>
        </w:rPr>
      </w:pPr>
      <w:r>
        <w:rPr>
          <w:color w:val="000000"/>
        </w:rPr>
        <w:t>高级应用</w:t>
      </w:r>
    </w:p>
    <w:p>
      <w:pPr>
        <w:pStyle w:val="l8mwoy"/>
        <w:numPr>
          <w:ilvl w:val="2"/>
          <w:numId w:val="1"/>
        </w:numPr>
        <w:pBdr/>
        <w:jc w:val="left"/>
        <w:rPr>
          <w:rFonts w:ascii="" w:hAnsi="" w:eastAsia="" w:cs=""/>
        </w:rPr>
      </w:pPr>
      <w:r>
        <w:rPr>
          <w:rFonts w:ascii="" w:hAnsi="" w:eastAsia="" w:cs=""/>
        </w:rPr>
        <w:t>分析报告</w:t>
      </w:r>
    </w:p>
    <w:p>
      <w:pPr>
        <w:pStyle w:val="3hgnke"/>
        <w:numPr/>
        <w:pBdr/>
        <w:rPr>
          <w:b/>
        </w:rPr>
      </w:pPr>
      <w:r>
        <w:rPr>
          <w:b/>
        </w:rPr>
        <w:t>使用角色：</w:t>
      </w:r>
    </w:p>
    <w:p>
      <w:pPr>
        <w:pStyle w:val="3hgnke"/>
        <w:numPr/>
        <w:ind w:left="0" w:firstLineChars="200"/>
        <w:rPr>
          <w:b/>
        </w:rPr>
      </w:pPr>
      <w:r>
        <w:rPr/>
        <w:t>实施顾问、业务员、集团管理员</w:t>
      </w:r>
    </w:p>
    <w:p>
      <w:pPr>
        <w:pStyle w:val="3hgnke"/>
        <w:numPr/>
        <w:pBdr/>
        <w:rPr>
          <w:b/>
        </w:rPr>
      </w:pPr>
      <w:r>
        <w:rPr>
          <w:b/>
        </w:rPr>
        <w:t>涉及功能点：</w:t>
      </w:r>
    </w:p>
    <w:p>
      <w:pPr>
        <w:pStyle w:val="3hgnke"/>
        <w:numPr/>
        <w:pBdr/>
        <w:ind w:left="0" w:firstLineChars="200"/>
        <w:rPr/>
      </w:pPr>
      <w:r>
        <w:rPr/>
        <w:t>NR:【数据资源树】、【数据分析（模板管理、模板查看）】、【分析报告（报告模板、分析报告）】</w:t>
      </w:r>
    </w:p>
    <w:p>
      <w:pPr>
        <w:pStyle w:val="3hgnke"/>
        <w:numPr/>
        <w:pBdr/>
        <w:ind w:left="0" w:firstLineChars="200"/>
        <w:rPr/>
      </w:pPr>
      <w:r>
        <w:rPr/>
        <w:t>单据：【元数据管理（工作流管理）】、【业务与工作流绑定】</w:t>
      </w:r>
    </w:p>
    <w:p>
      <w:pPr>
        <w:pStyle w:val="3hgnke"/>
        <w:numPr/>
        <w:ind w:left="0" w:firstLineChars="200"/>
        <w:rPr/>
      </w:pPr>
      <w:r>
        <w:rPr/>
        <w:t>合并报表：【多章节模板】、【结果查看】</w:t>
      </w:r>
    </w:p>
    <w:p>
      <w:pPr>
        <w:pStyle w:val="3hgnke"/>
        <w:numPr/>
        <w:pBdr/>
        <w:rPr>
          <w:b/>
        </w:rPr>
      </w:pPr>
      <w:r>
        <w:rPr>
          <w:b/>
        </w:rPr>
        <w:t>用户手册章节：</w:t>
      </w:r>
    </w:p>
    <w:p>
      <w:pPr>
        <w:pStyle w:val="arpgwm"/>
        <w:numPr/>
        <w:pBdr>
          <w:bottom/>
        </w:pBdr>
        <w:ind w:firstLineChars="200"/>
        <w:rPr>
          <w:b w:val="false"/>
        </w:rPr>
      </w:pPr>
      <w:r>
        <w:rPr>
          <w:b w:val="false"/>
        </w:rPr>
        <w:t>详见</w:t>
      </w:r>
      <w:r>
        <w:rPr/>
        <w:t>《</w:t>
      </w:r>
      <w:r>
        <w:rPr>
          <w:rFonts w:ascii="微软雅黑" w:hAnsi="微软雅黑" w:eastAsia="微软雅黑" w:cs="微软雅黑"/>
        </w:rPr>
        <w:t>第7部分  高级应用》</w:t>
      </w:r>
      <w:r>
        <w:rPr>
          <w:b w:val="false"/>
        </w:rPr>
        <w:t>中的&lt;第一章 分析报告&gt;章节。</w:t>
      </w:r>
    </w:p>
    <w:p>
      <w:pPr>
        <w:pStyle w:val="3hgnke"/>
        <w:numPr/>
        <w:pBdr/>
        <w:rPr>
          <w:b/>
        </w:rPr>
      </w:pPr>
      <w:r>
        <w:rPr>
          <w:b/>
        </w:rPr>
        <w:t>使用流程：</w:t>
      </w:r>
    </w:p>
    <w:p>
      <w:pPr>
        <w:pStyle w:val="3hgnke"/>
        <w:numPr/>
        <w:rPr>
          <w:b/>
        </w:rPr>
      </w:pPr>
      <w:r>
        <w:rPr>
          <w:b/>
        </w:rPr>
        <w:drawing>
          <wp:inline distT="0" distB="0" distL="0" distR="0">
            <wp:extent cx="8963660" cy="3463063"/>
            <wp:effectExtent l="0" t="0" r="0" b="0"/>
            <wp:docPr id="680" name="picture" descr="descript"/>
            <wp:cNvGraphicFramePr/>
            <a:graphic>
              <a:graphicData uri="http://schemas.openxmlformats.org/drawingml/2006/picture">
                <pic:pic>
                  <pic:nvPicPr>
                    <pic:cNvPr id="681" name="picture" descr="descript"/>
                    <pic:cNvPicPr/>
                  </pic:nvPicPr>
                  <pic:blipFill rotWithShape="true">
                    <a:blip r:embed="rId221"/>
                    <a:stretch/>
                  </pic:blipFill>
                  <pic:spPr>
                    <a:xfrm>
                      <a:off x="0" y="0"/>
                      <a:ext cx="8963660" cy="3463063"/>
                    </a:xfrm>
                    <a:prstGeom prst="rect">
                      <a:avLst/>
                    </a:prstGeom>
                  </pic:spPr>
                </pic:pic>
              </a:graphicData>
            </a:graphic>
          </wp:inline>
        </w:drawing>
      </w:r>
    </w:p>
    <w:p>
      <w:pPr>
        <w:pStyle w:val="3hgnke"/>
        <w:numPr/>
        <w:pBdr/>
        <w:rPr>
          <w:b/>
        </w:rPr>
      </w:pPr>
      <w:r>
        <w:rPr>
          <w:b/>
        </w:rPr>
        <w:t>场景数据示例：</w:t>
      </w:r>
    </w:p>
    <w:p>
      <w:pPr>
        <w:pStyle w:val="3hgnke"/>
        <w:numPr/>
        <w:pBdr/>
        <w:ind w:left="0" w:firstLineChars="200"/>
        <w:rPr>
          <w:b w:val="false"/>
        </w:rPr>
      </w:pPr>
      <w:r>
        <w:rPr>
          <w:b w:val="false"/>
        </w:rPr>
        <w:t>用户信息：FXBG/FXBG</w:t>
      </w:r>
    </w:p>
    <w:p>
      <w:pPr>
        <w:pStyle w:val="3hgnke"/>
        <w:numPr/>
        <w:pBdr/>
        <w:ind w:left="0" w:firstLineChars="200"/>
        <w:rPr>
          <w:b w:val="false"/>
          <w:color w:val="FF0000"/>
        </w:rPr>
      </w:pPr>
      <w:r>
        <w:rPr>
          <w:b w:val="false"/>
        </w:rPr>
        <w:t>NR分析报告：公司经营情况、公司预算情况、公司管理情况</w:t>
      </w:r>
    </w:p>
    <w:p>
      <w:pPr>
        <w:pStyle w:val="3hgnke"/>
        <w:numPr/>
        <w:pBdr/>
        <w:ind w:left="0" w:firstLineChars="200"/>
        <w:rPr>
          <w:b w:val="false"/>
        </w:rPr>
      </w:pPr>
      <w:r>
        <w:rPr>
          <w:b w:val="false"/>
        </w:rPr>
        <w:t>多章节报告：分析报告合稿-实时、分析报告合稿-确认</w:t>
      </w:r>
    </w:p>
    <w:p>
      <w:pPr>
        <w:pStyle w:val="l8mwoy"/>
        <w:numPr>
          <w:ilvl w:val="2"/>
          <w:numId w:val="1"/>
        </w:numPr>
        <w:pBdr/>
        <w:ind/>
        <w:rPr>
          <w:rFonts w:ascii="" w:hAnsi="" w:eastAsia="" w:cs=""/>
        </w:rPr>
      </w:pPr>
      <w:r>
        <w:rPr>
          <w:rFonts w:ascii="" w:hAnsi="" w:eastAsia="" w:cs=""/>
        </w:rPr>
        <w:t>任意合并</w:t>
      </w:r>
    </w:p>
    <w:p>
      <w:pPr>
        <w:pStyle w:val="6zbc94"/>
        <w:numPr/>
        <w:pBdr/>
        <w:rPr>
          <w:b/>
        </w:rPr>
      </w:pPr>
      <w:r>
        <w:rPr>
          <w:b/>
        </w:rPr>
        <w:t>使用角色：</w:t>
      </w:r>
    </w:p>
    <w:p>
      <w:pPr>
        <w:pStyle w:val="6zbc94"/>
        <w:numPr/>
        <w:ind w:left="0" w:firstLineChars="200"/>
        <w:rPr>
          <w:b/>
        </w:rPr>
      </w:pPr>
      <w:r>
        <w:rPr/>
        <w:t>实施顾问、业务员、集团管理员</w:t>
      </w:r>
    </w:p>
    <w:p>
      <w:pPr>
        <w:pStyle w:val="6zbc94"/>
        <w:numPr/>
        <w:pBdr/>
        <w:rPr>
          <w:b/>
        </w:rPr>
      </w:pPr>
      <w:r>
        <w:rPr>
          <w:b/>
        </w:rPr>
        <w:t>涉及功能点：</w:t>
      </w:r>
    </w:p>
    <w:p>
      <w:pPr>
        <w:pStyle w:val="6zbc94"/>
        <w:numPr/>
        <w:ind w:left="0" w:firstLineChars="200"/>
        <w:rPr/>
      </w:pPr>
      <w:r>
        <w:rPr/>
        <w:t>合并报表：【合并体系管理】、【任意合并】</w:t>
      </w:r>
    </w:p>
    <w:p>
      <w:pPr>
        <w:pStyle w:val="6zbc94"/>
        <w:numPr/>
        <w:pBdr/>
        <w:rPr>
          <w:b/>
        </w:rPr>
      </w:pPr>
      <w:r>
        <w:rPr>
          <w:b/>
        </w:rPr>
        <w:t>用户手册章节：</w:t>
      </w:r>
    </w:p>
    <w:p>
      <w:pPr>
        <w:pStyle w:val="6zbc94"/>
        <w:numPr/>
        <w:pBdr>
          <w:bottom/>
        </w:pBdr>
        <w:ind w:firstLineChars="200"/>
        <w:rPr>
          <w:b w:val="false"/>
        </w:rPr>
      </w:pPr>
      <w:r>
        <w:rPr>
          <w:b w:val="false"/>
        </w:rPr>
        <w:t>详见</w:t>
      </w:r>
      <w:r>
        <w:rPr/>
        <w:t>《</w:t>
      </w:r>
      <w:r>
        <w:rPr>
          <w:rFonts w:ascii="微软雅黑" w:hAnsi="微软雅黑" w:eastAsia="微软雅黑" w:cs="微软雅黑"/>
        </w:rPr>
        <w:t>第7部分  高级应用》</w:t>
      </w:r>
      <w:r>
        <w:rPr>
          <w:b w:val="false"/>
        </w:rPr>
        <w:t>中的&lt;7.14.2 任意合并&gt;章节。</w:t>
      </w:r>
    </w:p>
    <w:p>
      <w:pPr>
        <w:pStyle w:val="6zbc94"/>
        <w:numPr/>
        <w:pBdr/>
        <w:rPr>
          <w:b/>
        </w:rPr>
      </w:pPr>
      <w:r>
        <w:rPr>
          <w:b/>
        </w:rPr>
        <w:t>使用流程：</w:t>
      </w:r>
    </w:p>
    <w:p>
      <w:pPr>
        <w:pStyle w:val="6zbc94"/>
        <w:numPr/>
        <w:pBdr/>
        <w:rPr>
          <w:b/>
        </w:rPr>
      </w:pPr>
      <w:r>
        <w:rPr>
          <w:b/>
          <w:shd/>
        </w:rPr>
        <w:drawing>
          <wp:inline distT="0" distB="0" distL="0" distR="0">
            <wp:extent cx="8963660" cy="1187710"/>
            <wp:effectExtent l="0" t="0" r="0" b="0"/>
            <wp:docPr id="683" name="picture" descr="descript"/>
            <wp:cNvGraphicFramePr/>
            <a:graphic>
              <a:graphicData uri="http://schemas.openxmlformats.org/drawingml/2006/picture">
                <pic:pic>
                  <pic:nvPicPr>
                    <pic:cNvPr id="684" name="picture" descr="descript"/>
                    <pic:cNvPicPr/>
                  </pic:nvPicPr>
                  <pic:blipFill rotWithShape="true">
                    <a:blip r:embed="rId222"/>
                    <a:stretch/>
                  </pic:blipFill>
                  <pic:spPr>
                    <a:xfrm>
                      <a:off x="0" y="0"/>
                      <a:ext cx="8963660" cy="1187710"/>
                    </a:xfrm>
                    <a:prstGeom prst="rect">
                      <a:avLst/>
                    </a:prstGeom>
                  </pic:spPr>
                </pic:pic>
              </a:graphicData>
            </a:graphic>
          </wp:inline>
        </w:drawing>
      </w:r>
    </w:p>
    <w:p>
      <w:pPr>
        <w:pStyle w:val="6zbc94"/>
        <w:numPr/>
        <w:pBdr/>
        <w:rPr>
          <w:b/>
        </w:rPr>
      </w:pPr>
      <w:r>
        <w:rPr>
          <w:b/>
        </w:rPr>
        <w:t>场景数据示例：</w:t>
      </w:r>
    </w:p>
    <w:p>
      <w:pPr>
        <w:pStyle w:val="6zbc94"/>
        <w:numPr/>
        <w:pBdr/>
        <w:ind w:left="0" w:firstLineChars="200"/>
        <w:rPr>
          <w:b w:val="false"/>
        </w:rPr>
      </w:pPr>
      <w:r>
        <w:rPr>
          <w:b w:val="false"/>
        </w:rPr>
        <w:t>用户信息：</w:t>
      </w:r>
      <w:r>
        <w:rPr>
          <w:i w:val="false"/>
          <w:strike w:val="false"/>
          <w:color w:val="000000"/>
          <w:sz w:val="20"/>
          <w:u w:val="none"/>
        </w:rPr>
        <w:t>HBDX</w:t>
      </w:r>
    </w:p>
    <w:p>
      <w:pPr>
        <w:pStyle w:val="6zbc94"/>
        <w:numPr/>
        <w:pBdr/>
        <w:ind w:left="0" w:firstLineChars="200"/>
        <w:rPr/>
      </w:pPr>
      <w:r>
        <w:rPr/>
        <w:t>任务：财务快报-法人口径</w:t>
      </w:r>
    </w:p>
    <w:p>
      <w:pPr>
        <w:pStyle w:val="6zbc94"/>
        <w:numPr/>
        <w:pBdr/>
        <w:ind w:left="0" w:firstLineChars="200"/>
        <w:rPr/>
      </w:pPr>
      <w:r>
        <w:rPr/>
        <w:t>时期：2022年10月</w:t>
      </w:r>
    </w:p>
    <w:p>
      <w:pPr>
        <w:pStyle w:val="6zbc94"/>
        <w:numPr/>
        <w:pBdr/>
        <w:ind w:left="0" w:firstLineChars="200"/>
        <w:rPr/>
      </w:pPr>
      <w:r>
        <w:rPr/>
        <w:t>合并范围：全部为单户单位</w:t>
      </w:r>
    </w:p>
    <w:p>
      <w:pPr>
        <w:pStyle w:val="6zbc94"/>
        <w:numPr/>
        <w:pBdr>
          <w:bottom/>
        </w:pBdr>
        <w:ind w:left="0" w:firstLineChars="200"/>
        <w:rPr/>
      </w:pPr>
      <w:r>
        <w:rPr/>
        <w:t>主表类型：资产负债表</w:t>
      </w:r>
    </w:p>
    <w:p>
      <w:pPr>
        <w:pStyle w:val="tj58o7"/>
        <w:numPr>
          <w:ilvl w:val="1"/>
          <w:numId w:val="1"/>
        </w:numPr>
        <w:pBdr/>
        <w:rPr>
          <w:color w:val="000000"/>
        </w:rPr>
      </w:pPr>
      <w:r>
        <w:rPr>
          <w:color w:val="000000"/>
        </w:rPr>
        <w:t>多准则转换</w:t>
      </w:r>
    </w:p>
    <w:p>
      <w:pPr>
        <w:pStyle w:val="l8mwoy"/>
        <w:numPr>
          <w:ilvl w:val="2"/>
          <w:numId w:val="1"/>
        </w:numPr>
        <w:pBdr/>
        <w:rPr>
          <w:rFonts w:ascii="" w:hAnsi="" w:eastAsia="" w:cs=""/>
        </w:rPr>
      </w:pPr>
      <w:r>
        <w:rPr>
          <w:rFonts w:ascii="" w:hAnsi="" w:eastAsia="" w:cs=""/>
        </w:rPr>
        <w:t>多准则转换</w:t>
      </w:r>
    </w:p>
    <w:p>
      <w:pPr>
        <w:pStyle w:val="6zbc94"/>
        <w:numPr/>
        <w:pBdr/>
        <w:ind w:left="0"/>
        <w:rPr>
          <w:b/>
        </w:rPr>
      </w:pPr>
      <w:r>
        <w:rPr>
          <w:b/>
        </w:rPr>
        <w:t>使用角色：</w:t>
      </w:r>
    </w:p>
    <w:p>
      <w:pPr>
        <w:pStyle w:val="6zbc94"/>
        <w:numPr/>
        <w:ind w:left="0" w:firstLineChars="200"/>
        <w:rPr>
          <w:b/>
        </w:rPr>
      </w:pPr>
      <w:r>
        <w:rPr/>
        <w:t>实施顾问、业务员、集团管理员</w:t>
      </w:r>
    </w:p>
    <w:p>
      <w:pPr>
        <w:pStyle w:val="6zbc94"/>
        <w:numPr/>
        <w:pBdr/>
        <w:ind w:left="0"/>
        <w:rPr>
          <w:b/>
        </w:rPr>
      </w:pPr>
      <w:r>
        <w:rPr>
          <w:b/>
        </w:rPr>
        <w:t>涉及功能点：</w:t>
      </w:r>
    </w:p>
    <w:p>
      <w:pPr>
        <w:pStyle w:val="6zbc94"/>
        <w:numPr/>
        <w:pBdr>
          <w:bottom/>
        </w:pBdr>
        <w:ind w:left="0" w:firstLineChars="0"/>
        <w:rPr/>
      </w:pPr>
      <w:r>
        <w:rPr/>
        <w:t xml:space="preserve">    【多准则转换设置】、【数据录入】</w:t>
      </w:r>
    </w:p>
    <w:p>
      <w:pPr>
        <w:pStyle w:val="6zbc94"/>
        <w:numPr/>
        <w:pBdr/>
        <w:ind w:left="0"/>
        <w:rPr>
          <w:b/>
        </w:rPr>
      </w:pPr>
      <w:r>
        <w:rPr>
          <w:b/>
        </w:rPr>
        <w:t>用户手册章节：</w:t>
      </w:r>
    </w:p>
    <w:p>
      <w:pPr>
        <w:pStyle w:val="6zbc94"/>
        <w:numPr/>
        <w:pBdr>
          <w:bottom/>
        </w:pBdr>
        <w:ind w:left="0" w:firstLineChars="200"/>
        <w:rPr>
          <w:b w:val="false"/>
        </w:rPr>
      </w:pPr>
      <w:r>
        <w:rPr>
          <w:b w:val="false"/>
        </w:rPr>
        <w:t>详见</w:t>
      </w:r>
      <w:r>
        <w:rPr/>
        <w:t>《</w:t>
      </w:r>
      <w:r>
        <w:rPr>
          <w:rFonts w:ascii="微软雅黑" w:hAnsi="微软雅黑" w:eastAsia="微软雅黑" w:cs="微软雅黑"/>
        </w:rPr>
        <w:t>第2部分  合并数据采集及调整》</w:t>
      </w:r>
      <w:r>
        <w:rPr>
          <w:b w:val="false"/>
        </w:rPr>
        <w:t>中的&lt;第七章 多准则转换&gt;章节。</w:t>
      </w:r>
    </w:p>
    <w:p>
      <w:pPr>
        <w:pStyle w:val="6zbc94"/>
        <w:numPr/>
        <w:pBdr/>
        <w:ind w:left="0"/>
        <w:rPr>
          <w:b/>
        </w:rPr>
      </w:pPr>
      <w:r>
        <w:rPr>
          <w:b/>
        </w:rPr>
        <w:t>使用流程：</w:t>
      </w:r>
    </w:p>
    <w:p>
      <w:pPr>
        <w:pStyle w:val="6zbc94"/>
        <w:numPr/>
        <w:ind w:left="0"/>
        <w:rPr>
          <w:b/>
        </w:rPr>
      </w:pPr>
      <w:r>
        <w:rPr>
          <w:b/>
        </w:rPr>
        <w:drawing>
          <wp:inline distT="0" distB="0" distL="0" distR="0">
            <wp:extent cx="8963660" cy="2358858"/>
            <wp:effectExtent l="0" t="0" r="0" b="0"/>
            <wp:docPr id="686" name="picture" descr="descript"/>
            <wp:cNvGraphicFramePr/>
            <a:graphic>
              <a:graphicData uri="http://schemas.openxmlformats.org/drawingml/2006/picture">
                <pic:pic>
                  <pic:nvPicPr>
                    <pic:cNvPr id="687" name="picture" descr="descript"/>
                    <pic:cNvPicPr/>
                  </pic:nvPicPr>
                  <pic:blipFill rotWithShape="true">
                    <a:blip r:embed="rId223"/>
                    <a:stretch/>
                  </pic:blipFill>
                  <pic:spPr>
                    <a:xfrm>
                      <a:off x="0" y="0"/>
                      <a:ext cx="8963660" cy="2358858"/>
                    </a:xfrm>
                    <a:prstGeom prst="rect">
                      <a:avLst/>
                    </a:prstGeom>
                  </pic:spPr>
                </pic:pic>
              </a:graphicData>
            </a:graphic>
          </wp:inline>
        </w:drawing>
      </w:r>
    </w:p>
    <w:p>
      <w:pPr>
        <w:pStyle w:val="6zbc94"/>
        <w:numPr/>
        <w:pBdr/>
        <w:ind w:left="0"/>
        <w:rPr>
          <w:b/>
        </w:rPr>
      </w:pPr>
      <w:r>
        <w:rPr>
          <w:b/>
        </w:rPr>
        <w:t>场景数据示例：</w:t>
      </w:r>
    </w:p>
    <w:p>
      <w:pPr>
        <w:pStyle w:val="6zbc94"/>
        <w:numPr/>
        <w:pBdr/>
        <w:ind w:left="0" w:firstLineChars="200"/>
        <w:rPr/>
      </w:pPr>
      <w:r>
        <w:rPr/>
        <w:t>任务：财务月报</w:t>
      </w:r>
      <w:r>
        <w:rPr/>
        <w:br w:type="textWrapping"/>
      </w:r>
      <w:r>
        <w:rPr/>
        <w:t xml:space="preserve">    转换前报表：普通浮动表</w:t>
      </w:r>
    </w:p>
    <w:p>
      <w:pPr>
        <w:pStyle w:val="6zbc94"/>
        <w:numPr/>
        <w:pBdr/>
        <w:ind w:left="0" w:firstLineChars="200"/>
        <w:rPr/>
      </w:pPr>
      <w:r>
        <w:rPr/>
        <w:t>转换后报表：资产负债表</w:t>
      </w:r>
    </w:p>
    <w:p>
      <w:pPr>
        <w:pStyle w:val="6zbc94"/>
        <w:numPr/>
        <w:pBdr/>
        <w:ind w:left="0" w:firstLineChars="200"/>
        <w:rPr/>
      </w:pPr>
      <w:r>
        <w:rPr/>
        <w:t>时期：2023年9月</w:t>
      </w:r>
    </w:p>
    <w:p>
      <w:pPr>
        <w:pStyle w:val="6zbc94"/>
        <w:numPr/>
        <w:pBdr>
          <w:bottom/>
        </w:pBdr>
        <w:ind w:left="0" w:firstLineChars="200"/>
        <w:rPr/>
      </w:pPr>
      <w:r>
        <w:rPr/>
        <w:t>单位：</w:t>
      </w:r>
      <w:r>
        <w:rPr>
          <w:rFonts w:ascii="微软雅黑" w:hAnsi="微软雅黑" w:eastAsia="微软雅黑" w:cs="微软雅黑"/>
          <w:b w:val="false"/>
          <w:i w:val="false"/>
          <w:strike w:val="false"/>
          <w:color w:val="424242"/>
          <w:spacing w:val="0"/>
          <w:sz w:val="21"/>
          <w:u w:val="none"/>
          <w:shd w:val="clear" w:color="auto" w:fill="FFFFFF"/>
        </w:rPr>
        <w:t>1002279 | 久其集团</w:t>
      </w:r>
    </w:p>
    <w:p>
      <w:pPr>
        <w:pStyle w:val="arpgwm"/>
        <w:pBdr>
          <w:bottom/>
        </w:pBdr>
        <w:ind w:left="0" w:firstLineChars="0"/>
        <w:jc w:val="left"/>
        <w:rPr/>
      </w:pPr>
    </w:p>
    <w:p>
      <w:pPr>
        <w:pStyle w:val="arpgwm"/>
        <w:pBdr>
          <w:bottom/>
        </w:pBdr>
        <w:ind w:left="0" w:hanging="0" w:hangingChars="320"/>
        <w:jc w:val="left"/>
        <w:rPr/>
      </w:pPr>
    </w:p>
    <w:p>
      <w:pPr>
        <w:pStyle w:val="arpgwm"/>
        <w:pBdr>
          <w:bottom/>
        </w:pBdr>
        <w:ind w:left="0" w:hanging="0" w:hangingChars="320"/>
        <w:jc w:val="left"/>
        <w:rPr/>
      </w:pPr>
    </w:p>
    <w:p>
      <w:pPr>
        <w:pStyle w:val="arpgwm"/>
        <w:pBdr/>
        <w:ind w:left="0" w:firstLineChars="0"/>
        <w:jc w:val="left"/>
        <w:rPr/>
      </w:pPr>
    </w:p>
    <w:p>
      <w:pPr>
        <w:pStyle w:val="tj58o7"/>
        <w:pBdr/>
        <w:ind w:left="0"/>
        <w:jc w:val="left"/>
        <w:rPr>
          <w:rFonts w:ascii="" w:hAnsi="" w:eastAsia="" w:cs=""/>
        </w:rPr>
      </w:pPr>
    </w:p>
    <w:p>
      <w:pPr>
        <w:pStyle w:val="3n1sa3"/>
        <w:pBdr/>
        <w:ind w:left="0"/>
        <w:jc w:val="left"/>
        <w:rPr/>
      </w:pPr>
    </w:p>
    <w:p>
      <w:pPr>
        <w:pStyle w:val="l8mwoy"/>
        <w:pBdr>
          <w:bottom/>
        </w:pBdr>
        <w:ind w:left="0" w:firstLineChars="0"/>
        <w:jc w:val="left"/>
        <w:rPr/>
      </w:pPr>
    </w:p>
    <w:sectPr>
      <w:pgSz w:w="16838" w:h="11905"/>
      <w:pgMar w:top="1417" w:right="1361" w:bottom="1417" w:left="1361" w:header="712" w:footer="853"/>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5">
      <w:start w:val="1"/>
      <w:numFmt w:val="lowerRoman"/>
      <w:lvlText w:val="%6)"/>
      <w:lvlJc w:val="left"/>
      <w:pPr>
        <w:ind w:left="2536" w:hanging="336"/>
      </w:pPr>
    </w:lvl>
    <w:lvl w:ilvl="6">
      <w:start w:val="1"/>
      <w:numFmt w:val="decimal"/>
      <w:lvlText w:val="%7、"/>
      <w:lvlJc w:val="left"/>
      <w:pPr>
        <w:ind w:left="2976" w:hanging="336"/>
      </w:pPr>
    </w:lvl>
    <w:lvl w:ilvl="2">
      <w:start w:val="1"/>
      <w:numFmt w:val="lowerRoman"/>
      <w:lvlText w:val="%3)"/>
      <w:lvlJc w:val="left"/>
      <w:pPr>
        <w:ind w:left="1216" w:hanging="336"/>
      </w:pPr>
    </w:lvl>
    <w:lvl w:ilvl="7">
      <w:start w:val="1"/>
      <w:numFmt w:val="lowerLetter"/>
      <w:lvlText w:val="%8)"/>
      <w:lvlJc w:val="left"/>
      <w:pPr>
        <w:ind w:left="3416" w:hanging="336"/>
      </w:pPr>
    </w:lvl>
    <w:lvl w:ilvl="4">
      <w:start w:val="1"/>
      <w:numFmt w:val="lowerLetter"/>
      <w:lvlText w:val="%5)"/>
      <w:lvlJc w:val="left"/>
      <w:pPr>
        <w:ind w:left="2096" w:hanging="336"/>
      </w:pPr>
    </w:lvl>
    <w:lvl w:ilvl="0">
      <w:start w:val="1"/>
      <w:numFmt w:val="decimal"/>
      <w:lvlText w:val="%1、"/>
      <w:lvlJc w:val="left"/>
      <w:pPr>
        <w:ind w:left="336" w:hanging="336"/>
      </w:pPr>
      <w:rPr/>
    </w:lvl>
    <w:lvl w:ilvl="3">
      <w:start w:val="1"/>
      <w:numFmt w:val="decimal"/>
      <w:lvlText w:val="%4、"/>
      <w:lvlJc w:val="left"/>
      <w:pPr>
        <w:ind w:left="1656" w:hanging="336"/>
      </w:pPr>
    </w:lvl>
    <w:lvl w:ilvl="1">
      <w:start w:val="1"/>
      <w:numFmt w:val="lowerLetter"/>
      <w:lvlText w:val="%2)"/>
      <w:lvlJc w:val="left"/>
      <w:pPr>
        <w:ind w:left="776" w:hanging="336"/>
      </w:pPr>
    </w:lvl>
  </w:abstractNum>
  <w:abstractNum w:abstractNumId="2">
    <w:lvl w:ilvl="4">
      <w:start w:val="1"/>
      <w:numFmt w:val="lowerLetter"/>
      <w:lvlText w:val="%5)"/>
      <w:lvlJc w:val="left"/>
      <w:pPr>
        <w:ind w:left="2096" w:hanging="336"/>
      </w:pPr>
    </w:lvl>
    <w:lvl w:ilvl="0">
      <w:start w:val="1"/>
      <w:numFmt w:val="decimal"/>
      <w:lvlText w:val="%1、"/>
      <w:lvlJc w:val="left"/>
      <w:pPr>
        <w:ind w:left="336" w:hanging="336"/>
      </w:pPr>
      <w:rPr/>
    </w:lvl>
    <w:lvl w:ilvl="8">
      <w:start w:val="1"/>
      <w:numFmt w:val="lowerRoman"/>
      <w:lvlText w:val="%9)"/>
      <w:lvlJc w:val="left"/>
      <w:pPr>
        <w:ind w:left="3856" w:hanging="336"/>
      </w:pPr>
    </w:lvl>
    <w:lvl w:ilvl="7">
      <w:start w:val="1"/>
      <w:numFmt w:val="lowerLetter"/>
      <w:lvlText w:val="%8)"/>
      <w:lvlJc w:val="left"/>
      <w:pPr>
        <w:ind w:left="3416" w:hanging="336"/>
      </w:pPr>
    </w:lvl>
    <w:lvl w:ilvl="1">
      <w:start w:val="1"/>
      <w:numFmt w:val="lowerLetter"/>
      <w:lvlText w:val="%2)"/>
      <w:lvlJc w:val="left"/>
      <w:pPr>
        <w:ind w:left="776" w:hanging="336"/>
      </w:pPr>
    </w:lvl>
    <w:lvl w:ilvl="6">
      <w:start w:val="1"/>
      <w:numFmt w:val="decimal"/>
      <w:lvlText w:val="%7、"/>
      <w:lvlJc w:val="left"/>
      <w:pPr>
        <w:ind w:left="2976" w:hanging="336"/>
      </w:pPr>
    </w:lvl>
    <w:lvl w:ilvl="5">
      <w:start w:val="1"/>
      <w:numFmt w:val="lowerRoman"/>
      <w:lvlText w:val="%6)"/>
      <w:lvlJc w:val="left"/>
      <w:pPr>
        <w:ind w:left="2536" w:hanging="336"/>
      </w:pPr>
    </w:lvl>
    <w:lvl w:ilvl="2">
      <w:start w:val="1"/>
      <w:numFmt w:val="lowerRoman"/>
      <w:lvlText w:val="%3)"/>
      <w:lvlJc w:val="left"/>
      <w:pPr>
        <w:ind w:left="1216" w:hanging="336"/>
      </w:pPr>
    </w:lvl>
    <w:lvl w:ilvl="3">
      <w:start w:val="1"/>
      <w:numFmt w:val="decimal"/>
      <w:lvlText w:val="%4、"/>
      <w:lvlJc w:val="left"/>
      <w:pPr>
        <w:ind w:left="1656" w:hanging="336"/>
      </w:pPr>
    </w:lvl>
  </w:abstractNum>
  <w:abstractNum w:abstractNumId="3">
    <w:lvl w:ilvl="5">
      <w:start w:val="1"/>
      <w:numFmt w:val="lowerRoman"/>
      <w:lvlText w:val="%6)"/>
      <w:lvlJc w:val="left"/>
      <w:pPr>
        <w:ind w:left="2976" w:hanging="336"/>
      </w:pPr>
    </w:lvl>
    <w:lvl w:ilvl="1">
      <w:start w:val="1"/>
      <w:numFmt w:val="lowerLetter"/>
      <w:lvlText w:val="%2)"/>
      <w:lvlJc w:val="left"/>
      <w:pPr>
        <w:ind w:left="1216" w:hanging="336"/>
      </w:pPr>
    </w:lvl>
    <w:lvl w:ilvl="7">
      <w:start w:val="1"/>
      <w:numFmt w:val="lowerLetter"/>
      <w:lvlText w:val="%8)"/>
      <w:lvlJc w:val="left"/>
      <w:pPr>
        <w:ind w:left="3856" w:hanging="336"/>
      </w:pPr>
    </w:lvl>
    <w:lvl w:ilvl="4">
      <w:start w:val="1"/>
      <w:numFmt w:val="lowerLetter"/>
      <w:lvlText w:val="%5)"/>
      <w:lvlJc w:val="left"/>
      <w:pPr>
        <w:ind w:left="2536" w:hanging="336"/>
      </w:pPr>
    </w:lvl>
    <w:lvl w:ilvl="3">
      <w:start w:val="1"/>
      <w:numFmt w:val="decimal"/>
      <w:lvlText w:val="%4、"/>
      <w:lvlJc w:val="left"/>
      <w:pPr>
        <w:ind w:left="2096" w:hanging="336"/>
      </w:pPr>
    </w:lvl>
    <w:lvl w:ilvl="6">
      <w:start w:val="1"/>
      <w:numFmt w:val="decimal"/>
      <w:lvlText w:val="%7、"/>
      <w:lvlJc w:val="left"/>
      <w:pPr>
        <w:ind w:left="3416" w:hanging="336"/>
      </w:pPr>
    </w:lvl>
    <w:lvl w:ilvl="0">
      <w:start w:val="1"/>
      <w:numFmt w:val="decimal"/>
      <w:lvlText w:val="%1、"/>
      <w:lvlJc w:val="left"/>
      <w:pPr>
        <w:ind w:left="776" w:hanging="336"/>
      </w:pPr>
      <w:rPr/>
    </w:lvl>
    <w:lvl w:ilvl="2">
      <w:start w:val="1"/>
      <w:numFmt w:val="lowerRoman"/>
      <w:lvlText w:val="%3)"/>
      <w:lvlJc w:val="left"/>
      <w:pPr>
        <w:ind w:left="1656" w:hanging="336"/>
      </w:pPr>
    </w:lvl>
  </w:abstractNum>
  <w:abstractNum w:abstractNumId="4">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5">
    <w:lvl w:ilvl="3">
      <w:start w:val="1"/>
      <w:numFmt w:val="decimal"/>
      <w:lvlText w:val="%4."/>
      <w:lvlJc w:val="left"/>
      <w:pPr>
        <w:ind w:left="1656" w:hanging="336"/>
      </w:pPr>
    </w:lvl>
    <w:lvl w:ilvl="8">
      <w:start w:val="1"/>
      <w:numFmt w:val="lowerRoman"/>
      <w:lvlText w:val="%9."/>
      <w:lvlJc w:val="left"/>
      <w:pPr>
        <w:ind w:left="3856" w:hanging="336"/>
      </w:pPr>
    </w:lvl>
    <w:lvl w:ilvl="0">
      <w:start w:val="1"/>
      <w:numFmt w:val="decimal"/>
      <w:lvlText w:val="%1."/>
      <w:lvlJc w:val="left"/>
      <w:pPr>
        <w:ind w:left="336" w:hanging="336"/>
      </w:pPr>
      <w:rPr/>
    </w:lvl>
    <w:lvl w:ilvl="6">
      <w:start w:val="1"/>
      <w:numFmt w:val="decimal"/>
      <w:lvlText w:val="%7."/>
      <w:lvlJc w:val="left"/>
      <w:pPr>
        <w:ind w:left="2976" w:hanging="336"/>
      </w:pPr>
    </w:lvl>
    <w:lvl w:ilvl="5">
      <w:start w:val="1"/>
      <w:numFmt w:val="lowerRoman"/>
      <w:lvlText w:val="%6."/>
      <w:lvlJc w:val="left"/>
      <w:pPr>
        <w:ind w:left="2536" w:hanging="336"/>
      </w:pPr>
    </w:lvl>
    <w:lvl w:ilvl="2">
      <w:start w:val="1"/>
      <w:numFmt w:val="lowerRoman"/>
      <w:lvlText w:val="%3."/>
      <w:lvlJc w:val="left"/>
      <w:pPr>
        <w:ind w:left="1216" w:hanging="336"/>
      </w:pPr>
    </w:lvl>
    <w:lvl w:ilvl="1">
      <w:start w:val="1"/>
      <w:numFmt w:val="lowerLetter"/>
      <w:lvlText w:val="%2."/>
      <w:lvlJc w:val="left"/>
      <w:pPr>
        <w:ind w:left="776" w:hanging="336"/>
      </w:pPr>
    </w:lvl>
    <w:lvl w:ilvl="7">
      <w:start w:val="1"/>
      <w:numFmt w:val="lowerLetter"/>
      <w:lvlText w:val="%8."/>
      <w:lvlJc w:val="left"/>
      <w:pPr>
        <w:ind w:left="3416" w:hanging="336"/>
      </w:pPr>
    </w:lvl>
    <w:lvl w:ilvl="4">
      <w:start w:val="1"/>
      <w:numFmt w:val="lowerLetter"/>
      <w:lvlText w:val="%5."/>
      <w:lvlJc w:val="left"/>
      <w:pPr>
        <w:ind w:left="2096" w:hanging="336"/>
      </w:pPr>
    </w:lvl>
  </w:abstractNum>
  <w:abstractNum w:abstractNumId="6">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7">
    <w:lvl w:ilvl="0">
      <w:start w:val="1"/>
      <w:numFmt w:val="decimal"/>
      <w:lvlText w:val="%1、"/>
      <w:lvlJc w:val="left"/>
      <w:pPr>
        <w:ind w:left="336" w:hanging="336"/>
      </w:pPr>
      <w:rPr/>
    </w:lvl>
    <w:lvl w:ilvl="5">
      <w:start w:val="1"/>
      <w:numFmt w:val="lowerRoman"/>
      <w:lvlText w:val="%6)"/>
      <w:lvlJc w:val="left"/>
      <w:pPr>
        <w:ind w:left="2536" w:hanging="336"/>
      </w:pPr>
    </w:lvl>
    <w:lvl w:ilvl="7">
      <w:start w:val="1"/>
      <w:numFmt w:val="lowerLetter"/>
      <w:lvlText w:val="%8)"/>
      <w:lvlJc w:val="left"/>
      <w:pPr>
        <w:ind w:left="3416" w:hanging="336"/>
      </w:pPr>
    </w:lvl>
    <w:lvl w:ilvl="6">
      <w:start w:val="1"/>
      <w:numFmt w:val="decimal"/>
      <w:lvlText w:val="%7、"/>
      <w:lvlJc w:val="left"/>
      <w:pPr>
        <w:ind w:left="2976" w:hanging="336"/>
      </w:pPr>
    </w:lvl>
    <w:lvl w:ilvl="1">
      <w:start w:val="1"/>
      <w:numFmt w:val="lowerLetter"/>
      <w:lvlText w:val="%2)"/>
      <w:lvlJc w:val="left"/>
      <w:pPr>
        <w:ind w:left="776" w:hanging="336"/>
      </w:pPr>
    </w:lvl>
    <w:lvl w:ilvl="2">
      <w:start w:val="1"/>
      <w:numFmt w:val="lowerRoman"/>
      <w:lvlText w:val="%3)"/>
      <w:lvlJc w:val="left"/>
      <w:pPr>
        <w:ind w:left="1216" w:hanging="336"/>
      </w:pPr>
    </w:lvl>
    <w:lvl w:ilvl="4">
      <w:start w:val="1"/>
      <w:numFmt w:val="lowerLetter"/>
      <w:lvlText w:val="%5)"/>
      <w:lvlJc w:val="left"/>
      <w:pPr>
        <w:ind w:left="2096" w:hanging="336"/>
      </w:pPr>
    </w:lvl>
    <w:lvl w:ilvl="3">
      <w:start w:val="1"/>
      <w:numFmt w:val="decimal"/>
      <w:lvlText w:val="%4、"/>
      <w:lvlJc w:val="left"/>
      <w:pPr>
        <w:ind w:left="1656" w:hanging="336"/>
      </w:pPr>
    </w:lvl>
  </w:abstractNum>
  <w:abstractNum w:abstractNumId="8">
    <w:lvl w:ilvl="2">
      <w:start w:val="1"/>
      <w:numFmt w:val="lowerRoman"/>
      <w:lvlText w:val="%3."/>
      <w:lvlJc w:val="left"/>
      <w:pPr>
        <w:ind w:left="1216" w:hanging="336"/>
      </w:pPr>
    </w:lvl>
    <w:lvl w:ilvl="0">
      <w:start w:val="1"/>
      <w:numFmt w:val="decimal"/>
      <w:lvlText w:val="%1."/>
      <w:lvlJc w:val="left"/>
      <w:pPr>
        <w:ind w:left="336" w:hanging="336"/>
      </w:pPr>
      <w:rPr/>
    </w:lvl>
    <w:lvl w:ilvl="1">
      <w:start w:val="1"/>
      <w:numFmt w:val="lowerLetter"/>
      <w:lvlText w:val="%2."/>
      <w:lvlJc w:val="left"/>
      <w:pPr>
        <w:ind w:left="776" w:hanging="336"/>
      </w:pPr>
    </w:lvl>
    <w:lvl w:ilvl="4">
      <w:start w:val="1"/>
      <w:numFmt w:val="lowerLetter"/>
      <w:lvlText w:val="%5."/>
      <w:lvlJc w:val="left"/>
      <w:pPr>
        <w:ind w:left="2096" w:hanging="336"/>
      </w:pPr>
    </w:lvl>
    <w:lvl w:ilvl="7">
      <w:start w:val="1"/>
      <w:numFmt w:val="lowerLetter"/>
      <w:lvlText w:val="%8."/>
      <w:lvlJc w:val="left"/>
      <w:pPr>
        <w:ind w:left="3416" w:hanging="336"/>
      </w:pPr>
    </w:lvl>
    <w:lvl w:ilvl="3">
      <w:start w:val="1"/>
      <w:numFmt w:val="decimal"/>
      <w:lvlText w:val="%4."/>
      <w:lvlJc w:val="left"/>
      <w:pPr>
        <w:ind w:left="1656" w:hanging="336"/>
      </w:pPr>
    </w:lvl>
    <w:lvl w:ilvl="8">
      <w:start w:val="1"/>
      <w:numFmt w:val="lowerRoman"/>
      <w:lvlText w:val="%9."/>
      <w:lvlJc w:val="left"/>
      <w:pPr>
        <w:ind w:left="3856" w:hanging="336"/>
      </w:pPr>
    </w:lvl>
    <w:lvl w:ilvl="5">
      <w:start w:val="1"/>
      <w:numFmt w:val="lowerRoman"/>
      <w:lvlText w:val="%6."/>
      <w:lvlJc w:val="left"/>
      <w:pPr>
        <w:ind w:left="2536" w:hanging="336"/>
      </w:pPr>
    </w:lvl>
    <w:lvl w:ilvl="6">
      <w:start w:val="1"/>
      <w:numFmt w:val="decimal"/>
      <w:lvlText w:val="%7."/>
      <w:lvlJc w:val="left"/>
      <w:pPr>
        <w:ind w:left="2976" w:hanging="336"/>
      </w:pPr>
    </w:lvl>
  </w:abstractNum>
  <w:abstractNum w:abstractNumId="9">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0">
    <w:lvl w:ilvl="4">
      <w:start w:val="1"/>
      <w:numFmt w:val="lowerLetter"/>
      <w:lvlText w:val="%5)"/>
      <w:lvlJc w:val="left"/>
      <w:pPr>
        <w:ind w:left="2096" w:hanging="336"/>
      </w:pPr>
    </w:lvl>
    <w:lvl w:ilvl="6">
      <w:start w:val="1"/>
      <w:numFmt w:val="decimal"/>
      <w:lvlText w:val="%7、"/>
      <w:lvlJc w:val="left"/>
      <w:pPr>
        <w:ind w:left="2976" w:hanging="336"/>
      </w:pPr>
    </w:lvl>
    <w:lvl w:ilvl="0">
      <w:start w:val="1"/>
      <w:numFmt w:val="decimal"/>
      <w:lvlText w:val="%1、"/>
      <w:lvlJc w:val="left"/>
      <w:pPr>
        <w:ind w:left="336" w:hanging="336"/>
      </w:pPr>
      <w:rPr/>
    </w:lvl>
    <w:lvl w:ilvl="7">
      <w:start w:val="1"/>
      <w:numFmt w:val="lowerLetter"/>
      <w:lvlText w:val="%8)"/>
      <w:lvlJc w:val="left"/>
      <w:pPr>
        <w:ind w:left="3416" w:hanging="336"/>
      </w:pPr>
    </w:lvl>
    <w:lvl w:ilvl="3">
      <w:start w:val="1"/>
      <w:numFmt w:val="decimal"/>
      <w:lvlText w:val="%4、"/>
      <w:lvlJc w:val="left"/>
      <w:pPr>
        <w:ind w:left="1656" w:hanging="336"/>
      </w:pPr>
    </w:lvl>
    <w:lvl w:ilvl="1">
      <w:start w:val="1"/>
      <w:numFmt w:val="lowerLetter"/>
      <w:lvlText w:val="%2)"/>
      <w:lvlJc w:val="left"/>
      <w:pPr>
        <w:ind w:left="776" w:hanging="336"/>
      </w:pPr>
    </w:lvl>
    <w:lvl w:ilvl="2">
      <w:start w:val="1"/>
      <w:numFmt w:val="lowerRoman"/>
      <w:lvlText w:val="%3)"/>
      <w:lvlJc w:val="left"/>
      <w:pPr>
        <w:ind w:left="1216" w:hanging="336"/>
      </w:pPr>
    </w:lvl>
    <w:lvl w:ilvl="5">
      <w:start w:val="1"/>
      <w:numFmt w:val="lowerRoman"/>
      <w:lvlText w:val="%6)"/>
      <w:lvlJc w:val="left"/>
      <w:pPr>
        <w:ind w:left="2536" w:hanging="336"/>
      </w:pPr>
    </w:lvl>
  </w:abstractNum>
  <w:abstractNum w:abstractNumId="11">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2">
    <w:lvl w:ilvl="3">
      <w:start w:val="1"/>
      <w:numFmt w:val="decimal"/>
      <w:lvlText w:val="%4、"/>
      <w:lvlJc w:val="left"/>
      <w:pPr>
        <w:ind w:left="1656" w:hanging="336"/>
      </w:pPr>
    </w:lvl>
    <w:lvl w:ilvl="5">
      <w:start w:val="1"/>
      <w:numFmt w:val="lowerRoman"/>
      <w:lvlText w:val="%6)"/>
      <w:lvlJc w:val="left"/>
      <w:pPr>
        <w:ind w:left="2536" w:hanging="336"/>
      </w:pPr>
    </w:lvl>
    <w:lvl w:ilvl="2">
      <w:start w:val="1"/>
      <w:numFmt w:val="lowerRoman"/>
      <w:lvlText w:val="%3)"/>
      <w:lvlJc w:val="left"/>
      <w:pPr>
        <w:ind w:left="1216" w:hanging="336"/>
      </w:pPr>
    </w:lvl>
    <w:lvl w:ilvl="4">
      <w:start w:val="1"/>
      <w:numFmt w:val="lowerLetter"/>
      <w:lvlText w:val="%5)"/>
      <w:lvlJc w:val="left"/>
      <w:pPr>
        <w:ind w:left="2096" w:hanging="336"/>
      </w:pPr>
    </w:lvl>
    <w:lvl w:ilvl="1">
      <w:start w:val="1"/>
      <w:numFmt w:val="lowerLetter"/>
      <w:lvlText w:val="%2)"/>
      <w:lvlJc w:val="left"/>
      <w:pPr>
        <w:ind w:left="776" w:hanging="336"/>
      </w:pPr>
    </w:lvl>
    <w:lvl w:ilvl="7">
      <w:start w:val="1"/>
      <w:numFmt w:val="lowerLetter"/>
      <w:lvlText w:val="%8)"/>
      <w:lvlJc w:val="left"/>
      <w:pPr>
        <w:ind w:left="3416" w:hanging="336"/>
      </w:pPr>
    </w:lvl>
    <w:lvl w:ilvl="6">
      <w:start w:val="1"/>
      <w:numFmt w:val="decimal"/>
      <w:lvlText w:val="%7、"/>
      <w:lvlJc w:val="left"/>
      <w:pPr>
        <w:ind w:left="2976" w:hanging="336"/>
      </w:pPr>
    </w:lvl>
    <w:lvl w:ilvl="0">
      <w:start w:val="1"/>
      <w:numFmt w:val="decimal"/>
      <w:lvlText w:val="%1、"/>
      <w:lvlJc w:val="left"/>
      <w:pPr>
        <w:ind w:left="336" w:hanging="336"/>
      </w:pPr>
      <w:rPr/>
    </w:lvl>
  </w:abstractNum>
  <w:abstractNum w:abstractNumId="13">
    <w:lvl w:ilvl="7">
      <w:start w:val="1"/>
      <w:numFmt w:val="lowerLetter"/>
      <w:lvlText w:val="%8)"/>
      <w:lvlJc w:val="left"/>
      <w:pPr>
        <w:ind w:left="3416" w:hanging="336"/>
      </w:pPr>
    </w:lvl>
    <w:lvl w:ilvl="2">
      <w:start w:val="1"/>
      <w:numFmt w:val="lowerRoman"/>
      <w:lvlText w:val="%3)"/>
      <w:lvlJc w:val="left"/>
      <w:pPr>
        <w:ind w:left="1216" w:hanging="336"/>
      </w:pPr>
    </w:lvl>
    <w:lvl w:ilvl="4">
      <w:start w:val="1"/>
      <w:numFmt w:val="lowerLetter"/>
      <w:lvlText w:val="%5)"/>
      <w:lvlJc w:val="left"/>
      <w:pPr>
        <w:ind w:left="2096" w:hanging="336"/>
      </w:pPr>
    </w:lvl>
    <w:lvl w:ilvl="0">
      <w:start w:val="1"/>
      <w:numFmt w:val="decimal"/>
      <w:lvlText w:val="%1、"/>
      <w:lvlJc w:val="left"/>
      <w:pPr>
        <w:ind w:left="336" w:hanging="336"/>
      </w:pPr>
      <w:rPr/>
    </w:lvl>
    <w:lvl w:ilvl="5">
      <w:start w:val="1"/>
      <w:numFmt w:val="lowerRoman"/>
      <w:lvlText w:val="%6)"/>
      <w:lvlJc w:val="left"/>
      <w:pPr>
        <w:ind w:left="2536" w:hanging="336"/>
      </w:pPr>
    </w:lvl>
    <w:lvl w:ilvl="1">
      <w:start w:val="1"/>
      <w:numFmt w:val="lowerLetter"/>
      <w:lvlText w:val="%2)"/>
      <w:lvlJc w:val="left"/>
      <w:pPr>
        <w:ind w:left="776" w:hanging="336"/>
      </w:pPr>
    </w:lvl>
    <w:lvl w:ilvl="3">
      <w:start w:val="1"/>
      <w:numFmt w:val="decimal"/>
      <w:lvlText w:val="%4、"/>
      <w:lvlJc w:val="left"/>
      <w:pPr>
        <w:ind w:left="1656" w:hanging="336"/>
      </w:pPr>
    </w:lvl>
    <w:lvl w:ilvl="6">
      <w:start w:val="1"/>
      <w:numFmt w:val="decimal"/>
      <w:lvlText w:val="%7、"/>
      <w:lvlJc w:val="left"/>
      <w:pPr>
        <w:ind w:left="2976" w:hanging="336"/>
      </w:pPr>
    </w:lvl>
  </w:abstractNum>
  <w:abstractNum w:abstractNumId="14">
    <w:lvl w:ilvl="0">
      <w:start w:val="1"/>
      <w:numFmt w:val="decimal"/>
      <w:lvlText w:val="%1."/>
      <w:lvlJc w:val="left"/>
      <w:pPr>
        <w:ind w:left="336" w:hanging="336"/>
      </w:pPr>
      <w:rPr/>
    </w:lvl>
    <w:lvl w:ilvl="4">
      <w:start w:val="1"/>
      <w:numFmt w:val="lowerLetter"/>
      <w:lvlText w:val="%5."/>
      <w:lvlJc w:val="left"/>
      <w:pPr>
        <w:ind w:left="2096" w:hanging="336"/>
      </w:pPr>
    </w:lvl>
    <w:lvl w:ilvl="6">
      <w:start w:val="1"/>
      <w:numFmt w:val="decimal"/>
      <w:lvlText w:val="%7."/>
      <w:lvlJc w:val="left"/>
      <w:pPr>
        <w:ind w:left="2976" w:hanging="336"/>
      </w:pPr>
    </w:lvl>
    <w:lvl w:ilvl="7">
      <w:start w:val="1"/>
      <w:numFmt w:val="lowerLetter"/>
      <w:lvlText w:val="%8."/>
      <w:lvlJc w:val="left"/>
      <w:pPr>
        <w:ind w:left="3416" w:hanging="336"/>
      </w:pPr>
    </w:lvl>
    <w:lvl w:ilvl="3">
      <w:start w:val="1"/>
      <w:numFmt w:val="decimal"/>
      <w:lvlText w:val="%4."/>
      <w:lvlJc w:val="left"/>
      <w:pPr>
        <w:ind w:left="1656" w:hanging="336"/>
      </w:pPr>
    </w:lvl>
    <w:lvl w:ilvl="5">
      <w:start w:val="1"/>
      <w:numFmt w:val="lowerRoman"/>
      <w:lvlText w:val="%6."/>
      <w:lvlJc w:val="left"/>
      <w:pPr>
        <w:ind w:left="2536" w:hanging="336"/>
      </w:pPr>
    </w:lvl>
    <w:lvl w:ilvl="1">
      <w:start w:val="1"/>
      <w:numFmt w:val="lowerLetter"/>
      <w:lvlText w:val="%2."/>
      <w:lvlJc w:val="left"/>
      <w:pPr>
        <w:ind w:left="776" w:hanging="336"/>
      </w:pPr>
    </w:lvl>
    <w:lvl w:ilvl="8">
      <w:start w:val="1"/>
      <w:numFmt w:val="lowerRoman"/>
      <w:lvlText w:val="%9."/>
      <w:lvlJc w:val="left"/>
      <w:pPr>
        <w:ind w:left="3856" w:hanging="336"/>
      </w:pPr>
    </w:lvl>
    <w:lvl w:ilvl="2">
      <w:start w:val="1"/>
      <w:numFmt w:val="lowerRoman"/>
      <w:lvlText w:val="%3."/>
      <w:lvlJc w:val="left"/>
      <w:pPr>
        <w:ind w:left="1216" w:hanging="336"/>
      </w:pPr>
    </w:lvl>
  </w:abstractNum>
  <w:abstractNum w:abstractNumId="15">
    <w:lvl w:ilvl="3">
      <w:start w:val="1"/>
      <w:numFmt w:val="decimal"/>
      <w:lvlText w:val="%4."/>
      <w:lvlJc w:val="left"/>
      <w:pPr>
        <w:ind w:left="1656" w:hanging="336"/>
      </w:pPr>
    </w:lvl>
    <w:lvl w:ilvl="8">
      <w:start w:val="1"/>
      <w:numFmt w:val="lowerRoman"/>
      <w:lvlText w:val="%9."/>
      <w:lvlJc w:val="left"/>
      <w:pPr>
        <w:ind w:left="3856" w:hanging="336"/>
      </w:pPr>
    </w:lvl>
    <w:lvl w:ilvl="4">
      <w:start w:val="1"/>
      <w:numFmt w:val="lowerLetter"/>
      <w:lvlText w:val="%5."/>
      <w:lvlJc w:val="left"/>
      <w:pPr>
        <w:ind w:left="2096" w:hanging="336"/>
      </w:pPr>
    </w:lvl>
    <w:lvl w:ilvl="7">
      <w:start w:val="1"/>
      <w:numFmt w:val="lowerLetter"/>
      <w:lvlText w:val="%8."/>
      <w:lvlJc w:val="left"/>
      <w:pPr>
        <w:ind w:left="3416" w:hanging="336"/>
      </w:pPr>
    </w:lvl>
    <w:lvl w:ilvl="1">
      <w:start w:val="1"/>
      <w:numFmt w:val="lowerLetter"/>
      <w:lvlText w:val="%2."/>
      <w:lvlJc w:val="left"/>
      <w:pPr>
        <w:ind w:left="776" w:hanging="336"/>
      </w:pPr>
    </w:lvl>
    <w:lvl w:ilvl="2">
      <w:start w:val="1"/>
      <w:numFmt w:val="lowerRoman"/>
      <w:lvlText w:val="%3."/>
      <w:lvlJc w:val="left"/>
      <w:pPr>
        <w:ind w:left="1216" w:hanging="336"/>
      </w:pPr>
    </w:lvl>
    <w:lvl w:ilvl="5">
      <w:start w:val="1"/>
      <w:numFmt w:val="lowerRoman"/>
      <w:lvlText w:val="%6."/>
      <w:lvlJc w:val="left"/>
      <w:pPr>
        <w:ind w:left="2536" w:hanging="336"/>
      </w:pPr>
    </w:lvl>
    <w:lvl w:ilvl="0">
      <w:start w:val="1"/>
      <w:numFmt w:val="decimal"/>
      <w:lvlText w:val="%1."/>
      <w:lvlJc w:val="left"/>
      <w:pPr>
        <w:ind w:left="336" w:hanging="336"/>
      </w:pPr>
      <w:rPr/>
    </w:lvl>
    <w:lvl w:ilvl="6">
      <w:start w:val="1"/>
      <w:numFmt w:val="decimal"/>
      <w:lvlText w:val="%7."/>
      <w:lvlJc w:val="left"/>
      <w:pPr>
        <w:ind w:left="2976" w:hanging="336"/>
      </w:pPr>
    </w:lvl>
  </w:abstractNum>
  <w:abstractNum w:abstractNumId="16">
    <w:lvl w:ilvl="7">
      <w:start w:val="1"/>
      <w:numFmt w:val="lowerLetter"/>
      <w:lvlText w:val="%8."/>
      <w:lvlJc w:val="left"/>
      <w:pPr>
        <w:ind w:left="3416" w:hanging="336"/>
      </w:pPr>
    </w:lvl>
    <w:lvl w:ilvl="8">
      <w:start w:val="1"/>
      <w:numFmt w:val="lowerRoman"/>
      <w:lvlText w:val="%9."/>
      <w:lvlJc w:val="left"/>
      <w:pPr>
        <w:ind w:left="3856" w:hanging="336"/>
      </w:pPr>
    </w:lvl>
    <w:lvl w:ilvl="0">
      <w:start w:val="1"/>
      <w:numFmt w:val="decimal"/>
      <w:lvlText w:val="%1."/>
      <w:lvlJc w:val="left"/>
      <w:pPr>
        <w:ind w:left="336" w:hanging="336"/>
      </w:pPr>
      <w:rPr/>
    </w:lvl>
    <w:lvl w:ilvl="6">
      <w:start w:val="1"/>
      <w:numFmt w:val="decimal"/>
      <w:lvlText w:val="%7."/>
      <w:lvlJc w:val="left"/>
      <w:pPr>
        <w:ind w:left="2976" w:hanging="336"/>
      </w:pPr>
    </w:lvl>
    <w:lvl w:ilvl="3">
      <w:start w:val="1"/>
      <w:numFmt w:val="decimal"/>
      <w:lvlText w:val="%4."/>
      <w:lvlJc w:val="left"/>
      <w:pPr>
        <w:ind w:left="1656" w:hanging="336"/>
      </w:pPr>
    </w:lvl>
    <w:lvl w:ilvl="2">
      <w:start w:val="1"/>
      <w:numFmt w:val="lowerRoman"/>
      <w:lvlText w:val="%3."/>
      <w:lvlJc w:val="left"/>
      <w:pPr>
        <w:ind w:left="1216" w:hanging="336"/>
      </w:pPr>
    </w:lvl>
    <w:lvl w:ilvl="5">
      <w:start w:val="1"/>
      <w:numFmt w:val="lowerRoman"/>
      <w:lvlText w:val="%6."/>
      <w:lvlJc w:val="left"/>
      <w:pPr>
        <w:ind w:left="2536" w:hanging="336"/>
      </w:pPr>
    </w:lvl>
    <w:lvl w:ilvl="1">
      <w:start w:val="1"/>
      <w:numFmt w:val="lowerLetter"/>
      <w:lvlText w:val="%2."/>
      <w:lvlJc w:val="left"/>
      <w:pPr>
        <w:ind w:left="776" w:hanging="336"/>
      </w:pPr>
    </w:lvl>
    <w:lvl w:ilvl="4">
      <w:start w:val="1"/>
      <w:numFmt w:val="lowerLetter"/>
      <w:lvlText w:val="%5."/>
      <w:lvlJc w:val="left"/>
      <w:pPr>
        <w:ind w:left="2096" w:hanging="336"/>
      </w:pPr>
    </w:lvl>
  </w:abstractNum>
  <w:abstractNum w:abstractNumId="17">
    <w:lvl w:ilvl="5">
      <w:start w:val="1"/>
      <w:numFmt w:val="lowerRoman"/>
      <w:lvlText w:val="%6)"/>
      <w:lvlJc w:val="left"/>
      <w:pPr>
        <w:ind w:left="2536" w:hanging="336"/>
      </w:pPr>
    </w:lvl>
    <w:lvl w:ilvl="3">
      <w:start w:val="1"/>
      <w:numFmt w:val="decimal"/>
      <w:lvlText w:val="%4、"/>
      <w:lvlJc w:val="left"/>
      <w:pPr>
        <w:ind w:left="1656" w:hanging="336"/>
      </w:pPr>
    </w:lvl>
    <w:lvl w:ilvl="0">
      <w:start w:val="1"/>
      <w:numFmt w:val="decimal"/>
      <w:lvlText w:val="%1、"/>
      <w:lvlJc w:val="left"/>
      <w:pPr>
        <w:ind w:left="336" w:hanging="336"/>
      </w:pPr>
      <w:rPr/>
    </w:lvl>
    <w:lvl w:ilvl="4">
      <w:start w:val="1"/>
      <w:numFmt w:val="lowerLetter"/>
      <w:lvlText w:val="%5)"/>
      <w:lvlJc w:val="left"/>
      <w:pPr>
        <w:ind w:left="2096" w:hanging="336"/>
      </w:pPr>
    </w:lvl>
    <w:lvl w:ilvl="7">
      <w:start w:val="1"/>
      <w:numFmt w:val="lowerLetter"/>
      <w:lvlText w:val="%8)"/>
      <w:lvlJc w:val="left"/>
      <w:pPr>
        <w:ind w:left="3416" w:hanging="336"/>
      </w:pPr>
    </w:lvl>
    <w:lvl w:ilvl="1">
      <w:start w:val="1"/>
      <w:numFmt w:val="lowerLetter"/>
      <w:lvlText w:val="%2)"/>
      <w:lvlJc w:val="left"/>
      <w:pPr>
        <w:ind w:left="776" w:hanging="336"/>
      </w:pPr>
    </w:lvl>
    <w:lvl w:ilvl="6">
      <w:start w:val="1"/>
      <w:numFmt w:val="decimal"/>
      <w:lvlText w:val="%7、"/>
      <w:lvlJc w:val="left"/>
      <w:pPr>
        <w:ind w:left="2976" w:hanging="336"/>
      </w:pPr>
    </w:lvl>
    <w:lvl w:ilvl="2">
      <w:start w:val="1"/>
      <w:numFmt w:val="lowerRoman"/>
      <w:lvlText w:val="%3)"/>
      <w:lvlJc w:val="left"/>
      <w:pPr>
        <w:ind w:left="1216" w:hanging="336"/>
      </w:pPr>
    </w:lvl>
  </w:abstractNum>
  <w:abstractNum w:abstractNumId="18">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9">
    <w:lvl w:ilvl="3">
      <w:start w:val="1"/>
      <w:numFmt w:val="decimal"/>
      <w:lvlText w:val="（%4）"/>
      <w:lvlJc w:val="left"/>
      <w:pPr>
        <w:ind w:left="1992" w:hanging="672"/>
      </w:pPr>
    </w:lvl>
    <w:lvl w:ilvl="0">
      <w:start w:val="1"/>
      <w:numFmt w:val="decimal"/>
      <w:lvlText w:val="（%1）"/>
      <w:lvlJc w:val="left"/>
      <w:pPr>
        <w:ind w:left="672" w:hanging="672"/>
      </w:pPr>
      <w:rPr/>
    </w:lvl>
    <w:lvl w:ilvl="1">
      <w:start w:val="1"/>
      <w:numFmt w:val="lowerLetter"/>
      <w:lvlText w:val="%2."/>
      <w:lvlJc w:val="left"/>
      <w:pPr>
        <w:ind w:left="776" w:hanging="336"/>
      </w:pPr>
    </w:lvl>
    <w:lvl w:ilvl="5">
      <w:start w:val="1"/>
      <w:numFmt w:val="lowerRoman"/>
      <w:lvlText w:val="%6."/>
      <w:lvlJc w:val="left"/>
      <w:pPr>
        <w:ind w:left="2536" w:hanging="336"/>
      </w:pPr>
    </w:lvl>
    <w:lvl w:ilvl="2">
      <w:start w:val="1"/>
      <w:numFmt w:val="lowerRoman"/>
      <w:lvlText w:val="%3."/>
      <w:lvlJc w:val="left"/>
      <w:pPr>
        <w:ind w:left="1216" w:hanging="336"/>
      </w:pPr>
    </w:lvl>
    <w:lvl w:ilvl="4">
      <w:start w:val="1"/>
      <w:numFmt w:val="lowerLetter"/>
      <w:lvlText w:val="%5."/>
      <w:lvlJc w:val="left"/>
      <w:pPr>
        <w:ind w:left="2096" w:hanging="336"/>
      </w:pPr>
    </w:lvl>
    <w:lvl w:ilvl="7">
      <w:start w:val="1"/>
      <w:numFmt w:val="lowerLetter"/>
      <w:lvlText w:val="%8."/>
      <w:lvlJc w:val="left"/>
      <w:pPr>
        <w:ind w:left="3416" w:hanging="336"/>
      </w:pPr>
    </w:lvl>
    <w:lvl w:ilvl="6">
      <w:start w:val="1"/>
      <w:numFmt w:val="decimal"/>
      <w:lvlText w:val="（%7）"/>
      <w:lvlJc w:val="left"/>
      <w:pPr>
        <w:ind w:left="3312" w:hanging="672"/>
      </w:pPr>
    </w:lvl>
  </w:abstractNum>
  <w:abstractNum w:abstractNumId="20">
    <w:lvl w:ilvl="7">
      <w:start w:val="1"/>
      <w:numFmt w:val="lowerLetter"/>
      <w:lvlText w:val="%8."/>
      <w:lvlJc w:val="left"/>
      <w:pPr>
        <w:ind w:left="3416" w:hanging="336"/>
      </w:pPr>
    </w:lvl>
    <w:lvl w:ilvl="8">
      <w:start w:val="1"/>
      <w:numFmt w:val="lowerRoman"/>
      <w:lvlText w:val="%9."/>
      <w:lvlJc w:val="left"/>
      <w:pPr>
        <w:ind w:left="3856" w:hanging="336"/>
      </w:pPr>
    </w:lvl>
    <w:lvl w:ilvl="5">
      <w:start w:val="1"/>
      <w:numFmt w:val="lowerRoman"/>
      <w:lvlText w:val="%6."/>
      <w:lvlJc w:val="left"/>
      <w:pPr>
        <w:ind w:left="2536" w:hanging="336"/>
      </w:pPr>
    </w:lvl>
    <w:lvl w:ilvl="2">
      <w:start w:val="1"/>
      <w:numFmt w:val="lowerRoman"/>
      <w:lvlText w:val="%3."/>
      <w:lvlJc w:val="left"/>
      <w:pPr>
        <w:ind w:left="1216" w:hanging="336"/>
      </w:pPr>
    </w:lvl>
    <w:lvl w:ilvl="6">
      <w:start w:val="1"/>
      <w:numFmt w:val="decimal"/>
      <w:lvlText w:val="%7."/>
      <w:lvlJc w:val="left"/>
      <w:pPr>
        <w:ind w:left="2976" w:hanging="336"/>
      </w:pPr>
    </w:lvl>
    <w:lvl w:ilvl="3">
      <w:start w:val="1"/>
      <w:numFmt w:val="decimal"/>
      <w:lvlText w:val="%4."/>
      <w:lvlJc w:val="left"/>
      <w:pPr>
        <w:ind w:left="1656" w:hanging="336"/>
      </w:pPr>
    </w:lvl>
    <w:lvl w:ilvl="1">
      <w:start w:val="1"/>
      <w:numFmt w:val="lowerLetter"/>
      <w:lvlText w:val="%2."/>
      <w:lvlJc w:val="left"/>
      <w:pPr>
        <w:ind w:left="776" w:hanging="336"/>
      </w:pPr>
    </w:lvl>
    <w:lvl w:ilvl="4">
      <w:start w:val="1"/>
      <w:numFmt w:val="lowerLetter"/>
      <w:lvlText w:val="%5."/>
      <w:lvlJc w:val="left"/>
      <w:pPr>
        <w:ind w:left="2096" w:hanging="336"/>
      </w:pPr>
    </w:lvl>
    <w:lvl w:ilvl="0">
      <w:start w:val="2"/>
      <w:numFmt w:val="decimal"/>
      <w:lvlText w:val="%1."/>
      <w:lvlJc w:val="left"/>
      <w:pPr>
        <w:ind w:left="336" w:hanging="336"/>
      </w:pPr>
      <w:rPr/>
    </w:lvl>
  </w:abstractNum>
  <w:abstractNum w:abstractNumId="21">
    <w:lvl w:ilvl="5">
      <w:start w:val="1"/>
      <w:numFmt w:val="lowerRoman"/>
      <w:lvlText w:val="%6)"/>
      <w:lvlJc w:val="left"/>
      <w:pPr>
        <w:ind w:left="2536" w:hanging="336"/>
      </w:pPr>
    </w:lvl>
    <w:lvl w:ilvl="2">
      <w:start w:val="1"/>
      <w:numFmt w:val="lowerRoman"/>
      <w:lvlText w:val="%3)"/>
      <w:lvlJc w:val="left"/>
      <w:pPr>
        <w:ind w:left="1216" w:hanging="336"/>
      </w:pPr>
    </w:lvl>
    <w:lvl w:ilvl="6">
      <w:start w:val="1"/>
      <w:numFmt w:val="decimal"/>
      <w:lvlText w:val="%7、"/>
      <w:lvlJc w:val="left"/>
      <w:pPr>
        <w:ind w:left="2976" w:hanging="336"/>
      </w:pPr>
    </w:lvl>
    <w:lvl w:ilvl="7">
      <w:start w:val="1"/>
      <w:numFmt w:val="lowerLetter"/>
      <w:lvlText w:val="%8)"/>
      <w:lvlJc w:val="left"/>
      <w:pPr>
        <w:ind w:left="3416" w:hanging="336"/>
      </w:pPr>
    </w:lvl>
    <w:lvl w:ilvl="0">
      <w:start w:val="1"/>
      <w:numFmt w:val="decimal"/>
      <w:lvlText w:val="%1、"/>
      <w:lvlJc w:val="left"/>
      <w:pPr>
        <w:ind w:left="336" w:hanging="336"/>
      </w:pPr>
      <w:rPr/>
    </w:lvl>
    <w:lvl w:ilvl="1">
      <w:start w:val="1"/>
      <w:numFmt w:val="lowerLetter"/>
      <w:lvlText w:val="%2)"/>
      <w:lvlJc w:val="left"/>
      <w:pPr>
        <w:ind w:left="776" w:hanging="336"/>
      </w:pPr>
    </w:lvl>
    <w:lvl w:ilvl="4">
      <w:start w:val="1"/>
      <w:numFmt w:val="lowerLetter"/>
      <w:lvlText w:val="%5)"/>
      <w:lvlJc w:val="left"/>
      <w:pPr>
        <w:ind w:left="2096" w:hanging="336"/>
      </w:pPr>
    </w:lvl>
    <w:lvl w:ilvl="3">
      <w:start w:val="1"/>
      <w:numFmt w:val="decimal"/>
      <w:lvlText w:val="%4、"/>
      <w:lvlJc w:val="left"/>
      <w:pPr>
        <w:ind w:left="1656" w:hanging="336"/>
      </w:pPr>
    </w:lvl>
  </w:abstractNum>
  <w:abstractNum w:abstractNumId="22">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3">
    <w:lvl w:ilvl="4">
      <w:start w:val="1"/>
      <w:numFmt w:val="lowerLetter"/>
      <w:lvlText w:val="%5)"/>
      <w:lvlJc w:val="left"/>
      <w:pPr>
        <w:ind w:left="2096" w:hanging="336"/>
      </w:pPr>
    </w:lvl>
    <w:lvl w:ilvl="2">
      <w:start w:val="1"/>
      <w:numFmt w:val="lowerRoman"/>
      <w:lvlText w:val="%3)"/>
      <w:lvlJc w:val="left"/>
      <w:pPr>
        <w:ind w:left="1216" w:hanging="336"/>
      </w:pPr>
    </w:lvl>
    <w:lvl w:ilvl="1">
      <w:start w:val="1"/>
      <w:numFmt w:val="lowerLetter"/>
      <w:lvlText w:val="%2)"/>
      <w:lvlJc w:val="left"/>
      <w:pPr>
        <w:ind w:left="776" w:hanging="336"/>
      </w:pPr>
    </w:lvl>
    <w:lvl w:ilvl="0">
      <w:start w:val="1"/>
      <w:numFmt w:val="decimal"/>
      <w:lvlText w:val="%1、"/>
      <w:lvlJc w:val="left"/>
      <w:pPr>
        <w:ind w:left="336" w:hanging="336"/>
      </w:pPr>
      <w:rPr/>
    </w:lvl>
    <w:lvl w:ilvl="7">
      <w:start w:val="1"/>
      <w:numFmt w:val="lowerLetter"/>
      <w:lvlText w:val="%8)"/>
      <w:lvlJc w:val="left"/>
      <w:pPr>
        <w:ind w:left="3416" w:hanging="336"/>
      </w:pPr>
    </w:lvl>
    <w:lvl w:ilvl="6">
      <w:start w:val="1"/>
      <w:numFmt w:val="decimal"/>
      <w:lvlText w:val="%7、"/>
      <w:lvlJc w:val="left"/>
      <w:pPr>
        <w:ind w:left="2976" w:hanging="336"/>
      </w:pPr>
    </w:lvl>
    <w:lvl w:ilvl="5">
      <w:start w:val="1"/>
      <w:numFmt w:val="lowerRoman"/>
      <w:lvlText w:val="%6)"/>
      <w:lvlJc w:val="left"/>
      <w:pPr>
        <w:ind w:left="2536" w:hanging="336"/>
      </w:pPr>
    </w:lvl>
    <w:lvl w:ilvl="3">
      <w:start w:val="1"/>
      <w:numFmt w:val="decimal"/>
      <w:lvlText w:val="%4、"/>
      <w:lvlJc w:val="left"/>
      <w:pPr>
        <w:ind w:left="1656" w:hanging="336"/>
      </w:pPr>
    </w:lvl>
  </w:abstractNum>
  <w:abstractNum w:abstractNumId="24">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5">
    <w:lvl w:ilvl="1">
      <w:start w:val="1"/>
      <w:numFmt w:val="lowerLetter"/>
      <w:lvlText w:val="%2."/>
      <w:lvlJc w:val="left"/>
      <w:pPr>
        <w:ind w:left="776" w:hanging="336"/>
      </w:pPr>
    </w:lvl>
    <w:lvl w:ilvl="0">
      <w:start w:val="1"/>
      <w:numFmt w:val="decimal"/>
      <w:lvlText w:val="%1."/>
      <w:lvlJc w:val="left"/>
      <w:pPr>
        <w:ind w:left="336" w:hanging="336"/>
      </w:pPr>
      <w:rPr/>
    </w:lvl>
    <w:lvl w:ilvl="7">
      <w:start w:val="1"/>
      <w:numFmt w:val="lowerLetter"/>
      <w:lvlText w:val="%8."/>
      <w:lvlJc w:val="left"/>
      <w:pPr>
        <w:ind w:left="3416" w:hanging="336"/>
      </w:pPr>
    </w:lvl>
    <w:lvl w:ilvl="4">
      <w:start w:val="1"/>
      <w:numFmt w:val="lowerLetter"/>
      <w:lvlText w:val="%5."/>
      <w:lvlJc w:val="left"/>
      <w:pPr>
        <w:ind w:left="2096" w:hanging="336"/>
      </w:pPr>
    </w:lvl>
    <w:lvl w:ilvl="5">
      <w:start w:val="1"/>
      <w:numFmt w:val="lowerRoman"/>
      <w:lvlText w:val="%6."/>
      <w:lvlJc w:val="left"/>
      <w:pPr>
        <w:ind w:left="2536" w:hanging="336"/>
      </w:pPr>
    </w:lvl>
    <w:lvl w:ilvl="3">
      <w:start w:val="1"/>
      <w:numFmt w:val="decimal"/>
      <w:lvlText w:val="%4."/>
      <w:lvlJc w:val="left"/>
      <w:pPr>
        <w:ind w:left="1656" w:hanging="336"/>
      </w:pPr>
    </w:lvl>
    <w:lvl w:ilvl="2">
      <w:start w:val="1"/>
      <w:numFmt w:val="lowerRoman"/>
      <w:lvlText w:val="%3."/>
      <w:lvlJc w:val="left"/>
      <w:pPr>
        <w:ind w:left="1216" w:hanging="336"/>
      </w:pPr>
    </w:lvl>
    <w:lvl w:ilvl="6">
      <w:start w:val="1"/>
      <w:numFmt w:val="decimal"/>
      <w:lvlText w:val="%7."/>
      <w:lvlJc w:val="left"/>
      <w:pPr>
        <w:ind w:left="2976" w:hanging="336"/>
      </w:pPr>
    </w:lvl>
    <w:lvl w:ilvl="8">
      <w:start w:val="1"/>
      <w:numFmt w:val="lowerRoman"/>
      <w:lvlText w:val="%9."/>
      <w:lvlJc w:val="left"/>
      <w:pPr>
        <w:ind w:left="3856" w:hanging="336"/>
      </w:pPr>
    </w:lvl>
  </w:abstractNum>
  <w:abstractNum w:abstractNumId="26">
    <w:lvl w:ilvl="0">
      <w:start w:val="1"/>
      <w:numFmt w:val="decimal"/>
      <w:lvlText w:val="%1、"/>
      <w:lvlJc w:val="left"/>
      <w:pPr>
        <w:ind w:left="336" w:hanging="336"/>
      </w:pPr>
      <w:rPr/>
    </w:lvl>
    <w:lvl w:ilvl="5">
      <w:start w:val="1"/>
      <w:numFmt w:val="lowerRoman"/>
      <w:lvlText w:val="%6)"/>
      <w:lvlJc w:val="left"/>
      <w:pPr>
        <w:ind w:left="2536" w:hanging="336"/>
      </w:pPr>
    </w:lvl>
    <w:lvl w:ilvl="6">
      <w:start w:val="1"/>
      <w:numFmt w:val="decimal"/>
      <w:lvlText w:val="%7、"/>
      <w:lvlJc w:val="left"/>
      <w:pPr>
        <w:ind w:left="2976" w:hanging="336"/>
      </w:pPr>
    </w:lvl>
    <w:lvl w:ilvl="4">
      <w:start w:val="1"/>
      <w:numFmt w:val="lowerLetter"/>
      <w:lvlText w:val="%5)"/>
      <w:lvlJc w:val="left"/>
      <w:pPr>
        <w:ind w:left="2096" w:hanging="336"/>
      </w:pPr>
    </w:lvl>
    <w:lvl w:ilvl="7">
      <w:start w:val="1"/>
      <w:numFmt w:val="lowerLetter"/>
      <w:lvlText w:val="%8)"/>
      <w:lvlJc w:val="left"/>
      <w:pPr>
        <w:ind w:left="3416" w:hanging="336"/>
      </w:pPr>
    </w:lvl>
    <w:lvl w:ilvl="2">
      <w:start w:val="1"/>
      <w:numFmt w:val="lowerRoman"/>
      <w:lvlText w:val="%3)"/>
      <w:lvlJc w:val="left"/>
      <w:pPr>
        <w:ind w:left="1216" w:hanging="336"/>
      </w:pPr>
    </w:lvl>
    <w:lvl w:ilvl="1">
      <w:start w:val="1"/>
      <w:numFmt w:val="lowerLetter"/>
      <w:lvlText w:val="%2)"/>
      <w:lvlJc w:val="left"/>
      <w:pPr>
        <w:ind w:left="776" w:hanging="336"/>
      </w:pPr>
    </w:lvl>
    <w:lvl w:ilvl="8">
      <w:start w:val="1"/>
      <w:numFmt w:val="lowerRoman"/>
      <w:lvlText w:val="%9)"/>
      <w:lvlJc w:val="left"/>
      <w:pPr>
        <w:ind w:left="3856" w:hanging="336"/>
      </w:pPr>
    </w:lvl>
    <w:lvl w:ilvl="3">
      <w:start w:val="1"/>
      <w:numFmt w:val="decimal"/>
      <w:lvlText w:val="%4、"/>
      <w:lvlJc w:val="left"/>
      <w:pPr>
        <w:ind w:left="1656" w:hanging="336"/>
      </w:pPr>
    </w:lvl>
  </w:abstractNum>
  <w:abstractNum w:abstractNumId="27">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8">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29">
    <w:lvl w:ilvl="5">
      <w:start w:val="1"/>
      <w:numFmt w:val="lowerRoman"/>
      <w:lvlText w:val="%6)"/>
      <w:lvlJc w:val="left"/>
      <w:pPr>
        <w:ind w:left="25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7">
      <w:start w:val="1"/>
      <w:numFmt w:val="lowerLetter"/>
      <w:lvlText w:val="%8)"/>
      <w:lvlJc w:val="left"/>
      <w:pPr>
        <w:ind w:left="3416" w:hanging="336"/>
      </w:pPr>
    </w:lvl>
    <w:lvl w:ilvl="4">
      <w:start w:val="1"/>
      <w:numFmt w:val="lowerLetter"/>
      <w:lvlText w:val="%5)"/>
      <w:lvlJc w:val="left"/>
      <w:pPr>
        <w:ind w:left="2096" w:hanging="336"/>
      </w:pPr>
    </w:lvl>
    <w:lvl w:ilvl="0">
      <w:start w:val="1"/>
      <w:numFmt w:val="decimal"/>
      <w:lvlText w:val="%1、"/>
      <w:lvlJc w:val="left"/>
      <w:pPr>
        <w:ind w:left="336" w:hanging="336"/>
      </w:pPr>
      <w:rPr/>
    </w:lvl>
    <w:lvl w:ilvl="6">
      <w:start w:val="1"/>
      <w:numFmt w:val="decimal"/>
      <w:lvlText w:val="%7、"/>
      <w:lvlJc w:val="left"/>
      <w:pPr>
        <w:ind w:left="2976" w:hanging="336"/>
      </w:pPr>
    </w:lvl>
  </w:abstractNum>
  <w:abstractNum w:abstractNumId="30">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31">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32">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33">
    <w:lvl w:ilvl="1">
      <w:start w:val="1"/>
      <w:numFmt w:val="lowerLetter"/>
      <w:lvlText w:val="%2."/>
      <w:lvlJc w:val="left"/>
      <w:pPr>
        <w:ind w:left="776" w:hanging="336"/>
      </w:pPr>
    </w:lvl>
    <w:lvl w:ilvl="8">
      <w:start w:val="1"/>
      <w:numFmt w:val="lowerRoman"/>
      <w:lvlText w:val="%9."/>
      <w:lvlJc w:val="left"/>
      <w:pPr>
        <w:ind w:left="3856" w:hanging="336"/>
      </w:pPr>
    </w:lvl>
    <w:lvl w:ilvl="7">
      <w:start w:val="1"/>
      <w:numFmt w:val="lowerLetter"/>
      <w:lvlText w:val="%8."/>
      <w:lvlJc w:val="left"/>
      <w:pPr>
        <w:ind w:left="3416" w:hanging="336"/>
      </w:pPr>
    </w:lvl>
    <w:lvl w:ilvl="6">
      <w:start w:val="1"/>
      <w:numFmt w:val="decimal"/>
      <w:lvlText w:val="%7."/>
      <w:lvlJc w:val="left"/>
      <w:pPr>
        <w:ind w:left="2976" w:hanging="336"/>
      </w:pPr>
    </w:lvl>
    <w:lvl w:ilvl="5">
      <w:start w:val="1"/>
      <w:numFmt w:val="lowerRoman"/>
      <w:lvlText w:val="%6."/>
      <w:lvlJc w:val="left"/>
      <w:pPr>
        <w:ind w:left="2536" w:hanging="336"/>
      </w:pPr>
    </w:lvl>
    <w:lvl w:ilvl="0">
      <w:start w:val="1"/>
      <w:numFmt w:val="decimal"/>
      <w:lvlText w:val="%1."/>
      <w:lvlJc w:val="left"/>
      <w:pPr>
        <w:ind w:left="336" w:hanging="336"/>
      </w:pPr>
      <w:rPr/>
    </w:lvl>
    <w:lvl w:ilvl="2">
      <w:start w:val="1"/>
      <w:numFmt w:val="lowerRoman"/>
      <w:lvlText w:val="%3."/>
      <w:lvlJc w:val="left"/>
      <w:pPr>
        <w:ind w:left="1216" w:hanging="336"/>
      </w:pPr>
    </w:lvl>
    <w:lvl w:ilvl="4">
      <w:start w:val="1"/>
      <w:numFmt w:val="lowerLetter"/>
      <w:lvlText w:val="%5."/>
      <w:lvlJc w:val="left"/>
      <w:pPr>
        <w:ind w:left="2096" w:hanging="336"/>
      </w:pPr>
    </w:lvl>
    <w:lvl w:ilvl="3">
      <w:start w:val="1"/>
      <w:numFmt w:val="decimal"/>
      <w:lvlText w:val="%4."/>
      <w:lvlJc w:val="left"/>
      <w:pPr>
        <w:ind w:left="1656" w:hanging="336"/>
      </w:pPr>
    </w:lvl>
  </w:abstractNum>
  <w:abstractNum w:abstractNumId="34">
    <w:lvl w:ilvl="1">
      <w:start w:val="1"/>
      <w:numFmt w:val="decimal"/>
      <w:lvlText w:val="%1.%2."/>
      <w:lvlJc w:val="left"/>
      <w:pPr>
        <w:ind w:left="944" w:hanging="504"/>
      </w:pPr>
      <w:rPr>
        <w:rFonts/>
      </w:rPr>
    </w:lvl>
    <w:lvl w:ilvl="7">
      <w:start w:val="1"/>
      <w:numFmt w:val="decimal"/>
      <w:lvlText w:val="%1.%2.%3.%4.%5.%6.%7.%8."/>
      <w:lvlJc w:val="left"/>
      <w:pPr>
        <w:ind w:left="4592" w:hanging="1512"/>
      </w:pPr>
      <w:rPr>
        <w:rFonts/>
      </w:rPr>
    </w:lvl>
    <w:lvl w:ilvl="5">
      <w:start w:val="1"/>
      <w:numFmt w:val="decimal"/>
      <w:lvlText w:val="%1.%2.%3.%4.%5.%6."/>
      <w:lvlJc w:val="left"/>
      <w:pPr>
        <w:ind w:left="3376" w:hanging="1176"/>
      </w:pPr>
      <w:rPr>
        <w:rFonts/>
      </w:rPr>
    </w:lvl>
    <w:lvl w:ilvl="0">
      <w:start w:val="1"/>
      <w:numFmt w:val="decimal"/>
      <w:lvlText w:val="%1."/>
      <w:lvlJc w:val="left"/>
      <w:pPr>
        <w:ind w:left="336" w:hanging="336"/>
      </w:pPr>
      <w:rPr>
        <w:rFonts/>
      </w:rPr>
    </w:lvl>
    <w:lvl w:ilvl="2">
      <w:start w:val="1"/>
      <w:numFmt w:val="decimal"/>
      <w:lvlText w:val="%1.%2.%3."/>
      <w:lvlJc w:val="left"/>
      <w:pPr>
        <w:ind w:left="1552" w:hanging="672"/>
      </w:pPr>
      <w:rPr>
        <w:rFonts/>
      </w:rPr>
    </w:lvl>
    <w:lvl w:ilvl="3">
      <w:start w:val="1"/>
      <w:numFmt w:val="decimal"/>
      <w:lvlText w:val="%1.%2.%3.%4."/>
      <w:lvlJc w:val="left"/>
      <w:pPr>
        <w:ind w:left="2160" w:hanging="840"/>
      </w:pPr>
      <w:rPr>
        <w:rFonts/>
      </w:rPr>
    </w:lvl>
    <w:lvl w:ilvl="4">
      <w:start w:val="1"/>
      <w:numFmt w:val="decimal"/>
      <w:lvlText w:val="%1.%2.%3.%4.%5."/>
      <w:lvlJc w:val="left"/>
      <w:pPr>
        <w:ind w:left="2768" w:hanging="1008"/>
      </w:pPr>
      <w:rPr>
        <w:rFonts/>
      </w:rPr>
    </w:lvl>
    <w:lvl w:ilvl="6">
      <w:start w:val="1"/>
      <w:numFmt w:val="decimal"/>
      <w:lvlText w:val="%1.%2.%3.%4.%5.%6.%7."/>
      <w:lvlJc w:val="left"/>
      <w:pPr>
        <w:ind w:left="3984" w:hanging="1344"/>
      </w:pPr>
      <w:rPr>
        <w:rFonts/>
      </w:rPr>
    </w:lvl>
  </w:abstractNum>
  <w:abstractNum w:abstractNumId="35">
    <w:lvl w:ilvl="3">
      <w:start w:val="1"/>
      <w:numFmt w:val="bullet"/>
      <w:lvlText w:val=""/>
      <w:pPr>
        <w:ind w:left="209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abstractNum>
  <w:abstractNum w:abstractNumId="36">
    <w:lvl w:ilvl="7">
      <w:start w:val="1"/>
      <w:numFmt w:val="lowerLetter"/>
      <w:lvlText w:val="%8."/>
      <w:lvlJc w:val="left"/>
      <w:pPr>
        <w:ind w:left="3416" w:hanging="336"/>
      </w:pPr>
    </w:lvl>
    <w:lvl w:ilvl="2">
      <w:start w:val="1"/>
      <w:numFmt w:val="lowerRoman"/>
      <w:lvlText w:val="%3."/>
      <w:lvlJc w:val="left"/>
      <w:pPr>
        <w:ind w:left="1216" w:hanging="336"/>
      </w:pPr>
    </w:lvl>
    <w:lvl w:ilvl="4">
      <w:start w:val="1"/>
      <w:numFmt w:val="lowerLetter"/>
      <w:lvlText w:val="%5."/>
      <w:lvlJc w:val="left"/>
      <w:pPr>
        <w:ind w:left="2096" w:hanging="336"/>
      </w:pPr>
    </w:lvl>
    <w:lvl w:ilvl="6">
      <w:start w:val="1"/>
      <w:numFmt w:val="decimal"/>
      <w:lvlText w:val="%7."/>
      <w:lvlJc w:val="left"/>
      <w:pPr>
        <w:ind w:left="2976" w:hanging="336"/>
      </w:pPr>
    </w:lvl>
    <w:lvl w:ilvl="1">
      <w:start w:val="1"/>
      <w:numFmt w:val="lowerLetter"/>
      <w:lvlText w:val="%2."/>
      <w:lvlJc w:val="left"/>
      <w:pPr>
        <w:ind w:left="776" w:hanging="336"/>
      </w:pPr>
    </w:lvl>
    <w:lvl w:ilvl="3">
      <w:start w:val="1"/>
      <w:numFmt w:val="decimal"/>
      <w:lvlText w:val="%4."/>
      <w:lvlJc w:val="left"/>
      <w:pPr>
        <w:ind w:left="1656" w:hanging="336"/>
      </w:pPr>
    </w:lvl>
    <w:lvl w:ilvl="0">
      <w:start w:val="1"/>
      <w:numFmt w:val="decimal"/>
      <w:lvlText w:val="%1."/>
      <w:lvlJc w:val="left"/>
      <w:pPr>
        <w:ind w:left="336" w:hanging="336"/>
      </w:pPr>
      <w:rPr/>
    </w:lvl>
    <w:lvl w:ilvl="5">
      <w:start w:val="1"/>
      <w:numFmt w:val="lowerRoman"/>
      <w:lvlText w:val="%6."/>
      <w:lvlJc w:val="left"/>
      <w:pPr>
        <w:ind w:left="2536" w:hanging="336"/>
      </w:pPr>
    </w:lvl>
    <w:lvl w:ilvl="8">
      <w:start w:val="1"/>
      <w:numFmt w:val="lowerRoman"/>
      <w:lvlText w:val="%9."/>
      <w:lvlJc w:val="left"/>
      <w:pPr>
        <w:ind w:left="3856" w:hanging="336"/>
      </w:pPr>
    </w:lvl>
  </w:abstractNum>
  <w:abstractNum w:abstractNumId="37">
    <w:lvl w:ilvl="3">
      <w:start w:val="1"/>
      <w:numFmt w:val="decimal"/>
      <w:lvlText w:val="%4."/>
      <w:lvlJc w:val="left"/>
      <w:pPr>
        <w:ind w:left="1992" w:hanging="672"/>
      </w:pPr>
    </w:lvl>
    <w:lvl w:ilvl="5">
      <w:start w:val="1"/>
      <w:numFmt w:val="lowerRoman"/>
      <w:lvlText w:val="%6."/>
      <w:lvlJc w:val="left"/>
      <w:pPr>
        <w:ind w:left="2536" w:hanging="336"/>
      </w:pPr>
    </w:lvl>
    <w:lvl w:ilvl="6">
      <w:start w:val="1"/>
      <w:numFmt w:val="decimal"/>
      <w:lvlText w:val="%7."/>
      <w:lvlJc w:val="left"/>
      <w:pPr>
        <w:ind w:left="3312" w:hanging="672"/>
      </w:pPr>
    </w:lvl>
    <w:lvl w:ilvl="2">
      <w:start w:val="1"/>
      <w:numFmt w:val="lowerRoman"/>
      <w:lvlText w:val="%3."/>
      <w:lvlJc w:val="left"/>
      <w:pPr>
        <w:ind w:left="1216" w:hanging="336"/>
      </w:pPr>
    </w:lvl>
    <w:lvl w:ilvl="1">
      <w:start w:val="1"/>
      <w:numFmt w:val="lowerLetter"/>
      <w:lvlText w:val="%2."/>
      <w:lvlJc w:val="left"/>
      <w:pPr>
        <w:ind w:left="776" w:hanging="336"/>
      </w:pPr>
    </w:lvl>
    <w:lvl w:ilvl="4">
      <w:start w:val="1"/>
      <w:numFmt w:val="lowerLetter"/>
      <w:lvlText w:val="%5."/>
      <w:lvlJc w:val="left"/>
      <w:pPr>
        <w:ind w:left="2096" w:hanging="336"/>
      </w:pPr>
    </w:lvl>
    <w:lvl w:ilvl="0">
      <w:start w:val="1"/>
      <w:numFmt w:val="decimal"/>
      <w:lvlText w:val="（%1）"/>
      <w:lvlJc w:val="left"/>
      <w:pPr>
        <w:ind w:left="672" w:hanging="672"/>
      </w:pPr>
      <w:rPr/>
    </w:lvl>
    <w:lvl w:ilvl="7">
      <w:start w:val="1"/>
      <w:numFmt w:val="lowerLetter"/>
      <w:lvlText w:val="%8."/>
      <w:lvlJc w:val="left"/>
      <w:pPr>
        <w:ind w:left="3416" w:hanging="336"/>
      </w:pPr>
    </w:lvl>
  </w:abstractNum>
  <w:abstractNum w:abstractNumId="38">
    <w:lvl w:ilvl="0">
      <w:start w:val="1"/>
      <w:numFmt w:val="decimal"/>
      <w:lvlText w:val="%1."/>
      <w:lvlJc w:val="left"/>
      <w:pPr>
        <w:ind w:left="336" w:hanging="336"/>
      </w:pPr>
      <w:rPr/>
    </w:lvl>
    <w:lvl w:ilvl="5">
      <w:start w:val="1"/>
      <w:numFmt w:val="lowerRoman"/>
      <w:lvlText w:val="%6."/>
      <w:lvlJc w:val="left"/>
      <w:pPr>
        <w:ind w:left="2536" w:hanging="336"/>
      </w:pPr>
    </w:lvl>
    <w:lvl w:ilvl="3">
      <w:start w:val="1"/>
      <w:numFmt w:val="decimal"/>
      <w:lvlText w:val="%4."/>
      <w:lvlJc w:val="left"/>
      <w:pPr>
        <w:ind w:left="1656" w:hanging="336"/>
      </w:pPr>
    </w:lvl>
    <w:lvl w:ilvl="6">
      <w:start w:val="1"/>
      <w:numFmt w:val="decimal"/>
      <w:lvlText w:val="%7."/>
      <w:lvlJc w:val="left"/>
      <w:pPr>
        <w:ind w:left="2976" w:hanging="336"/>
      </w:pPr>
    </w:lvl>
    <w:lvl w:ilvl="7">
      <w:start w:val="1"/>
      <w:numFmt w:val="lowerLetter"/>
      <w:lvlText w:val="%8."/>
      <w:lvlJc w:val="left"/>
      <w:pPr>
        <w:ind w:left="3416" w:hanging="336"/>
      </w:pPr>
    </w:lvl>
    <w:lvl w:ilvl="1">
      <w:start w:val="1"/>
      <w:numFmt w:val="lowerLetter"/>
      <w:lvlText w:val="%2."/>
      <w:lvlJc w:val="left"/>
      <w:pPr>
        <w:ind w:left="776" w:hanging="336"/>
      </w:pPr>
    </w:lvl>
    <w:lvl w:ilvl="4">
      <w:start w:val="1"/>
      <w:numFmt w:val="lowerLetter"/>
      <w:lvlText w:val="%5."/>
      <w:lvlJc w:val="left"/>
      <w:pPr>
        <w:ind w:left="2096" w:hanging="336"/>
      </w:pPr>
    </w:lvl>
    <w:lvl w:ilvl="8">
      <w:start w:val="1"/>
      <w:numFmt w:val="lowerRoman"/>
      <w:lvlText w:val="%9."/>
      <w:lvlJc w:val="left"/>
      <w:pPr>
        <w:ind w:left="3856" w:hanging="336"/>
      </w:pPr>
    </w:lvl>
    <w:lvl w:ilvl="2">
      <w:start w:val="1"/>
      <w:numFmt w:val="lowerRoman"/>
      <w:lvlText w:val="%3."/>
      <w:lvlJc w:val="left"/>
      <w:pPr>
        <w:ind w:left="1216" w:hanging="336"/>
      </w:pPr>
    </w:lvl>
  </w:abstractNum>
  <w:abstractNum w:abstractNumId="39">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abstractNum>
  <w:abstractNum w:abstractNumId="40">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41">
    <w:lvl w:ilvl="2">
      <w:start w:val="1"/>
      <w:numFmt w:val="lowerRoman"/>
      <w:lvlText w:val="%3)"/>
      <w:lvlJc w:val="left"/>
      <w:pPr>
        <w:ind w:left="1216" w:hanging="336"/>
      </w:pPr>
    </w:lvl>
    <w:lvl w:ilvl="8">
      <w:start w:val="1"/>
      <w:numFmt w:val="lowerRoman"/>
      <w:lvlText w:val="%9)"/>
      <w:lvlJc w:val="left"/>
      <w:pPr>
        <w:ind w:left="3856" w:hanging="336"/>
      </w:pPr>
    </w:lvl>
    <w:lvl w:ilvl="7">
      <w:start w:val="1"/>
      <w:numFmt w:val="lowerLetter"/>
      <w:lvlText w:val="%8)"/>
      <w:lvlJc w:val="left"/>
      <w:pPr>
        <w:ind w:left="3416" w:hanging="336"/>
      </w:pPr>
    </w:lvl>
    <w:lvl w:ilvl="6">
      <w:start w:val="1"/>
      <w:numFmt w:val="decimal"/>
      <w:lvlText w:val="%7、"/>
      <w:lvlJc w:val="left"/>
      <w:pPr>
        <w:ind w:left="2976" w:hanging="336"/>
      </w:pPr>
    </w:lvl>
    <w:lvl w:ilvl="0">
      <w:start w:val="3"/>
      <w:numFmt w:val="decimal"/>
      <w:lvlText w:val="%1、"/>
      <w:lvlJc w:val="left"/>
      <w:pPr>
        <w:ind w:left="336" w:hanging="336"/>
      </w:pPr>
      <w:rPr/>
    </w:lvl>
    <w:lvl w:ilvl="3">
      <w:start w:val="1"/>
      <w:numFmt w:val="decimal"/>
      <w:lvlText w:val="%4、"/>
      <w:lvlJc w:val="left"/>
      <w:pPr>
        <w:ind w:left="1656" w:hanging="336"/>
      </w:pPr>
    </w:lvl>
    <w:lvl w:ilvl="5">
      <w:start w:val="1"/>
      <w:numFmt w:val="lowerRoman"/>
      <w:lvlText w:val="%6)"/>
      <w:lvlJc w:val="left"/>
      <w:pPr>
        <w:ind w:left="2536" w:hanging="336"/>
      </w:pPr>
    </w:lvl>
    <w:lvl w:ilvl="1">
      <w:start w:val="1"/>
      <w:numFmt w:val="lowerLetter"/>
      <w:lvlText w:val="%2)"/>
      <w:lvlJc w:val="left"/>
      <w:pPr>
        <w:ind w:left="776" w:hanging="336"/>
      </w:pPr>
    </w:lvl>
    <w:lvl w:ilvl="4">
      <w:start w:val="1"/>
      <w:numFmt w:val="lowerLetter"/>
      <w:lvlText w:val="%5)"/>
      <w:lvlJc w:val="left"/>
      <w:pPr>
        <w:ind w:left="2096" w:hanging="336"/>
      </w:pPr>
    </w:lvl>
  </w:abstractNum>
  <w:abstractNum w:abstractNumId="42">
    <w:lvl w:ilvl="5">
      <w:start w:val="1"/>
      <w:numFmt w:val="lowerRoman"/>
      <w:lvlText w:val="%6)"/>
      <w:lvlJc w:val="left"/>
      <w:pPr>
        <w:ind w:left="2536" w:hanging="336"/>
      </w:pPr>
    </w:lvl>
    <w:lvl w:ilvl="0">
      <w:start w:val="1"/>
      <w:numFmt w:val="decimal"/>
      <w:lvlText w:val="%1、"/>
      <w:lvlJc w:val="left"/>
      <w:pPr>
        <w:ind w:left="336" w:hanging="336"/>
      </w:pPr>
      <w:rPr/>
    </w:lvl>
    <w:lvl w:ilvl="3">
      <w:start w:val="1"/>
      <w:numFmt w:val="decimal"/>
      <w:lvlText w:val="%4、"/>
      <w:lvlJc w:val="left"/>
      <w:pPr>
        <w:ind w:left="1656" w:hanging="336"/>
      </w:pPr>
    </w:lvl>
    <w:lvl w:ilvl="4">
      <w:start w:val="1"/>
      <w:numFmt w:val="lowerLetter"/>
      <w:lvlText w:val="%5)"/>
      <w:lvlJc w:val="left"/>
      <w:pPr>
        <w:ind w:left="2096" w:hanging="336"/>
      </w:pPr>
    </w:lvl>
    <w:lvl w:ilvl="7">
      <w:start w:val="1"/>
      <w:numFmt w:val="lowerLetter"/>
      <w:lvlText w:val="%8)"/>
      <w:lvlJc w:val="left"/>
      <w:pPr>
        <w:ind w:left="3416" w:hanging="336"/>
      </w:pPr>
    </w:lvl>
    <w:lvl w:ilvl="1">
      <w:start w:val="1"/>
      <w:numFmt w:val="lowerLetter"/>
      <w:lvlText w:val="%2)"/>
      <w:lvlJc w:val="left"/>
      <w:pPr>
        <w:ind w:left="776" w:hanging="336"/>
      </w:pPr>
    </w:lvl>
    <w:lvl w:ilvl="2">
      <w:start w:val="1"/>
      <w:numFmt w:val="lowerRoman"/>
      <w:lvlText w:val="%3)"/>
      <w:lvlJc w:val="left"/>
      <w:pPr>
        <w:ind w:left="1216" w:hanging="336"/>
      </w:pPr>
    </w:lvl>
    <w:lvl w:ilvl="6">
      <w:start w:val="1"/>
      <w:numFmt w:val="decimal"/>
      <w:lvlText w:val="%7、"/>
      <w:lvlJc w:val="left"/>
      <w:pPr>
        <w:ind w:left="2976" w:hanging="336"/>
      </w:pPr>
    </w:lvl>
  </w:abstractNum>
  <w:abstractNum w:abstractNumId="43">
    <w:lvl w:ilvl="6">
      <w:start w:val="1"/>
      <w:numFmt w:val="decimal"/>
      <w:lvlText w:val="%7."/>
      <w:lvlJc w:val="left"/>
      <w:pPr>
        <w:ind w:left="2976" w:hanging="336"/>
      </w:pPr>
    </w:lvl>
    <w:lvl w:ilvl="3">
      <w:start w:val="1"/>
      <w:numFmt w:val="decimal"/>
      <w:lvlText w:val="%4."/>
      <w:lvlJc w:val="left"/>
      <w:pPr>
        <w:ind w:left="1656" w:hanging="336"/>
      </w:pPr>
    </w:lvl>
    <w:lvl w:ilvl="1">
      <w:start w:val="1"/>
      <w:numFmt w:val="lowerLetter"/>
      <w:lvlText w:val="%2."/>
      <w:lvlJc w:val="left"/>
      <w:pPr>
        <w:ind w:left="776" w:hanging="336"/>
      </w:pPr>
    </w:lvl>
    <w:lvl w:ilvl="8">
      <w:start w:val="1"/>
      <w:numFmt w:val="lowerRoman"/>
      <w:lvlText w:val="%9."/>
      <w:lvlJc w:val="left"/>
      <w:pPr>
        <w:ind w:left="3856" w:hanging="336"/>
      </w:pPr>
    </w:lvl>
    <w:lvl w:ilvl="5">
      <w:start w:val="1"/>
      <w:numFmt w:val="lowerRoman"/>
      <w:lvlText w:val="%6."/>
      <w:lvlJc w:val="left"/>
      <w:pPr>
        <w:ind w:left="2536" w:hanging="336"/>
      </w:pPr>
    </w:lvl>
    <w:lvl w:ilvl="2">
      <w:start w:val="1"/>
      <w:numFmt w:val="lowerRoman"/>
      <w:lvlText w:val="%3."/>
      <w:lvlJc w:val="left"/>
      <w:pPr>
        <w:ind w:left="1216" w:hanging="336"/>
      </w:pPr>
    </w:lvl>
    <w:lvl w:ilvl="0">
      <w:start w:val="1"/>
      <w:numFmt w:val="decimal"/>
      <w:lvlText w:val="%1."/>
      <w:lvlJc w:val="left"/>
      <w:pPr>
        <w:ind w:left="336" w:hanging="336"/>
      </w:pPr>
      <w:rPr/>
    </w:lvl>
    <w:lvl w:ilvl="7">
      <w:start w:val="1"/>
      <w:numFmt w:val="lowerLetter"/>
      <w:lvlText w:val="%8."/>
      <w:lvlJc w:val="left"/>
      <w:pPr>
        <w:ind w:left="3416" w:hanging="336"/>
      </w:pPr>
    </w:lvl>
    <w:lvl w:ilvl="4">
      <w:start w:val="1"/>
      <w:numFmt w:val="lowerLetter"/>
      <w:lvlText w:val="%5."/>
      <w:lvlJc w:val="left"/>
      <w:pPr>
        <w:ind w:left="2096" w:hanging="336"/>
      </w:pPr>
    </w:lvl>
  </w:abstractNum>
  <w:abstractNum w:abstractNumId="44">
    <w:lvl w:ilvl="0">
      <w:start w:val="1"/>
      <w:numFmt w:val="decimal"/>
      <w:lvlText w:val="%1、"/>
      <w:lvlJc w:val="left"/>
      <w:pPr>
        <w:ind w:left="336" w:hanging="336"/>
      </w:pPr>
      <w:rPr/>
    </w:lvl>
    <w:lvl w:ilvl="6">
      <w:start w:val="1"/>
      <w:numFmt w:val="decimal"/>
      <w:lvlText w:val="%7、"/>
      <w:lvlJc w:val="left"/>
      <w:pPr>
        <w:ind w:left="2976" w:hanging="336"/>
      </w:pPr>
    </w:lvl>
    <w:lvl w:ilvl="1">
      <w:start w:val="1"/>
      <w:numFmt w:val="lowerLetter"/>
      <w:lvlText w:val="%2)"/>
      <w:lvlJc w:val="left"/>
      <w:pPr>
        <w:ind w:left="776" w:hanging="336"/>
      </w:pPr>
    </w:lvl>
    <w:lvl w:ilvl="2">
      <w:start w:val="1"/>
      <w:numFmt w:val="lowerRoman"/>
      <w:lvlText w:val="%3)"/>
      <w:lvlJc w:val="left"/>
      <w:pPr>
        <w:ind w:left="1216" w:hanging="336"/>
      </w:pPr>
    </w:lvl>
    <w:lvl w:ilvl="5">
      <w:start w:val="1"/>
      <w:numFmt w:val="lowerRoman"/>
      <w:lvlText w:val="%6)"/>
      <w:lvlJc w:val="left"/>
      <w:pPr>
        <w:ind w:left="2536" w:hanging="336"/>
      </w:pPr>
    </w:lvl>
    <w:lvl w:ilvl="4">
      <w:start w:val="1"/>
      <w:numFmt w:val="lowerLetter"/>
      <w:lvlText w:val="%5)"/>
      <w:lvlJc w:val="left"/>
      <w:pPr>
        <w:ind w:left="2096" w:hanging="336"/>
      </w:pPr>
    </w:lvl>
    <w:lvl w:ilvl="3">
      <w:start w:val="1"/>
      <w:numFmt w:val="decimal"/>
      <w:lvlText w:val="%4、"/>
      <w:lvlJc w:val="left"/>
      <w:pPr>
        <w:ind w:left="1656" w:hanging="336"/>
      </w:pPr>
    </w:lvl>
    <w:lvl w:ilvl="7">
      <w:start w:val="1"/>
      <w:numFmt w:val="lowerLetter"/>
      <w:lvlText w:val="%8)"/>
      <w:lvlJc w:val="left"/>
      <w:pPr>
        <w:ind w:left="3416" w:hanging="336"/>
      </w:pPr>
    </w:lvl>
  </w:abstractNum>
  <w:abstractNum w:abstractNumId="45">
    <w:lvl w:ilvl="4">
      <w:start w:val="1"/>
      <w:numFmt w:val="lowerLetter"/>
      <w:lvlText w:val="%5)"/>
      <w:lvlJc w:val="left"/>
      <w:pPr>
        <w:ind w:left="2096" w:hanging="336"/>
      </w:pPr>
    </w:lvl>
    <w:lvl w:ilvl="1">
      <w:start w:val="1"/>
      <w:numFmt w:val="lowerLetter"/>
      <w:lvlText w:val="%2)"/>
      <w:lvlJc w:val="left"/>
      <w:pPr>
        <w:ind w:left="776" w:hanging="336"/>
      </w:pPr>
    </w:lvl>
    <w:lvl w:ilvl="2">
      <w:start w:val="1"/>
      <w:numFmt w:val="lowerRoman"/>
      <w:lvlText w:val="%3)"/>
      <w:lvlJc w:val="left"/>
      <w:pPr>
        <w:ind w:left="1216" w:hanging="336"/>
      </w:pPr>
    </w:lvl>
    <w:lvl w:ilvl="0">
      <w:start w:val="1"/>
      <w:numFmt w:val="decimal"/>
      <w:lvlText w:val="%1、"/>
      <w:lvlJc w:val="left"/>
      <w:pPr>
        <w:ind w:left="336" w:hanging="336"/>
      </w:pPr>
      <w:rPr/>
    </w:lvl>
    <w:lvl w:ilvl="5">
      <w:start w:val="1"/>
      <w:numFmt w:val="lowerRoman"/>
      <w:lvlText w:val="%6)"/>
      <w:lvlJc w:val="left"/>
      <w:pPr>
        <w:ind w:left="2536" w:hanging="336"/>
      </w:pPr>
    </w:lvl>
    <w:lvl w:ilvl="3">
      <w:start w:val="1"/>
      <w:numFmt w:val="decimal"/>
      <w:lvlText w:val="%4、"/>
      <w:lvlJc w:val="left"/>
      <w:pPr>
        <w:ind w:left="1656" w:hanging="336"/>
      </w:pPr>
    </w:lvl>
    <w:lvl w:ilvl="6">
      <w:start w:val="1"/>
      <w:numFmt w:val="decimal"/>
      <w:lvlText w:val="%7、"/>
      <w:lvlJc w:val="left"/>
      <w:pPr>
        <w:ind w:left="2976" w:hanging="336"/>
      </w:pPr>
    </w:lvl>
    <w:lvl w:ilvl="7">
      <w:start w:val="1"/>
      <w:numFmt w:val="lowerLetter"/>
      <w:lvlText w:val="%8)"/>
      <w:lvlJc w:val="left"/>
      <w:pPr>
        <w:ind w:left="3416" w:hanging="336"/>
      </w:pPr>
    </w:lvl>
  </w:abstractNum>
  <w:abstractNum w:abstractNumId="46">
    <w:lvl w:ilvl="1">
      <w:start w:val="1"/>
      <w:numFmt w:val="bullet"/>
      <w:lvlText w:val="¡"/>
      <w:lvlJc w:val="left"/>
      <w:pPr>
        <w:ind w:left="12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rPr>
    </w:lvl>
  </w:abstractNum>
  <w:abstractNum w:abstractNumId="47">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48">
    <w:lvl w:ilvl="1">
      <w:start w:val="1"/>
      <w:numFmt w:val="lowerLetter"/>
      <w:lvlText w:val="%2)"/>
      <w:lvlJc w:val="left"/>
      <w:pPr>
        <w:ind w:left="776" w:hanging="336"/>
      </w:pPr>
    </w:lvl>
    <w:lvl w:ilvl="5">
      <w:start w:val="1"/>
      <w:numFmt w:val="lowerRoman"/>
      <w:lvlText w:val="%6)"/>
      <w:lvlJc w:val="left"/>
      <w:pPr>
        <w:ind w:left="2536" w:hanging="336"/>
      </w:pPr>
    </w:lvl>
    <w:lvl w:ilvl="3">
      <w:start w:val="1"/>
      <w:numFmt w:val="decimal"/>
      <w:lvlText w:val="%4、"/>
      <w:lvlJc w:val="left"/>
      <w:pPr>
        <w:ind w:left="1656" w:hanging="336"/>
      </w:pPr>
    </w:lvl>
    <w:lvl w:ilvl="0">
      <w:start w:val="1"/>
      <w:numFmt w:val="decimal"/>
      <w:lvlText w:val="%1、"/>
      <w:lvlJc w:val="left"/>
      <w:pPr>
        <w:ind w:left="336" w:hanging="336"/>
      </w:pPr>
      <w:rPr/>
    </w:lvl>
    <w:lvl w:ilvl="6">
      <w:start w:val="1"/>
      <w:numFmt w:val="decimal"/>
      <w:lvlText w:val="%7、"/>
      <w:lvlJc w:val="left"/>
      <w:pPr>
        <w:ind w:left="2976" w:hanging="336"/>
      </w:pPr>
    </w:lvl>
    <w:lvl w:ilvl="4">
      <w:start w:val="1"/>
      <w:numFmt w:val="lowerLetter"/>
      <w:lvlText w:val="%5)"/>
      <w:lvlJc w:val="left"/>
      <w:pPr>
        <w:ind w:left="2096" w:hanging="336"/>
      </w:pPr>
    </w:lvl>
    <w:lvl w:ilvl="7">
      <w:start w:val="1"/>
      <w:numFmt w:val="lowerLetter"/>
      <w:lvlText w:val="%8)"/>
      <w:lvlJc w:val="left"/>
      <w:pPr>
        <w:ind w:left="3416" w:hanging="336"/>
      </w:pPr>
    </w:lvl>
    <w:lvl w:ilvl="2">
      <w:start w:val="1"/>
      <w:numFmt w:val="lowerRoman"/>
      <w:lvlText w:val="%3)"/>
      <w:lvlJc w:val="left"/>
      <w:pPr>
        <w:ind w:left="1216" w:hanging="336"/>
      </w:pPr>
    </w:lvl>
  </w:abstractNum>
  <w:abstractNum w:abstractNumId="49">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50">
    <w:lvl w:ilvl="0">
      <w:start w:val="1"/>
      <w:numFmt w:val="bullet"/>
      <w:lvlText w:val=""/>
      <w:lvlJc w:val="left"/>
      <w:pPr>
        <w:ind w:left="77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abstractNum>
  <w:abstractNum w:abstractNumId="51">
    <w:lvl w:ilvl="6">
      <w:start w:val="1"/>
      <w:numFmt w:val="decimal"/>
      <w:lvlText w:val="%7."/>
      <w:lvlJc w:val="left"/>
      <w:pPr>
        <w:ind w:left="2976" w:hanging="336"/>
      </w:pPr>
    </w:lvl>
    <w:lvl w:ilvl="8">
      <w:start w:val="1"/>
      <w:numFmt w:val="lowerRoman"/>
      <w:lvlText w:val="%9."/>
      <w:lvlJc w:val="left"/>
      <w:pPr>
        <w:ind w:left="3856" w:hanging="336"/>
      </w:pPr>
    </w:lvl>
    <w:lvl w:ilvl="4">
      <w:start w:val="1"/>
      <w:numFmt w:val="lowerLetter"/>
      <w:lvlText w:val="%5."/>
      <w:lvlJc w:val="left"/>
      <w:pPr>
        <w:ind w:left="2096" w:hanging="336"/>
      </w:pPr>
    </w:lvl>
    <w:lvl w:ilvl="3">
      <w:start w:val="1"/>
      <w:numFmt w:val="decimal"/>
      <w:lvlText w:val="%4."/>
      <w:lvlJc w:val="left"/>
      <w:pPr>
        <w:ind w:left="1656" w:hanging="336"/>
      </w:pPr>
    </w:lvl>
    <w:lvl w:ilvl="7">
      <w:start w:val="1"/>
      <w:numFmt w:val="lowerLetter"/>
      <w:lvlText w:val="%8."/>
      <w:lvlJc w:val="left"/>
      <w:pPr>
        <w:ind w:left="3416" w:hanging="336"/>
      </w:pPr>
    </w:lvl>
    <w:lvl w:ilvl="5">
      <w:start w:val="1"/>
      <w:numFmt w:val="lowerRoman"/>
      <w:lvlText w:val="%6."/>
      <w:lvlJc w:val="left"/>
      <w:pPr>
        <w:ind w:left="2536" w:hanging="336"/>
      </w:pPr>
    </w:lvl>
    <w:lvl w:ilvl="0">
      <w:start w:val="1"/>
      <w:numFmt w:val="decimal"/>
      <w:lvlText w:val="%1."/>
      <w:lvlJc w:val="left"/>
      <w:pPr>
        <w:ind w:left="336" w:hanging="336"/>
      </w:pPr>
      <w:rPr/>
    </w:lvl>
    <w:lvl w:ilvl="1">
      <w:start w:val="1"/>
      <w:numFmt w:val="lowerLetter"/>
      <w:lvlText w:val="%2."/>
      <w:lvlJc w:val="left"/>
      <w:pPr>
        <w:ind w:left="776" w:hanging="336"/>
      </w:pPr>
    </w:lvl>
    <w:lvl w:ilvl="2">
      <w:start w:val="1"/>
      <w:numFmt w:val="lowerRoman"/>
      <w:lvlText w:val="%3."/>
      <w:lvlJc w:val="left"/>
      <w:pPr>
        <w:ind w:left="1216" w:hanging="336"/>
      </w:pPr>
    </w:lvl>
  </w:abstractNum>
  <w:abstractNum w:abstractNumId="52">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53">
    <w:lvl w:ilvl="4">
      <w:start w:val="1"/>
      <w:numFmt w:val="lowerLetter"/>
      <w:lvlText w:val="%5."/>
      <w:lvlJc w:val="left"/>
      <w:pPr>
        <w:ind w:left="2096" w:hanging="336"/>
      </w:pPr>
    </w:lvl>
    <w:lvl w:ilvl="0">
      <w:start w:val="1"/>
      <w:numFmt w:val="decimal"/>
      <w:lvlText w:val="%1."/>
      <w:lvlJc w:val="left"/>
      <w:pPr>
        <w:ind w:left="336" w:hanging="336"/>
      </w:pPr>
      <w:rPr/>
    </w:lvl>
    <w:lvl w:ilvl="5">
      <w:start w:val="1"/>
      <w:numFmt w:val="lowerRoman"/>
      <w:lvlText w:val="%6."/>
      <w:lvlJc w:val="left"/>
      <w:pPr>
        <w:ind w:left="2536" w:hanging="336"/>
      </w:pPr>
    </w:lvl>
    <w:lvl w:ilvl="8">
      <w:start w:val="1"/>
      <w:numFmt w:val="lowerRoman"/>
      <w:lvlText w:val="%9."/>
      <w:lvlJc w:val="left"/>
      <w:pPr>
        <w:ind w:left="3856" w:hanging="336"/>
      </w:pPr>
    </w:lvl>
    <w:lvl w:ilvl="7">
      <w:start w:val="1"/>
      <w:numFmt w:val="lowerLetter"/>
      <w:lvlText w:val="%8."/>
      <w:lvlJc w:val="left"/>
      <w:pPr>
        <w:ind w:left="3416" w:hanging="336"/>
      </w:pPr>
    </w:lvl>
    <w:lvl w:ilvl="6">
      <w:start w:val="1"/>
      <w:numFmt w:val="decimal"/>
      <w:lvlText w:val="%7."/>
      <w:lvlJc w:val="left"/>
      <w:pPr>
        <w:ind w:left="2976" w:hanging="336"/>
      </w:pPr>
    </w:lvl>
    <w:lvl w:ilvl="2">
      <w:start w:val="1"/>
      <w:numFmt w:val="lowerRoman"/>
      <w:lvlText w:val="%3."/>
      <w:lvlJc w:val="left"/>
      <w:pPr>
        <w:ind w:left="1216" w:hanging="336"/>
      </w:pPr>
    </w:lvl>
    <w:lvl w:ilvl="3">
      <w:start w:val="1"/>
      <w:numFmt w:val="decimal"/>
      <w:lvlText w:val="%4."/>
      <w:lvlJc w:val="left"/>
      <w:pPr>
        <w:ind w:left="1656" w:hanging="336"/>
      </w:pPr>
    </w:lvl>
    <w:lvl w:ilvl="1">
      <w:start w:val="1"/>
      <w:numFmt w:val="lowerLetter"/>
      <w:lvlText w:val="%2."/>
      <w:lvlJc w:val="left"/>
      <w:pPr>
        <w:ind w:left="776" w:hanging="336"/>
      </w:pPr>
    </w:lvl>
  </w:abstractNum>
  <w:abstractNum w:abstractNumId="54">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55">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56">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57">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58">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abstractNum>
  <w:abstractNum w:abstractNumId="59">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60">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61">
    <w:lvl w:ilvl="7">
      <w:start w:val="1"/>
      <w:numFmt w:val="lowerLetter"/>
      <w:lvlText w:val="%8."/>
      <w:lvlJc w:val="left"/>
      <w:pPr>
        <w:ind w:left="3416" w:hanging="336"/>
      </w:pPr>
    </w:lvl>
    <w:lvl w:ilvl="1">
      <w:start w:val="1"/>
      <w:numFmt w:val="lowerLetter"/>
      <w:lvlText w:val="%2."/>
      <w:lvlJc w:val="left"/>
      <w:pPr>
        <w:ind w:left="776" w:hanging="336"/>
      </w:pPr>
    </w:lvl>
    <w:lvl w:ilvl="6">
      <w:start w:val="1"/>
      <w:numFmt w:val="decimal"/>
      <w:lvlText w:val="%7."/>
      <w:lvlJc w:val="left"/>
      <w:pPr>
        <w:ind w:left="2976" w:hanging="336"/>
      </w:pPr>
    </w:lvl>
    <w:lvl w:ilvl="8">
      <w:start w:val="1"/>
      <w:numFmt w:val="lowerRoman"/>
      <w:lvlText w:val="%9."/>
      <w:lvlJc w:val="left"/>
      <w:pPr>
        <w:ind w:left="3856" w:hanging="336"/>
      </w:pPr>
    </w:lvl>
    <w:lvl w:ilvl="4">
      <w:start w:val="1"/>
      <w:numFmt w:val="lowerLetter"/>
      <w:lvlText w:val="%5."/>
      <w:lvlJc w:val="left"/>
      <w:pPr>
        <w:ind w:left="2096" w:hanging="336"/>
      </w:pPr>
    </w:lvl>
    <w:lvl w:ilvl="5">
      <w:start w:val="1"/>
      <w:numFmt w:val="lowerRoman"/>
      <w:lvlText w:val="%6."/>
      <w:lvlJc w:val="left"/>
      <w:pPr>
        <w:ind w:left="2536" w:hanging="336"/>
      </w:pPr>
    </w:lvl>
    <w:lvl w:ilvl="3">
      <w:start w:val="1"/>
      <w:numFmt w:val="decimal"/>
      <w:lvlText w:val="%4."/>
      <w:lvlJc w:val="left"/>
      <w:pPr>
        <w:ind w:left="1656" w:hanging="336"/>
      </w:pPr>
    </w:lvl>
    <w:lvl w:ilvl="0">
      <w:start w:val="1"/>
      <w:numFmt w:val="decimal"/>
      <w:lvlText w:val="%1."/>
      <w:lvlJc w:val="left"/>
      <w:pPr>
        <w:ind w:left="336" w:hanging="336"/>
      </w:pPr>
      <w:rPr/>
    </w:lvl>
    <w:lvl w:ilvl="2">
      <w:start w:val="1"/>
      <w:numFmt w:val="lowerRoman"/>
      <w:lvlText w:val="%3."/>
      <w:lvlJc w:val="left"/>
      <w:pPr>
        <w:ind w:left="1216" w:hanging="336"/>
      </w:pPr>
    </w:lvl>
  </w:abstractNum>
  <w:abstractNum w:abstractNumId="62">
    <w:lvl w:ilvl="7">
      <w:start w:val="1"/>
      <w:numFmt w:val="lowerLetter"/>
      <w:lvlText w:val="%8."/>
      <w:lvlJc w:val="left"/>
      <w:pPr>
        <w:ind w:left="3416" w:hanging="336"/>
      </w:pPr>
    </w:lvl>
    <w:lvl w:ilvl="5">
      <w:start w:val="1"/>
      <w:numFmt w:val="lowerRoman"/>
      <w:lvlText w:val="%6."/>
      <w:lvlJc w:val="left"/>
      <w:pPr>
        <w:ind w:left="2536" w:hanging="336"/>
      </w:pPr>
    </w:lvl>
    <w:lvl w:ilvl="1">
      <w:start w:val="1"/>
      <w:numFmt w:val="lowerLetter"/>
      <w:lvlText w:val="%2."/>
      <w:lvlJc w:val="left"/>
      <w:pPr>
        <w:ind w:left="776" w:hanging="336"/>
      </w:pPr>
    </w:lvl>
    <w:lvl w:ilvl="0">
      <w:start w:val="1"/>
      <w:numFmt w:val="decimal"/>
      <w:lvlText w:val="%1."/>
      <w:lvlJc w:val="left"/>
      <w:pPr>
        <w:ind w:left="336" w:hanging="336"/>
      </w:pPr>
      <w:rPr/>
    </w:lvl>
    <w:lvl w:ilvl="4">
      <w:start w:val="1"/>
      <w:numFmt w:val="lowerLetter"/>
      <w:lvlText w:val="%5."/>
      <w:lvlJc w:val="left"/>
      <w:pPr>
        <w:ind w:left="2096" w:hanging="336"/>
      </w:pPr>
    </w:lvl>
    <w:lvl w:ilvl="6">
      <w:start w:val="1"/>
      <w:numFmt w:val="decimal"/>
      <w:lvlText w:val="%7."/>
      <w:lvlJc w:val="left"/>
      <w:pPr>
        <w:ind w:left="2976" w:hanging="336"/>
      </w:pPr>
    </w:lvl>
    <w:lvl w:ilvl="3">
      <w:start w:val="1"/>
      <w:numFmt w:val="decimal"/>
      <w:lvlText w:val="%4."/>
      <w:lvlJc w:val="left"/>
      <w:pPr>
        <w:ind w:left="1656" w:hanging="336"/>
      </w:pPr>
    </w:lvl>
    <w:lvl w:ilvl="2">
      <w:start w:val="1"/>
      <w:numFmt w:val="lowerRoman"/>
      <w:lvlText w:val="%3."/>
      <w:lvlJc w:val="left"/>
      <w:pPr>
        <w:ind w:left="1216" w:hanging="336"/>
      </w:pPr>
    </w:lvl>
  </w:abstractNum>
  <w:abstractNum w:abstractNumId="63">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64">
    <w:lvl w:ilvl="1">
      <w:start w:val="1"/>
      <w:numFmt w:val="lowerLetter"/>
      <w:lvlText w:val="%2."/>
      <w:lvlJc w:val="left"/>
      <w:pPr>
        <w:ind w:left="776" w:hanging="336"/>
      </w:pPr>
    </w:lvl>
    <w:lvl w:ilvl="3">
      <w:start w:val="1"/>
      <w:numFmt w:val="decimal"/>
      <w:lvlText w:val="%4."/>
      <w:lvlJc w:val="left"/>
      <w:pPr>
        <w:ind w:left="1656" w:hanging="336"/>
      </w:pPr>
    </w:lvl>
    <w:lvl w:ilvl="7">
      <w:start w:val="1"/>
      <w:numFmt w:val="lowerLetter"/>
      <w:lvlText w:val="%8."/>
      <w:lvlJc w:val="left"/>
      <w:pPr>
        <w:ind w:left="3416" w:hanging="336"/>
      </w:pPr>
    </w:lvl>
    <w:lvl w:ilvl="4">
      <w:start w:val="1"/>
      <w:numFmt w:val="lowerLetter"/>
      <w:lvlText w:val="%5."/>
      <w:lvlJc w:val="left"/>
      <w:pPr>
        <w:ind w:left="2096" w:hanging="336"/>
      </w:pPr>
    </w:lvl>
    <w:lvl w:ilvl="8">
      <w:start w:val="1"/>
      <w:numFmt w:val="lowerRoman"/>
      <w:lvlText w:val="%9."/>
      <w:lvlJc w:val="left"/>
      <w:pPr>
        <w:ind w:left="3856" w:hanging="336"/>
      </w:pPr>
    </w:lvl>
    <w:lvl w:ilvl="2">
      <w:start w:val="1"/>
      <w:numFmt w:val="lowerRoman"/>
      <w:lvlText w:val="%3."/>
      <w:lvlJc w:val="left"/>
      <w:pPr>
        <w:ind w:left="1216" w:hanging="336"/>
      </w:pPr>
    </w:lvl>
    <w:lvl w:ilvl="6">
      <w:start w:val="1"/>
      <w:numFmt w:val="decimal"/>
      <w:lvlText w:val="%7."/>
      <w:lvlJc w:val="left"/>
      <w:pPr>
        <w:ind w:left="2976" w:hanging="336"/>
      </w:pPr>
    </w:lvl>
    <w:lvl w:ilvl="5">
      <w:start w:val="1"/>
      <w:numFmt w:val="lowerRoman"/>
      <w:lvlText w:val="%6."/>
      <w:lvlJc w:val="left"/>
      <w:pPr>
        <w:ind w:left="2536" w:hanging="336"/>
      </w:pPr>
    </w:lvl>
    <w:lvl w:ilvl="0">
      <w:start w:val="1"/>
      <w:numFmt w:val="decimal"/>
      <w:lvlText w:val="%1."/>
      <w:lvlJc w:val="left"/>
      <w:pPr>
        <w:ind w:left="336" w:hanging="336"/>
      </w:pPr>
      <w:rPr/>
    </w:lvl>
  </w:abstractNum>
  <w:abstractNum w:abstractNumId="65">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66">
    <w:lvl w:ilvl="8">
      <w:start w:val="1"/>
      <w:numFmt w:val="lowerRoman"/>
      <w:lvlText w:val="%9)"/>
      <w:lvlJc w:val="left"/>
      <w:pPr>
        <w:ind w:left="3856" w:hanging="336"/>
      </w:pPr>
    </w:lvl>
    <w:lvl w:ilvl="2">
      <w:start w:val="1"/>
      <w:numFmt w:val="lowerRoman"/>
      <w:lvlText w:val="%3)"/>
      <w:lvlJc w:val="left"/>
      <w:pPr>
        <w:ind w:left="1216" w:hanging="336"/>
      </w:pPr>
    </w:lvl>
    <w:lvl w:ilvl="5">
      <w:start w:val="1"/>
      <w:numFmt w:val="lowerRoman"/>
      <w:lvlText w:val="%6)"/>
      <w:lvlJc w:val="left"/>
      <w:pPr>
        <w:ind w:left="2536" w:hanging="336"/>
      </w:pPr>
    </w:lvl>
    <w:lvl w:ilvl="0">
      <w:start w:val="1"/>
      <w:numFmt w:val="decimal"/>
      <w:lvlText w:val="%1、"/>
      <w:lvlJc w:val="left"/>
      <w:pPr>
        <w:ind w:left="336" w:hanging="336"/>
      </w:pPr>
      <w:rPr/>
    </w:lvl>
    <w:lvl w:ilvl="3">
      <w:start w:val="1"/>
      <w:numFmt w:val="decimal"/>
      <w:lvlText w:val="%4、"/>
      <w:lvlJc w:val="left"/>
      <w:pPr>
        <w:ind w:left="1656" w:hanging="336"/>
      </w:pPr>
    </w:lvl>
    <w:lvl w:ilvl="1">
      <w:start w:val="1"/>
      <w:numFmt w:val="lowerLetter"/>
      <w:lvlText w:val="%2)"/>
      <w:lvlJc w:val="left"/>
      <w:pPr>
        <w:ind w:left="776" w:hanging="336"/>
      </w:pPr>
    </w:lvl>
    <w:lvl w:ilvl="6">
      <w:start w:val="1"/>
      <w:numFmt w:val="decimal"/>
      <w:lvlText w:val="%7、"/>
      <w:lvlJc w:val="left"/>
      <w:pPr>
        <w:ind w:left="2976" w:hanging="336"/>
      </w:pPr>
    </w:lvl>
    <w:lvl w:ilvl="4">
      <w:start w:val="1"/>
      <w:numFmt w:val="lowerLetter"/>
      <w:lvlText w:val="%5)"/>
      <w:lvlJc w:val="left"/>
      <w:pPr>
        <w:ind w:left="2096" w:hanging="336"/>
      </w:pPr>
    </w:lvl>
    <w:lvl w:ilvl="7">
      <w:start w:val="1"/>
      <w:numFmt w:val="lowerLetter"/>
      <w:lvlText w:val="%8)"/>
      <w:lvlJc w:val="left"/>
      <w:pPr>
        <w:ind w:left="3416" w:hanging="336"/>
      </w:pPr>
    </w:lvl>
  </w:abstractNum>
  <w:abstractNum w:abstractNumId="67">
    <w:lvl w:ilvl="6">
      <w:start w:val="1"/>
      <w:numFmt w:val="decimal"/>
      <w:lvlText w:val="%7、"/>
      <w:lvlJc w:val="left"/>
      <w:pPr>
        <w:ind w:left="2976" w:hanging="336"/>
      </w:pPr>
    </w:lvl>
    <w:lvl w:ilvl="7">
      <w:start w:val="1"/>
      <w:numFmt w:val="lowerLetter"/>
      <w:lvlText w:val="%8)"/>
      <w:lvlJc w:val="left"/>
      <w:pPr>
        <w:ind w:left="3416" w:hanging="336"/>
      </w:pPr>
    </w:lvl>
    <w:lvl w:ilvl="5">
      <w:start w:val="1"/>
      <w:numFmt w:val="lowerRoman"/>
      <w:lvlText w:val="%6)"/>
      <w:lvlJc w:val="left"/>
      <w:pPr>
        <w:ind w:left="2536" w:hanging="336"/>
      </w:pPr>
    </w:lvl>
    <w:lvl w:ilvl="0">
      <w:start w:val="1"/>
      <w:numFmt w:val="decimal"/>
      <w:lvlText w:val="%1、"/>
      <w:lvlJc w:val="left"/>
      <w:pPr>
        <w:ind w:left="336" w:hanging="336"/>
      </w:pPr>
      <w:rPr/>
    </w:lvl>
    <w:lvl w:ilvl="4">
      <w:start w:val="1"/>
      <w:numFmt w:val="lowerLetter"/>
      <w:lvlText w:val="%5)"/>
      <w:lvlJc w:val="left"/>
      <w:pPr>
        <w:ind w:left="209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abstractNum>
  <w:abstractNum w:abstractNumId="68">
    <w:lvl w:ilvl="1">
      <w:start w:val="1"/>
      <w:numFmt w:val="lowerLetter"/>
      <w:lvlText w:val="%2."/>
      <w:lvlJc w:val="left"/>
      <w:pPr>
        <w:ind w:left="776" w:hanging="336"/>
      </w:pPr>
    </w:lvl>
    <w:lvl w:ilvl="3">
      <w:start w:val="1"/>
      <w:numFmt w:val="decimal"/>
      <w:lvlText w:val="%4."/>
      <w:lvlJc w:val="left"/>
      <w:pPr>
        <w:ind w:left="1656" w:hanging="336"/>
      </w:pPr>
    </w:lvl>
    <w:lvl w:ilvl="6">
      <w:start w:val="1"/>
      <w:numFmt w:val="decimal"/>
      <w:lvlText w:val="%7."/>
      <w:lvlJc w:val="left"/>
      <w:pPr>
        <w:ind w:left="2976" w:hanging="336"/>
      </w:pPr>
    </w:lvl>
    <w:lvl w:ilvl="0">
      <w:start w:val="1"/>
      <w:numFmt w:val="decimal"/>
      <w:lvlText w:val="%1."/>
      <w:lvlJc w:val="left"/>
      <w:pPr>
        <w:ind w:left="336" w:hanging="336"/>
      </w:pPr>
      <w:rPr/>
    </w:lvl>
    <w:lvl w:ilvl="7">
      <w:start w:val="1"/>
      <w:numFmt w:val="lowerLetter"/>
      <w:lvlText w:val="%8."/>
      <w:lvlJc w:val="left"/>
      <w:pPr>
        <w:ind w:left="3416" w:hanging="336"/>
      </w:pPr>
    </w:lvl>
    <w:lvl w:ilvl="2">
      <w:start w:val="1"/>
      <w:numFmt w:val="lowerRoman"/>
      <w:lvlText w:val="%3."/>
      <w:lvlJc w:val="left"/>
      <w:pPr>
        <w:ind w:left="1216" w:hanging="336"/>
      </w:pPr>
    </w:lvl>
    <w:lvl w:ilvl="8">
      <w:start w:val="1"/>
      <w:numFmt w:val="lowerRoman"/>
      <w:lvlText w:val="%9."/>
      <w:lvlJc w:val="left"/>
      <w:pPr>
        <w:ind w:left="3856" w:hanging="336"/>
      </w:pPr>
    </w:lvl>
    <w:lvl w:ilvl="4">
      <w:start w:val="1"/>
      <w:numFmt w:val="lowerLetter"/>
      <w:lvlText w:val="%5."/>
      <w:lvlJc w:val="left"/>
      <w:pPr>
        <w:ind w:left="2096" w:hanging="336"/>
      </w:pPr>
    </w:lvl>
    <w:lvl w:ilvl="5">
      <w:start w:val="1"/>
      <w:numFmt w:val="lowerRoman"/>
      <w:lvlText w:val="%6."/>
      <w:lvlJc w:val="left"/>
      <w:pPr>
        <w:ind w:left="2536" w:hanging="336"/>
      </w:pPr>
    </w:lvl>
  </w:abstractNum>
  <w:abstractNum w:abstractNumId="69">
    <w:lvl w:ilvl="7">
      <w:start w:val="1"/>
      <w:numFmt w:val="lowerLetter"/>
      <w:lvlText w:val="%8)"/>
      <w:lvlJc w:val="left"/>
      <w:pPr>
        <w:ind w:left="3416" w:hanging="336"/>
      </w:pPr>
    </w:lvl>
    <w:lvl w:ilvl="5">
      <w:start w:val="1"/>
      <w:numFmt w:val="lowerRoman"/>
      <w:lvlText w:val="%6)"/>
      <w:lvlJc w:val="left"/>
      <w:pPr>
        <w:ind w:left="2536" w:hanging="336"/>
      </w:pPr>
    </w:lvl>
    <w:lvl w:ilvl="0">
      <w:start w:val="1"/>
      <w:numFmt w:val="decimal"/>
      <w:lvlText w:val="%1、"/>
      <w:lvlJc w:val="left"/>
      <w:pPr>
        <w:ind w:left="336" w:hanging="336"/>
      </w:pPr>
      <w:rPr/>
    </w:lvl>
    <w:lvl w:ilvl="6">
      <w:start w:val="1"/>
      <w:numFmt w:val="decimal"/>
      <w:lvlText w:val="%7、"/>
      <w:lvlJc w:val="left"/>
      <w:pPr>
        <w:ind w:left="2976" w:hanging="336"/>
      </w:pPr>
    </w:lvl>
    <w:lvl w:ilvl="2">
      <w:start w:val="1"/>
      <w:numFmt w:val="lowerRoman"/>
      <w:lvlText w:val="%3)"/>
      <w:lvlJc w:val="left"/>
      <w:pPr>
        <w:ind w:left="1216" w:hanging="336"/>
      </w:pPr>
    </w:lvl>
    <w:lvl w:ilvl="3">
      <w:start w:val="1"/>
      <w:numFmt w:val="decimal"/>
      <w:lvlText w:val="%4、"/>
      <w:lvlJc w:val="left"/>
      <w:pPr>
        <w:ind w:left="1656" w:hanging="336"/>
      </w:pPr>
    </w:lvl>
    <w:lvl w:ilvl="1">
      <w:start w:val="1"/>
      <w:numFmt w:val="lowerLetter"/>
      <w:lvlText w:val="%2)"/>
      <w:lvlJc w:val="left"/>
      <w:pPr>
        <w:ind w:left="776" w:hanging="336"/>
      </w:pPr>
    </w:lvl>
    <w:lvl w:ilvl="4">
      <w:start w:val="1"/>
      <w:numFmt w:val="lowerLetter"/>
      <w:lvlText w:val="%5)"/>
      <w:lvlJc w:val="left"/>
      <w:pPr>
        <w:ind w:left="2096" w:hanging="336"/>
      </w:pPr>
    </w:lvl>
  </w:abstractNum>
  <w:abstractNum w:abstractNumId="70">
    <w:lvl w:ilvl="5">
      <w:start w:val="1"/>
      <w:numFmt w:val="lowerRoman"/>
      <w:lvlText w:val="%6."/>
      <w:lvlJc w:val="left"/>
      <w:pPr>
        <w:ind w:left="2536" w:hanging="336"/>
      </w:pPr>
    </w:lvl>
    <w:lvl w:ilvl="4">
      <w:start w:val="1"/>
      <w:numFmt w:val="lowerLetter"/>
      <w:lvlText w:val="%5."/>
      <w:lvlJc w:val="left"/>
      <w:pPr>
        <w:ind w:left="2096" w:hanging="336"/>
      </w:pPr>
    </w:lvl>
    <w:lvl w:ilvl="2">
      <w:start w:val="1"/>
      <w:numFmt w:val="lowerRoman"/>
      <w:lvlText w:val="%3."/>
      <w:lvlJc w:val="left"/>
      <w:pPr>
        <w:ind w:left="1216" w:hanging="336"/>
      </w:pPr>
    </w:lvl>
    <w:lvl w:ilvl="7">
      <w:start w:val="1"/>
      <w:numFmt w:val="lowerLetter"/>
      <w:lvlText w:val="%8."/>
      <w:lvlJc w:val="left"/>
      <w:pPr>
        <w:ind w:left="3416" w:hanging="336"/>
      </w:pPr>
    </w:lvl>
    <w:lvl w:ilvl="3">
      <w:start w:val="1"/>
      <w:numFmt w:val="decimal"/>
      <w:lvlText w:val="%4."/>
      <w:lvlJc w:val="left"/>
      <w:pPr>
        <w:ind w:left="1992" w:hanging="672"/>
      </w:pPr>
    </w:lvl>
    <w:lvl w:ilvl="1">
      <w:start w:val="1"/>
      <w:numFmt w:val="lowerLetter"/>
      <w:lvlText w:val="%2."/>
      <w:lvlJc w:val="left"/>
      <w:pPr>
        <w:ind w:left="776" w:hanging="336"/>
      </w:pPr>
    </w:lvl>
    <w:lvl w:ilvl="0">
      <w:start w:val="1"/>
      <w:numFmt w:val="decimal"/>
      <w:lvlText w:val="（%1）"/>
      <w:lvlJc w:val="left"/>
      <w:pPr>
        <w:ind w:left="672" w:hanging="672"/>
      </w:pPr>
      <w:rPr/>
    </w:lvl>
    <w:lvl w:ilvl="6">
      <w:start w:val="1"/>
      <w:numFmt w:val="decimal"/>
      <w:lvlText w:val="%7."/>
      <w:lvlJc w:val="left"/>
      <w:pPr>
        <w:ind w:left="3312" w:hanging="672"/>
      </w:pPr>
    </w:lvl>
  </w:abstractNum>
  <w:abstractNum w:abstractNumId="71">
    <w:lvl w:ilvl="1">
      <w:start w:val="1"/>
      <w:numFmt w:val="lowerLetter"/>
      <w:lvlText w:val="%2."/>
      <w:lvlJc w:val="left"/>
      <w:pPr>
        <w:ind w:left="776" w:hanging="336"/>
      </w:pPr>
    </w:lvl>
    <w:lvl w:ilvl="3">
      <w:start w:val="1"/>
      <w:numFmt w:val="decimal"/>
      <w:lvlText w:val="%4."/>
      <w:lvlJc w:val="left"/>
      <w:pPr>
        <w:ind w:left="1992" w:hanging="672"/>
      </w:pPr>
    </w:lvl>
    <w:lvl w:ilvl="7">
      <w:start w:val="1"/>
      <w:numFmt w:val="lowerLetter"/>
      <w:lvlText w:val="%8."/>
      <w:lvlJc w:val="left"/>
      <w:pPr>
        <w:ind w:left="3416" w:hanging="336"/>
      </w:pPr>
    </w:lvl>
    <w:lvl w:ilvl="6">
      <w:start w:val="1"/>
      <w:numFmt w:val="decimal"/>
      <w:lvlText w:val="%7."/>
      <w:lvlJc w:val="left"/>
      <w:pPr>
        <w:ind w:left="3312" w:hanging="672"/>
      </w:pPr>
    </w:lvl>
    <w:lvl w:ilvl="0">
      <w:start w:val="1"/>
      <w:numFmt w:val="decimal"/>
      <w:lvlText w:val="（%1）"/>
      <w:lvlJc w:val="left"/>
      <w:pPr>
        <w:ind w:left="672" w:hanging="672"/>
      </w:pPr>
      <w:rPr/>
    </w:lvl>
    <w:lvl w:ilvl="5">
      <w:start w:val="1"/>
      <w:numFmt w:val="lowerRoman"/>
      <w:lvlText w:val="%6."/>
      <w:lvlJc w:val="left"/>
      <w:pPr>
        <w:ind w:left="2536" w:hanging="336"/>
      </w:pPr>
    </w:lvl>
    <w:lvl w:ilvl="4">
      <w:start w:val="1"/>
      <w:numFmt w:val="lowerLetter"/>
      <w:lvlText w:val="%5."/>
      <w:lvlJc w:val="left"/>
      <w:pPr>
        <w:ind w:left="2096" w:hanging="336"/>
      </w:pPr>
    </w:lvl>
    <w:lvl w:ilvl="2">
      <w:start w:val="1"/>
      <w:numFmt w:val="lowerRoman"/>
      <w:lvlText w:val="%3."/>
      <w:lvlJc w:val="left"/>
      <w:pPr>
        <w:ind w:left="1216" w:hanging="336"/>
      </w:pPr>
    </w:lvl>
  </w:abstractNum>
  <w:abstractNum w:abstractNumId="72">
    <w:lvl w:ilvl="7">
      <w:start w:val="1"/>
      <w:numFmt w:val="lowerLetter"/>
      <w:lvlText w:val="%8."/>
      <w:lvlJc w:val="left"/>
      <w:pPr>
        <w:ind w:left="3416" w:hanging="336"/>
      </w:pPr>
    </w:lvl>
    <w:lvl w:ilvl="0">
      <w:start w:val="1"/>
      <w:numFmt w:val="decimal"/>
      <w:lvlText w:val="%1."/>
      <w:lvlJc w:val="left"/>
      <w:pPr>
        <w:ind w:left="336" w:hanging="336"/>
      </w:pPr>
      <w:rPr/>
    </w:lvl>
    <w:lvl w:ilvl="3">
      <w:start w:val="1"/>
      <w:numFmt w:val="decimal"/>
      <w:lvlText w:val="%4."/>
      <w:lvlJc w:val="left"/>
      <w:pPr>
        <w:ind w:left="1656" w:hanging="336"/>
      </w:pPr>
    </w:lvl>
    <w:lvl w:ilvl="5">
      <w:start w:val="1"/>
      <w:numFmt w:val="lowerRoman"/>
      <w:lvlText w:val="%6."/>
      <w:lvlJc w:val="left"/>
      <w:pPr>
        <w:ind w:left="2536" w:hanging="336"/>
      </w:pPr>
    </w:lvl>
    <w:lvl w:ilvl="8">
      <w:start w:val="1"/>
      <w:numFmt w:val="lowerRoman"/>
      <w:lvlText w:val="%9."/>
      <w:lvlJc w:val="left"/>
      <w:pPr>
        <w:ind w:left="3856" w:hanging="336"/>
      </w:pPr>
    </w:lvl>
    <w:lvl w:ilvl="2">
      <w:start w:val="1"/>
      <w:numFmt w:val="lowerRoman"/>
      <w:lvlText w:val="%3."/>
      <w:lvlJc w:val="left"/>
      <w:pPr>
        <w:ind w:left="1216" w:hanging="336"/>
      </w:pPr>
    </w:lvl>
    <w:lvl w:ilvl="6">
      <w:start w:val="1"/>
      <w:numFmt w:val="decimal"/>
      <w:lvlText w:val="%7."/>
      <w:lvlJc w:val="left"/>
      <w:pPr>
        <w:ind w:left="2976" w:hanging="336"/>
      </w:pPr>
    </w:lvl>
    <w:lvl w:ilvl="1">
      <w:start w:val="1"/>
      <w:numFmt w:val="lowerLetter"/>
      <w:lvlText w:val="%2."/>
      <w:lvlJc w:val="left"/>
      <w:pPr>
        <w:ind w:left="776" w:hanging="336"/>
      </w:pPr>
    </w:lvl>
    <w:lvl w:ilvl="4">
      <w:start w:val="1"/>
      <w:numFmt w:val="lowerLetter"/>
      <w:lvlText w:val="%5."/>
      <w:lvlJc w:val="left"/>
      <w:pPr>
        <w:ind w:left="2096" w:hanging="336"/>
      </w:pPr>
    </w:lvl>
  </w:abstractNum>
  <w:abstractNum w:abstractNumId="73">
    <w:lvl w:ilvl="0">
      <w:start w:val="1"/>
      <w:numFmt w:val="decimal"/>
      <w:lvlText w:val="%1、"/>
      <w:lvlJc w:val="left"/>
      <w:pPr>
        <w:ind w:left="336" w:hanging="336"/>
      </w:pPr>
      <w:rPr/>
    </w:lvl>
    <w:lvl w:ilvl="6">
      <w:start w:val="1"/>
      <w:numFmt w:val="decimal"/>
      <w:lvlText w:val="%7、"/>
      <w:lvlJc w:val="left"/>
      <w:pPr>
        <w:ind w:left="2976" w:hanging="336"/>
      </w:pPr>
    </w:lvl>
    <w:lvl w:ilvl="1">
      <w:start w:val="1"/>
      <w:numFmt w:val="lowerLetter"/>
      <w:lvlText w:val="%2)"/>
      <w:lvlJc w:val="left"/>
      <w:pPr>
        <w:ind w:left="776" w:hanging="336"/>
      </w:pPr>
    </w:lvl>
    <w:lvl w:ilvl="4">
      <w:start w:val="1"/>
      <w:numFmt w:val="lowerLetter"/>
      <w:lvlText w:val="%5)"/>
      <w:lvlJc w:val="left"/>
      <w:pPr>
        <w:ind w:left="2096" w:hanging="336"/>
      </w:pPr>
    </w:lvl>
    <w:lvl w:ilvl="7">
      <w:start w:val="1"/>
      <w:numFmt w:val="lowerLetter"/>
      <w:lvlText w:val="%8)"/>
      <w:lvlJc w:val="left"/>
      <w:pPr>
        <w:ind w:left="3416" w:hanging="336"/>
      </w:pPr>
    </w:lvl>
    <w:lvl w:ilvl="5">
      <w:start w:val="1"/>
      <w:numFmt w:val="lowerRoman"/>
      <w:lvlText w:val="%6)"/>
      <w:lvlJc w:val="left"/>
      <w:pPr>
        <w:ind w:left="2536" w:hanging="336"/>
      </w:pPr>
    </w:lvl>
    <w:lvl w:ilvl="3">
      <w:start w:val="1"/>
      <w:numFmt w:val="decimal"/>
      <w:lvlText w:val="%4、"/>
      <w:lvlJc w:val="left"/>
      <w:pPr>
        <w:ind w:left="1656" w:hanging="336"/>
      </w:pPr>
    </w:lvl>
    <w:lvl w:ilvl="2">
      <w:start w:val="1"/>
      <w:numFmt w:val="lowerRoman"/>
      <w:lvlText w:val="%3)"/>
      <w:lvlJc w:val="left"/>
      <w:pPr>
        <w:ind w:left="1216" w:hanging="336"/>
      </w:pPr>
    </w:lvl>
  </w:abstractNum>
  <w:abstractNum w:abstractNumId="74">
    <w:lvl w:ilvl="2">
      <w:start w:val="1"/>
      <w:numFmt w:val="lowerRoman"/>
      <w:lvlText w:val="%3."/>
      <w:lvlJc w:val="left"/>
      <w:pPr>
        <w:ind w:left="1216" w:hanging="336"/>
      </w:pPr>
    </w:lvl>
    <w:lvl w:ilvl="4">
      <w:start w:val="1"/>
      <w:numFmt w:val="lowerLetter"/>
      <w:lvlText w:val="%5."/>
      <w:lvlJc w:val="left"/>
      <w:pPr>
        <w:ind w:left="2096" w:hanging="336"/>
      </w:pPr>
    </w:lvl>
    <w:lvl w:ilvl="6">
      <w:start w:val="1"/>
      <w:numFmt w:val="decimal"/>
      <w:lvlText w:val="%7."/>
      <w:lvlJc w:val="left"/>
      <w:pPr>
        <w:ind w:left="2976" w:hanging="336"/>
      </w:pPr>
    </w:lvl>
    <w:lvl w:ilvl="0">
      <w:start w:val="1"/>
      <w:numFmt w:val="decimal"/>
      <w:lvlText w:val="%1."/>
      <w:lvlJc w:val="left"/>
      <w:pPr>
        <w:ind w:left="336" w:hanging="336"/>
      </w:pPr>
      <w:rPr/>
    </w:lvl>
    <w:lvl w:ilvl="1">
      <w:start w:val="1"/>
      <w:numFmt w:val="lowerLetter"/>
      <w:lvlText w:val="%2."/>
      <w:lvlJc w:val="left"/>
      <w:pPr>
        <w:ind w:left="776" w:hanging="336"/>
      </w:pPr>
    </w:lvl>
    <w:lvl w:ilvl="7">
      <w:start w:val="1"/>
      <w:numFmt w:val="lowerLetter"/>
      <w:lvlText w:val="%8."/>
      <w:lvlJc w:val="left"/>
      <w:pPr>
        <w:ind w:left="3416" w:hanging="336"/>
      </w:pPr>
    </w:lvl>
    <w:lvl w:ilvl="8">
      <w:start w:val="1"/>
      <w:numFmt w:val="lowerRoman"/>
      <w:lvlText w:val="%9."/>
      <w:lvlJc w:val="left"/>
      <w:pPr>
        <w:ind w:left="3856" w:hanging="336"/>
      </w:pPr>
    </w:lvl>
    <w:lvl w:ilvl="5">
      <w:start w:val="1"/>
      <w:numFmt w:val="lowerRoman"/>
      <w:lvlText w:val="%6."/>
      <w:lvlJc w:val="left"/>
      <w:pPr>
        <w:ind w:left="2536" w:hanging="336"/>
      </w:pPr>
    </w:lvl>
    <w:lvl w:ilvl="3">
      <w:start w:val="1"/>
      <w:numFmt w:val="decimal"/>
      <w:lvlText w:val="%4."/>
      <w:lvlJc w:val="left"/>
      <w:pPr>
        <w:ind w:left="1656" w:hanging="336"/>
      </w:pPr>
    </w:lvl>
  </w:abstractNum>
  <w:abstractNum w:abstractNumId="75">
    <w:lvl w:ilvl="7">
      <w:start w:val="1"/>
      <w:numFmt w:val="lowerLetter"/>
      <w:lvlText w:val="%8."/>
      <w:pPr>
        <w:ind w:left="3416" w:hanging="336"/>
      </w:pPr>
    </w:lvl>
    <w:lvl w:ilvl="6">
      <w:start w:val="1"/>
      <w:numFmt w:val="decimal"/>
      <w:lvlText w:val="%7."/>
      <w:pPr>
        <w:ind w:left="3312" w:hanging="672"/>
      </w:pPr>
    </w:lvl>
    <w:lvl w:ilvl="5">
      <w:start w:val="1"/>
      <w:numFmt w:val="lowerRoman"/>
      <w:lvlText w:val="%6."/>
      <w:pPr>
        <w:ind w:left="2536" w:hanging="336"/>
      </w:pPr>
    </w:lvl>
    <w:lvl w:ilvl="1">
      <w:start w:val="1"/>
      <w:numFmt w:val="lowerLetter"/>
      <w:lvlText w:val="%2."/>
      <w:pPr>
        <w:ind w:left="776" w:hanging="336"/>
      </w:pPr>
    </w:lvl>
    <w:lvl w:ilvl="4">
      <w:start w:val="1"/>
      <w:numFmt w:val="lowerLetter"/>
      <w:lvlText w:val="%5."/>
      <w:pPr>
        <w:ind w:left="2096" w:hanging="336"/>
      </w:pPr>
    </w:lvl>
    <w:lvl w:ilvl="0">
      <w:start w:val="1"/>
      <w:numFmt w:val="decimal"/>
      <w:lvlText w:val="（%1）"/>
      <w:lvlJc w:val="left"/>
      <w:pPr>
        <w:ind w:left="672" w:hanging="672"/>
      </w:pPr>
      <w:rPr/>
    </w:lvl>
    <w:lvl w:ilvl="3">
      <w:start w:val="1"/>
      <w:numFmt w:val="decimal"/>
      <w:lvlText w:val="%4."/>
      <w:pPr>
        <w:ind w:left="1992" w:hanging="672"/>
      </w:pPr>
    </w:lvl>
    <w:lvl w:ilvl="2">
      <w:start w:val="1"/>
      <w:numFmt w:val="lowerRoman"/>
      <w:lvlText w:val="%3."/>
      <w:pPr>
        <w:ind w:left="1216" w:hanging="336"/>
      </w:pPr>
    </w:lvl>
  </w:abstractNum>
  <w:abstractNum w:abstractNumId="76">
    <w:lvl w:ilvl="2">
      <w:start w:val="1"/>
      <w:numFmt w:val="lowerRoman"/>
      <w:lvlText w:val="%3."/>
      <w:lvlJc w:val="left"/>
      <w:pPr>
        <w:ind w:left="1216" w:hanging="336"/>
      </w:pPr>
    </w:lvl>
    <w:lvl w:ilvl="0">
      <w:start w:val="1"/>
      <w:numFmt w:val="decimal"/>
      <w:lvlText w:val="%1."/>
      <w:lvlJc w:val="left"/>
      <w:pPr>
        <w:ind w:left="336" w:hanging="336"/>
      </w:pPr>
      <w:rPr/>
    </w:lvl>
    <w:lvl w:ilvl="4">
      <w:start w:val="1"/>
      <w:numFmt w:val="lowerLetter"/>
      <w:lvlText w:val="%5."/>
      <w:lvlJc w:val="left"/>
      <w:pPr>
        <w:ind w:left="2096" w:hanging="336"/>
      </w:pPr>
    </w:lvl>
    <w:lvl w:ilvl="8">
      <w:start w:val="1"/>
      <w:numFmt w:val="lowerRoman"/>
      <w:lvlText w:val="%9."/>
      <w:lvlJc w:val="left"/>
      <w:pPr>
        <w:ind w:left="3856" w:hanging="336"/>
      </w:pPr>
    </w:lvl>
    <w:lvl w:ilvl="5">
      <w:start w:val="1"/>
      <w:numFmt w:val="lowerRoman"/>
      <w:lvlText w:val="%6."/>
      <w:lvlJc w:val="left"/>
      <w:pPr>
        <w:ind w:left="2536" w:hanging="336"/>
      </w:pPr>
    </w:lvl>
    <w:lvl w:ilvl="1">
      <w:start w:val="1"/>
      <w:numFmt w:val="lowerLetter"/>
      <w:lvlText w:val="%2."/>
      <w:lvlJc w:val="left"/>
      <w:pPr>
        <w:ind w:left="776" w:hanging="336"/>
      </w:pPr>
    </w:lvl>
    <w:lvl w:ilvl="3">
      <w:start w:val="1"/>
      <w:numFmt w:val="decimal"/>
      <w:lvlText w:val="%4."/>
      <w:lvlJc w:val="left"/>
      <w:pPr>
        <w:ind w:left="1656" w:hanging="336"/>
      </w:pPr>
    </w:lvl>
    <w:lvl w:ilvl="7">
      <w:start w:val="1"/>
      <w:numFmt w:val="lowerLetter"/>
      <w:lvlText w:val="%8."/>
      <w:lvlJc w:val="left"/>
      <w:pPr>
        <w:ind w:left="3416" w:hanging="336"/>
      </w:pPr>
    </w:lvl>
    <w:lvl w:ilvl="6">
      <w:start w:val="1"/>
      <w:numFmt w:val="decimal"/>
      <w:lvlText w:val="%7."/>
      <w:lvlJc w:val="left"/>
      <w:pPr>
        <w:ind w:left="2976" w:hanging="336"/>
      </w:pPr>
    </w:lvl>
  </w:abstractNum>
  <w:abstractNum w:abstractNumId="77">
    <w:lvl w:ilvl="1">
      <w:start w:val="1"/>
      <w:numFmt w:val="lowerLetter"/>
      <w:lvlText w:val="%2)"/>
      <w:lvlJc w:val="left"/>
      <w:pPr>
        <w:ind w:left="776" w:hanging="336"/>
      </w:pPr>
    </w:lvl>
    <w:lvl w:ilvl="2">
      <w:start w:val="1"/>
      <w:numFmt w:val="lowerRoman"/>
      <w:lvlText w:val="%3)"/>
      <w:lvlJc w:val="left"/>
      <w:pPr>
        <w:ind w:left="1216" w:hanging="336"/>
      </w:pPr>
    </w:lvl>
    <w:lvl w:ilvl="5">
      <w:start w:val="1"/>
      <w:numFmt w:val="lowerRoman"/>
      <w:lvlText w:val="%6)"/>
      <w:lvlJc w:val="left"/>
      <w:pPr>
        <w:ind w:left="2536" w:hanging="336"/>
      </w:pPr>
    </w:lvl>
    <w:lvl w:ilvl="7">
      <w:start w:val="1"/>
      <w:numFmt w:val="lowerLetter"/>
      <w:lvlText w:val="%8)"/>
      <w:lvlJc w:val="left"/>
      <w:pPr>
        <w:ind w:left="3416" w:hanging="336"/>
      </w:pPr>
    </w:lvl>
    <w:lvl w:ilvl="3">
      <w:start w:val="1"/>
      <w:numFmt w:val="decimal"/>
      <w:lvlText w:val="%4、"/>
      <w:lvlJc w:val="left"/>
      <w:pPr>
        <w:ind w:left="1656" w:hanging="336"/>
      </w:pPr>
    </w:lvl>
    <w:lvl w:ilvl="4">
      <w:start w:val="1"/>
      <w:numFmt w:val="lowerLetter"/>
      <w:lvlText w:val="%5)"/>
      <w:lvlJc w:val="left"/>
      <w:pPr>
        <w:ind w:left="2096" w:hanging="336"/>
      </w:pPr>
    </w:lvl>
    <w:lvl w:ilvl="6">
      <w:start w:val="1"/>
      <w:numFmt w:val="decimal"/>
      <w:lvlText w:val="%7、"/>
      <w:lvlJc w:val="left"/>
      <w:pPr>
        <w:ind w:left="2976" w:hanging="336"/>
      </w:pPr>
    </w:lvl>
    <w:lvl w:ilvl="0">
      <w:start w:val="1"/>
      <w:numFmt w:val="decimal"/>
      <w:lvlText w:val="%1、"/>
      <w:lvlJc w:val="left"/>
      <w:pPr>
        <w:ind w:left="336" w:hanging="336"/>
      </w:pPr>
      <w:rPr/>
    </w:lvl>
  </w:abstractNum>
  <w:abstractNum w:abstractNumId="78">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79">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80">
    <w:lvl w:ilvl="2">
      <w:start w:val="1"/>
      <w:numFmt w:val="lowerRoman"/>
      <w:lvlText w:val="%3)"/>
      <w:lvlJc w:val="left"/>
      <w:pPr>
        <w:ind w:left="1656" w:hanging="336"/>
      </w:pPr>
    </w:lvl>
    <w:lvl w:ilvl="7">
      <w:start w:val="1"/>
      <w:numFmt w:val="lowerLetter"/>
      <w:lvlText w:val="%8)"/>
      <w:lvlJc w:val="left"/>
      <w:pPr>
        <w:ind w:left="3856" w:hanging="336"/>
      </w:pPr>
    </w:lvl>
    <w:lvl w:ilvl="3">
      <w:start w:val="1"/>
      <w:numFmt w:val="decimal"/>
      <w:lvlText w:val="%4、"/>
      <w:lvlJc w:val="left"/>
      <w:pPr>
        <w:ind w:left="2096" w:hanging="336"/>
      </w:pPr>
    </w:lvl>
    <w:lvl w:ilvl="5">
      <w:start w:val="1"/>
      <w:numFmt w:val="lowerRoman"/>
      <w:lvlText w:val="%6)"/>
      <w:lvlJc w:val="left"/>
      <w:pPr>
        <w:ind w:left="2976" w:hanging="336"/>
      </w:pPr>
    </w:lvl>
    <w:lvl w:ilvl="0">
      <w:start w:val="1"/>
      <w:numFmt w:val="decimal"/>
      <w:lvlText w:val="%1、"/>
      <w:lvlJc w:val="left"/>
      <w:pPr>
        <w:ind w:left="776" w:hanging="336"/>
      </w:pPr>
      <w:rPr/>
    </w:lvl>
    <w:lvl w:ilvl="1">
      <w:start w:val="1"/>
      <w:numFmt w:val="lowerLetter"/>
      <w:lvlText w:val="%2)"/>
      <w:lvlJc w:val="left"/>
      <w:pPr>
        <w:ind w:left="1216" w:hanging="336"/>
      </w:pPr>
    </w:lvl>
    <w:lvl w:ilvl="6">
      <w:start w:val="1"/>
      <w:numFmt w:val="decimal"/>
      <w:lvlText w:val="%7、"/>
      <w:lvlJc w:val="left"/>
      <w:pPr>
        <w:ind w:left="3416" w:hanging="336"/>
      </w:pPr>
    </w:lvl>
    <w:lvl w:ilvl="4">
      <w:start w:val="1"/>
      <w:numFmt w:val="lowerLetter"/>
      <w:lvlText w:val="%5)"/>
      <w:lvlJc w:val="left"/>
      <w:pPr>
        <w:ind w:left="2536" w:hanging="336"/>
      </w:pPr>
    </w:lvl>
  </w:abstractNum>
  <w:abstractNum w:abstractNumId="81">
    <w:lvl w:ilvl="0">
      <w:start w:val="1"/>
      <w:numFmt w:val="decimal"/>
      <w:lvlText w:val="（%1）"/>
      <w:lvlJc w:val="left"/>
      <w:pPr>
        <w:ind w:left="672" w:hanging="672"/>
      </w:pPr>
      <w:rPr/>
    </w:lvl>
    <w:lvl w:ilvl="1">
      <w:start w:val="1"/>
      <w:numFmt w:val="lowerLetter"/>
      <w:lvlText w:val="%2."/>
      <w:lvlJc w:val="left"/>
      <w:pPr>
        <w:ind w:left="776" w:hanging="336"/>
      </w:pPr>
    </w:lvl>
    <w:lvl w:ilvl="7">
      <w:start w:val="1"/>
      <w:numFmt w:val="lowerLetter"/>
      <w:lvlText w:val="%8."/>
      <w:lvlJc w:val="left"/>
      <w:pPr>
        <w:ind w:left="3416" w:hanging="336"/>
      </w:pPr>
    </w:lvl>
    <w:lvl w:ilvl="4">
      <w:start w:val="1"/>
      <w:numFmt w:val="lowerLetter"/>
      <w:lvlText w:val="%5."/>
      <w:lvlJc w:val="left"/>
      <w:pPr>
        <w:ind w:left="2096" w:hanging="336"/>
      </w:pPr>
    </w:lvl>
    <w:lvl w:ilvl="3">
      <w:start w:val="1"/>
      <w:numFmt w:val="decimal"/>
      <w:lvlText w:val="%4."/>
      <w:lvlJc w:val="left"/>
      <w:pPr>
        <w:ind w:left="1992" w:hanging="672"/>
      </w:pPr>
    </w:lvl>
    <w:lvl w:ilvl="5">
      <w:start w:val="1"/>
      <w:numFmt w:val="lowerRoman"/>
      <w:lvlText w:val="%6."/>
      <w:lvlJc w:val="left"/>
      <w:pPr>
        <w:ind w:left="2536" w:hanging="336"/>
      </w:pPr>
    </w:lvl>
    <w:lvl w:ilvl="2">
      <w:start w:val="1"/>
      <w:numFmt w:val="lowerRoman"/>
      <w:lvlText w:val="%3."/>
      <w:lvlJc w:val="left"/>
      <w:pPr>
        <w:ind w:left="1216" w:hanging="336"/>
      </w:pPr>
    </w:lvl>
    <w:lvl w:ilvl="6">
      <w:start w:val="1"/>
      <w:numFmt w:val="decimal"/>
      <w:lvlText w:val="%7."/>
      <w:lvlJc w:val="left"/>
      <w:pPr>
        <w:ind w:left="3312" w:hanging="672"/>
      </w:pPr>
    </w:lvl>
  </w:abstractNum>
  <w:abstractNum w:abstractNumId="82">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83">
    <w:lvl w:ilvl="1">
      <w:start w:val="1"/>
      <w:numFmt w:val="lowerLetter"/>
      <w:lvlText w:val="%2."/>
      <w:lvlJc w:val="left"/>
      <w:pPr>
        <w:ind w:left="776" w:hanging="336"/>
      </w:pPr>
    </w:lvl>
    <w:lvl w:ilvl="8">
      <w:start w:val="1"/>
      <w:numFmt w:val="lowerRoman"/>
      <w:lvlText w:val="%9."/>
      <w:lvlJc w:val="left"/>
      <w:pPr>
        <w:ind w:left="3856" w:hanging="336"/>
      </w:pPr>
    </w:lvl>
    <w:lvl w:ilvl="7">
      <w:start w:val="1"/>
      <w:numFmt w:val="lowerLetter"/>
      <w:lvlText w:val="%8."/>
      <w:lvlJc w:val="left"/>
      <w:pPr>
        <w:ind w:left="3416" w:hanging="336"/>
      </w:pPr>
    </w:lvl>
    <w:lvl w:ilvl="6">
      <w:start w:val="1"/>
      <w:numFmt w:val="decimal"/>
      <w:lvlText w:val="%7."/>
      <w:lvlJc w:val="left"/>
      <w:pPr>
        <w:ind w:left="2976" w:hanging="336"/>
      </w:pPr>
    </w:lvl>
    <w:lvl w:ilvl="2">
      <w:start w:val="1"/>
      <w:numFmt w:val="lowerRoman"/>
      <w:lvlText w:val="%3."/>
      <w:lvlJc w:val="left"/>
      <w:pPr>
        <w:ind w:left="1216" w:hanging="336"/>
      </w:pPr>
    </w:lvl>
    <w:lvl w:ilvl="4">
      <w:start w:val="1"/>
      <w:numFmt w:val="lowerLetter"/>
      <w:lvlText w:val="%5."/>
      <w:lvlJc w:val="left"/>
      <w:pPr>
        <w:ind w:left="2096" w:hanging="336"/>
      </w:pPr>
    </w:lvl>
    <w:lvl w:ilvl="0">
      <w:start w:val="1"/>
      <w:numFmt w:val="decimal"/>
      <w:lvlText w:val="%1."/>
      <w:lvlJc w:val="left"/>
      <w:pPr>
        <w:ind w:left="336" w:hanging="336"/>
      </w:pPr>
      <w:rPr/>
    </w:lvl>
    <w:lvl w:ilvl="5">
      <w:start w:val="1"/>
      <w:numFmt w:val="lowerRoman"/>
      <w:lvlText w:val="%6."/>
      <w:lvlJc w:val="left"/>
      <w:pPr>
        <w:ind w:left="2536" w:hanging="336"/>
      </w:pPr>
    </w:lvl>
    <w:lvl w:ilvl="3">
      <w:start w:val="1"/>
      <w:numFmt w:val="decimal"/>
      <w:lvlText w:val="%4."/>
      <w:lvlJc w:val="left"/>
      <w:pPr>
        <w:ind w:left="1656" w:hanging="336"/>
      </w:pPr>
    </w:lvl>
  </w:abstractNum>
  <w:abstractNum w:abstractNumId="84">
    <w:lvl w:ilvl="7">
      <w:start w:val="1"/>
      <w:numFmt w:val="lowerLetter"/>
      <w:lvlText w:val="%8)"/>
      <w:lvlJc w:val="left"/>
      <w:pPr>
        <w:ind w:left="3416" w:hanging="336"/>
      </w:pPr>
    </w:lvl>
    <w:lvl w:ilvl="1">
      <w:start w:val="1"/>
      <w:numFmt w:val="lowerLetter"/>
      <w:lvlText w:val="%2)"/>
      <w:lvlJc w:val="left"/>
      <w:pPr>
        <w:ind w:left="776" w:hanging="336"/>
      </w:pPr>
    </w:lvl>
    <w:lvl w:ilvl="0">
      <w:start w:val="1"/>
      <w:numFmt w:val="decimal"/>
      <w:lvlText w:val="%1、"/>
      <w:lvlJc w:val="left"/>
      <w:pPr>
        <w:ind w:left="336" w:hanging="336"/>
      </w:pPr>
      <w:rPr/>
    </w:lvl>
    <w:lvl w:ilvl="5">
      <w:start w:val="1"/>
      <w:numFmt w:val="lowerRoman"/>
      <w:lvlText w:val="%6)"/>
      <w:lvlJc w:val="left"/>
      <w:pPr>
        <w:ind w:left="2536" w:hanging="336"/>
      </w:pPr>
    </w:lvl>
    <w:lvl w:ilvl="6">
      <w:start w:val="1"/>
      <w:numFmt w:val="decimal"/>
      <w:lvlText w:val="%7、"/>
      <w:lvlJc w:val="left"/>
      <w:pPr>
        <w:ind w:left="2976" w:hanging="336"/>
      </w:pPr>
    </w:lvl>
    <w:lvl w:ilvl="3">
      <w:start w:val="1"/>
      <w:numFmt w:val="decimal"/>
      <w:lvlText w:val="%4、"/>
      <w:lvlJc w:val="left"/>
      <w:pPr>
        <w:ind w:left="1656" w:hanging="336"/>
      </w:pPr>
    </w:lvl>
    <w:lvl w:ilvl="4">
      <w:start w:val="1"/>
      <w:numFmt w:val="lowerLetter"/>
      <w:lvlText w:val="%5)"/>
      <w:lvlJc w:val="left"/>
      <w:pPr>
        <w:ind w:left="2096" w:hanging="336"/>
      </w:pPr>
    </w:lvl>
    <w:lvl w:ilvl="2">
      <w:start w:val="1"/>
      <w:numFmt w:val="lowerRoman"/>
      <w:lvlText w:val="%3)"/>
      <w:lvlJc w:val="left"/>
      <w:pPr>
        <w:ind w:left="1216" w:hanging="336"/>
      </w:pPr>
    </w:lvl>
  </w:abstractNum>
  <w:num w:numId="75">
    <w:abstractNumId w:val="81"/>
  </w:num>
  <w:num w:numId="15">
    <w:abstractNumId w:val="77"/>
  </w:num>
  <w:num w:numId="44">
    <w:abstractNumId w:val="25"/>
  </w:num>
  <w:num w:numId="2">
    <w:abstractNumId w:val="19"/>
  </w:num>
  <w:num w:numId="60">
    <w:abstractNumId w:val="61"/>
  </w:num>
  <w:num w:numId="11">
    <w:abstractNumId w:val="3"/>
  </w:num>
  <w:num w:numId="50">
    <w:abstractNumId w:val="49"/>
  </w:num>
  <w:num w:numId="48">
    <w:abstractNumId w:val="76"/>
  </w:num>
  <w:num w:numId="36">
    <w:abstractNumId w:val="15"/>
  </w:num>
  <w:num w:numId="26">
    <w:abstractNumId w:val="20"/>
  </w:num>
  <w:num w:numId="79">
    <w:abstractNumId w:val="73"/>
  </w:num>
  <w:num w:numId="1">
    <w:abstractNumId w:val="34"/>
  </w:num>
  <w:num w:numId="35">
    <w:abstractNumId w:val="33"/>
  </w:num>
  <w:num w:numId="65">
    <w:abstractNumId w:val="83"/>
  </w:num>
  <w:num w:numId="51">
    <w:abstractNumId w:val="24"/>
  </w:num>
  <w:num w:numId="5">
    <w:abstractNumId w:val="42"/>
  </w:num>
  <w:num w:numId="40">
    <w:abstractNumId w:val="74"/>
  </w:num>
  <w:num w:numId="24">
    <w:abstractNumId w:val="59"/>
  </w:num>
  <w:num w:numId="46">
    <w:abstractNumId w:val="30"/>
  </w:num>
  <w:num w:numId="34">
    <w:abstractNumId w:val="64"/>
  </w:num>
  <w:num w:numId="67">
    <w:abstractNumId w:val="66"/>
  </w:num>
  <w:num w:numId="76">
    <w:abstractNumId w:val="28"/>
  </w:num>
  <w:num w:numId="42">
    <w:abstractNumId w:val="9"/>
  </w:num>
  <w:num w:numId="13">
    <w:abstractNumId w:val="23"/>
  </w:num>
  <w:num w:numId="77">
    <w:abstractNumId w:val="50"/>
  </w:num>
  <w:num w:numId="23">
    <w:abstractNumId w:val="18"/>
  </w:num>
  <w:num w:numId="83">
    <w:abstractNumId w:val="62"/>
  </w:num>
  <w:num w:numId="78">
    <w:abstractNumId w:val="35"/>
  </w:num>
  <w:num w:numId="70">
    <w:abstractNumId w:val="69"/>
  </w:num>
  <w:num w:numId="10">
    <w:abstractNumId w:val="13"/>
  </w:num>
  <w:num w:numId="49">
    <w:abstractNumId w:val="5"/>
  </w:num>
  <w:num w:numId="82">
    <w:abstractNumId w:val="21"/>
  </w:num>
  <w:num w:numId="27">
    <w:abstractNumId w:val="41"/>
  </w:num>
  <w:num w:numId="19">
    <w:abstractNumId w:val="55"/>
  </w:num>
  <w:num w:numId="64">
    <w:abstractNumId w:val="38"/>
  </w:num>
  <w:num w:numId="16">
    <w:abstractNumId w:val="29"/>
  </w:num>
  <w:num w:numId="74">
    <w:abstractNumId w:val="70"/>
  </w:num>
  <w:num w:numId="59">
    <w:abstractNumId w:val="32"/>
  </w:num>
  <w:num w:numId="66">
    <w:abstractNumId w:val="63"/>
  </w:num>
  <w:num w:numId="28">
    <w:abstractNumId w:val="56"/>
  </w:num>
  <w:num w:numId="52">
    <w:abstractNumId w:val="53"/>
  </w:num>
  <w:num w:numId="47">
    <w:abstractNumId w:val="4"/>
  </w:num>
  <w:num w:numId="30">
    <w:abstractNumId w:val="78"/>
  </w:num>
  <w:num w:numId="25">
    <w:abstractNumId w:val="31"/>
  </w:num>
  <w:num w:numId="54">
    <w:abstractNumId w:val="22"/>
  </w:num>
  <w:num w:numId="14">
    <w:abstractNumId w:val="7"/>
  </w:num>
  <w:num w:numId="9">
    <w:abstractNumId w:val="1"/>
  </w:num>
  <w:num w:numId="7">
    <w:abstractNumId w:val="84"/>
  </w:num>
  <w:num w:numId="57">
    <w:abstractNumId w:val="8"/>
  </w:num>
  <w:num w:numId="69">
    <w:abstractNumId w:val="26"/>
  </w:num>
  <w:num w:numId="53">
    <w:abstractNumId w:val="14"/>
  </w:num>
  <w:num w:numId="45">
    <w:abstractNumId w:val="72"/>
  </w:num>
  <w:num w:numId="61">
    <w:abstractNumId w:val="43"/>
  </w:num>
  <w:num w:numId="8">
    <w:abstractNumId w:val="45"/>
  </w:num>
  <w:num w:numId="55">
    <w:abstractNumId w:val="82"/>
  </w:num>
  <w:num w:numId="68">
    <w:abstractNumId w:val="2"/>
  </w:num>
  <w:num w:numId="33">
    <w:abstractNumId w:val="11"/>
  </w:num>
  <w:num w:numId="62">
    <w:abstractNumId w:val="39"/>
  </w:num>
  <w:num w:numId="43">
    <w:abstractNumId w:val="6"/>
  </w:num>
  <w:num w:numId="71">
    <w:abstractNumId w:val="75"/>
  </w:num>
  <w:num w:numId="4">
    <w:abstractNumId w:val="17"/>
  </w:num>
  <w:num w:numId="58">
    <w:abstractNumId w:val="57"/>
  </w:num>
  <w:num w:numId="81">
    <w:abstractNumId w:val="67"/>
  </w:num>
  <w:num w:numId="17">
    <w:abstractNumId w:val="10"/>
  </w:num>
  <w:num w:numId="72">
    <w:abstractNumId w:val="37"/>
  </w:num>
  <w:num w:numId="22">
    <w:abstractNumId w:val="40"/>
  </w:num>
  <w:num w:numId="31">
    <w:abstractNumId w:val="52"/>
  </w:num>
  <w:num w:numId="73">
    <w:abstractNumId w:val="71"/>
  </w:num>
  <w:num w:numId="63">
    <w:abstractNumId w:val="58"/>
  </w:num>
  <w:num w:numId="6">
    <w:abstractNumId w:val="48"/>
  </w:num>
  <w:num w:numId="29">
    <w:abstractNumId w:val="79"/>
  </w:num>
  <w:num w:numId="80">
    <w:abstractNumId w:val="12"/>
  </w:num>
  <w:num w:numId="21">
    <w:abstractNumId w:val="46"/>
  </w:num>
  <w:num w:numId="37">
    <w:abstractNumId w:val="60"/>
  </w:num>
  <w:num w:numId="56">
    <w:abstractNumId w:val="68"/>
  </w:num>
  <w:num w:numId="39">
    <w:abstractNumId w:val="51"/>
  </w:num>
  <w:num w:numId="32">
    <w:abstractNumId w:val="65"/>
  </w:num>
  <w:num w:numId="3">
    <w:abstractNumId w:val="36"/>
  </w:num>
  <w:num w:numId="41">
    <w:abstractNumId w:val="47"/>
  </w:num>
  <w:num w:numId="20">
    <w:abstractNumId w:val="54"/>
  </w:num>
  <w:num w:numId="18">
    <w:abstractNumId w:val="44"/>
  </w:num>
  <w:num w:numId="12">
    <w:abstractNumId w:val="80"/>
  </w:num>
  <w:num w:numId="38">
    <w:abstractNumId w:val="16"/>
  </w:num>
</w:numbering>
</file>

<file path=word/settings.xml><?xml version="1.0" encoding="utf-8"?>
<w:settings xmlns:w="http://schemas.openxmlformats.org/wordprocessingml/2006/main">
  <w:compat>
    <w:spaceForUL/>
    <w:balanceSingleByteDoubleByteWidth/>
    <w:doNotLeaveBackslashAlone/>
    <w:ulTrailSpace/>
    <w:doNotExpandShiftReturn/>
    <w:adjustLineHeightInTable/>
    <w:useFELayout/>
  </w:compat>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table" w:styleId="ng94pr"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psh8pn">
    <w:name w:val="Title"/>
    <w:basedOn w:val="jfo9vx"/>
    <w:next w:val="u7bzrp"/>
    <w:uiPriority w:val="9"/>
    <w:qFormat/>
    <w:pPr>
      <w:keepNext/>
      <w:keepLines/>
      <w:spacing w:before="0" w:after="0" w:line="408" w:lineRule="auto"/>
      <w:jc w:val="center"/>
      <w:outlineLvl w:val="0"/>
    </w:pPr>
    <w:rPr>
      <w:b/>
      <w:bCs/>
      <w:color w:val="1A1A1A"/>
      <w:sz w:val="48"/>
      <w:szCs w:val="48"/>
    </w:rPr>
  </w:style>
  <w:style w:type="paragraph" w:styleId="tj58o7">
    <w:name w:val="heading 2"/>
    <w:basedOn w:val="b9gx9l"/>
    <w:next w:val="3n1sa3"/>
    <w:uiPriority w:val="9"/>
    <w:qFormat/>
    <w:pPr>
      <w:keepNext/>
      <w:keepLines/>
      <w:spacing w:before="0" w:after="0" w:line="408" w:lineRule="auto"/>
      <w:outlineLvl w:val="1"/>
    </w:pPr>
    <w:rPr>
      <w:b/>
      <w:bCs/>
      <w:color w:val="1A1A1A"/>
      <w:sz w:val="32"/>
      <w:szCs w:val="32"/>
    </w:rPr>
  </w:style>
  <w:style w:type="paragraph" w:styleId="6w00sx" w:default="true">
    <w:name w:val="Normal"/>
    <w:basedOn w:val=""/>
    <w:next w:val=""/>
    <w:pPr>
      <w:widowControl w:val="false"/>
      <w:jc w:val="left"/>
    </w:pPr>
  </w:style>
  <w:style w:type="paragraph" w:styleId="l8mwoy">
    <w:name w:val="heading 3"/>
    <w:basedOn w:val="6zbc94"/>
    <w:next w:val="arpgwm"/>
    <w:uiPriority w:val="9"/>
    <w:qFormat/>
    <w:pPr>
      <w:keepNext/>
      <w:keepLines/>
      <w:spacing w:before="0" w:after="0" w:line="408" w:lineRule="auto"/>
      <w:outlineLvl w:val="2"/>
    </w:pPr>
    <w:rPr>
      <w:b/>
      <w:bCs/>
      <w:color w:val="1A1A1A"/>
      <w:sz w:val="28"/>
      <w:szCs w:val="28"/>
    </w:rPr>
  </w:style>
  <w:style w:type="paragraph" w:styleId="arpgwm" w:default="true">
    <w:name w:val="Normal"/>
    <w:basedOn w:val=""/>
    <w:next w:val=""/>
    <w:pPr>
      <w:widowControl w:val="false"/>
      <w:jc w:val="left"/>
    </w:pPr>
  </w:style>
  <w:style w:type="paragraph" w:styleId="jfo9vx" w:default="true">
    <w:name w:val="Normal"/>
    <w:basedOn w:val=""/>
    <w:next w:val=""/>
    <w:pPr>
      <w:widowControl w:val="false"/>
      <w:jc w:val="left"/>
    </w:pPr>
  </w:style>
  <w:style w:type="paragraph" w:styleId="6thntw" w:default="true">
    <w:name w:val="Normal"/>
    <w:basedOn w:val=""/>
    <w:next w:val=""/>
    <w:pPr>
      <w:widowControl w:val="false"/>
      <w:jc w:val="left"/>
    </w:pPr>
  </w:style>
  <w:style w:type="paragraph" w:styleId="3n1sa3" w:default="true">
    <w:name w:val="Normal"/>
    <w:basedOn w:val=""/>
    <w:next w:val=""/>
    <w:pPr>
      <w:widowControl w:val="false"/>
      <w:jc w:val="left"/>
    </w:pPr>
  </w:style>
  <w:style w:type="character" w:styleId="cl38ha">
    <w:name w:val="Hyperlink"/>
    <w:basedOn w:val=""/>
    <w:next w:val=""/>
    <w:uiPriority w:val="99"/>
    <w:unhideWhenUsed/>
    <w:pPr/>
    <w:rPr>
      <w:color w:val="1E6FFF" w:themeColor="hyperlink"/>
      <w:u w:val="single"/>
    </w:rPr>
  </w:style>
  <w:style w:type="paragraph" w:styleId="gzvqf5">
    <w:name w:val="heading 1"/>
    <w:basedOn w:val="6thntw"/>
    <w:next w:val="6w00sx"/>
    <w:uiPriority w:val="9"/>
    <w:qFormat/>
    <w:pPr>
      <w:keepNext/>
      <w:keepLines/>
      <w:spacing w:before="0" w:after="0" w:line="408" w:lineRule="auto"/>
      <w:outlineLvl w:val="0"/>
    </w:pPr>
    <w:rPr>
      <w:b/>
      <w:bCs/>
      <w:color w:val="1A1A1A"/>
      <w:sz w:val="36"/>
      <w:szCs w:val="36"/>
    </w:rPr>
  </w:style>
  <w:style w:type="paragraph" w:styleId="u7bzrp" w:default="true">
    <w:name w:val="Normal"/>
    <w:basedOn w:val=""/>
    <w:next w:val=""/>
    <w:pPr>
      <w:widowControl w:val="false"/>
      <w:jc w:val="left"/>
    </w:pPr>
  </w:style>
  <w:style w:type="paragraph" w:styleId="6zbc94" w:default="true">
    <w:name w:val="Normal"/>
    <w:basedOn w:val=""/>
    <w:next w:val=""/>
    <w:pPr>
      <w:widowControl w:val="false"/>
      <w:jc w:val="left"/>
    </w:pPr>
  </w:style>
  <w:style w:type="paragraph" w:styleId="3evf2e" w:default="true">
    <w:name w:val="Normal"/>
    <w:basedOn w:val=""/>
    <w:next w:val=""/>
    <w:pPr>
      <w:widowControl w:val="false"/>
      <w:jc w:val="left"/>
    </w:pPr>
  </w:style>
  <w:style w:type="character" w:styleId="axvz5u" w:default="true">
    <w:name w:val="Default Paragraph Font"/>
    <w:basedOn w:val=""/>
    <w:next w:val=""/>
    <w:uiPriority w:val="1"/>
    <w:semiHidden/>
    <w:unhideWhenUsed/>
  </w:style>
  <w:style w:type="paragraph" w:styleId="3hgnke" w:default="true">
    <w:name w:val="Normal"/>
    <w:basedOn w:val=""/>
    <w:next w:val=""/>
    <w:pPr>
      <w:widowControl w:val="false"/>
      <w:jc w:val="left"/>
    </w:pPr>
  </w:style>
  <w:style w:type="table" w:styleId="5z06jc">
    <w:name w:val="Table Grid"/>
    <w:basedOn w:val="ng94pr"/>
    <w:next w:val=""/>
    <w:uiPriority w:val="39"/>
    <w:tblPr>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
    <w:tcPr>
      <w:vAlign w:val="center"/>
    </w:tcPr>
  </w:style>
  <w:style w:type="paragraph" w:styleId="b9gx9l" w:default="true">
    <w:name w:val="Normal"/>
    <w:basedOn w:val=""/>
    <w:next w:val=""/>
    <w:pPr>
      <w:widowControl w:val="false"/>
      <w:jc w:val="left"/>
    </w:pPr>
  </w:style>
  <w:style w:type="paragraph" w:styleId="524wna">
    <w:name w:val="heading 6"/>
    <w:basedOn w:val="6w00sx"/>
    <w:next w:val="6w00sx"/>
    <w:uiPriority w:val="9"/>
    <w:qFormat/>
    <w:pPr>
      <w:keepNext/>
      <w:keepLines/>
      <w:spacing w:before="0" w:after="0" w:line="408" w:lineRule="auto"/>
      <w:outlineLvl w:val="5"/>
    </w:pPr>
    <w:rPr>
      <w:b/>
      <w:bCs/>
      <w:color w:val="1A1A1A"/>
      <w:sz w:val="22"/>
      <w:szCs w:val="22"/>
    </w:rPr>
  </w:style>
  <w:style w:type="paragraph" w:styleId="590j1h">
    <w:name w:val="heading 5"/>
    <w:basedOn w:val="3evf2e"/>
    <w:next w:val="3evf2e"/>
    <w:uiPriority w:val="9"/>
    <w:qFormat/>
    <w:pPr>
      <w:keepNext/>
      <w:keepLines/>
      <w:spacing w:before="0" w:after="0" w:line="408" w:lineRule="auto"/>
      <w:outlineLvl w:val="4"/>
    </w:pPr>
    <w:rPr>
      <w:b/>
      <w:bCs/>
      <w:color w:val="1A1A1A"/>
      <w:sz w:val="22"/>
      <w:szCs w:val="22"/>
    </w:rPr>
  </w:style>
  <w:style w:type="paragraph" w:styleId="01m3jl" w:default="true">
    <w:name w:val="Normal"/>
    <w:basedOn w:val=""/>
    <w:next w:val=""/>
    <w:pPr>
      <w:widowControl w:val="false"/>
      <w:jc w:val="left"/>
    </w:pPr>
  </w:style>
  <w:style w:type="paragraph" w:styleId="apw2cv">
    <w:name w:val="heading 4"/>
    <w:basedOn w:val="3hgnke"/>
    <w:next w:val="3evf2e"/>
    <w:uiPriority w:val="9"/>
    <w:qFormat/>
    <w:pPr>
      <w:keepNext/>
      <w:keepLines/>
      <w:spacing w:before="0" w:after="0" w:line="408" w:lineRule="auto"/>
      <w:outlineLvl w:val="3"/>
    </w:pPr>
    <w:rPr>
      <w:b/>
      <w:bCs/>
      <w:color w:val="1A1A1A"/>
      <w:sz w:val="24"/>
      <w:szCs w:val="24"/>
    </w:rPr>
  </w:style>
</w:styles>
</file>

<file path=word/_rels/document.xml.rels><?xml version="1.0" encoding="UTF-8" standalone="yes"?><Relationships xmlns="http://schemas.openxmlformats.org/package/2006/relationships"><Relationship Id="rId99" Type="http://schemas.openxmlformats.org/officeDocument/2006/relationships/image" Target="media/image96.png" /><Relationship Id="rId98" Type="http://schemas.openxmlformats.org/officeDocument/2006/relationships/image" Target="media/image95.png" /><Relationship Id="rId97" Type="http://schemas.openxmlformats.org/officeDocument/2006/relationships/image" Target="media/image94.png" /><Relationship Id="rId95" Type="http://schemas.openxmlformats.org/officeDocument/2006/relationships/image" Target="media/image92.png" /><Relationship Id="rId94" Type="http://schemas.openxmlformats.org/officeDocument/2006/relationships/image" Target="media/image91.png" /><Relationship Id="rId93" Type="http://schemas.openxmlformats.org/officeDocument/2006/relationships/image" Target="media/image90.png" /><Relationship Id="rId90" Type="http://schemas.openxmlformats.org/officeDocument/2006/relationships/image" Target="media/image87.png" /><Relationship Id="rId89" Type="http://schemas.openxmlformats.org/officeDocument/2006/relationships/image" Target="media/image86.png" /><Relationship Id="rId9" Type="http://schemas.openxmlformats.org/officeDocument/2006/relationships/image" Target="media/image6.png" /><Relationship Id="rId88" Type="http://schemas.openxmlformats.org/officeDocument/2006/relationships/image" Target="media/image85.png" /><Relationship Id="rId85" Type="http://schemas.openxmlformats.org/officeDocument/2006/relationships/image" Target="media/image82.png" /><Relationship Id="rId84" Type="http://schemas.openxmlformats.org/officeDocument/2006/relationships/image" Target="media/image81.png" /><Relationship Id="rId82" Type="http://schemas.openxmlformats.org/officeDocument/2006/relationships/image" Target="media/image79.png" /><Relationship Id="rId80" Type="http://schemas.openxmlformats.org/officeDocument/2006/relationships/image" Target="media/image77.png" /><Relationship Id="rId78" Type="http://schemas.openxmlformats.org/officeDocument/2006/relationships/image" Target="media/image75.png" /><Relationship Id="rId77" Type="http://schemas.openxmlformats.org/officeDocument/2006/relationships/image" Target="media/image74.png" /><Relationship Id="rId74" Type="http://schemas.openxmlformats.org/officeDocument/2006/relationships/image" Target="media/image71.png" /><Relationship Id="rId92" Type="http://schemas.openxmlformats.org/officeDocument/2006/relationships/image" Target="media/image89.png" /><Relationship Id="rId73" Type="http://schemas.openxmlformats.org/officeDocument/2006/relationships/image" Target="media/image70.png" /><Relationship Id="rId72" Type="http://schemas.openxmlformats.org/officeDocument/2006/relationships/image" Target="media/image69.png" /><Relationship Id="rId70" Type="http://schemas.openxmlformats.org/officeDocument/2006/relationships/image" Target="media/image67.png" /><Relationship Id="rId67" Type="http://schemas.openxmlformats.org/officeDocument/2006/relationships/image" Target="media/image64.png" /><Relationship Id="rId66" Type="http://schemas.openxmlformats.org/officeDocument/2006/relationships/image" Target="media/image63.png" /><Relationship Id="rId65" Type="http://schemas.openxmlformats.org/officeDocument/2006/relationships/image" Target="media/image62.png" /><Relationship Id="rId64" Type="http://schemas.openxmlformats.org/officeDocument/2006/relationships/image" Target="media/image61.png" /><Relationship Id="rId63" Type="http://schemas.openxmlformats.org/officeDocument/2006/relationships/image" Target="media/image60.png" /><Relationship Id="rId62" Type="http://schemas.openxmlformats.org/officeDocument/2006/relationships/image" Target="media/image59.png" /><Relationship Id="rId60" Type="http://schemas.openxmlformats.org/officeDocument/2006/relationships/image" Target="media/image57.png" /><Relationship Id="rId6" Type="http://schemas.openxmlformats.org/officeDocument/2006/relationships/image" Target="media/image3.png" /><Relationship Id="rId58" Type="http://schemas.openxmlformats.org/officeDocument/2006/relationships/image" Target="media/image55.png" /><Relationship Id="rId8" Type="http://schemas.openxmlformats.org/officeDocument/2006/relationships/image" Target="media/image5.png" /><Relationship Id="rId61" Type="http://schemas.openxmlformats.org/officeDocument/2006/relationships/image" Target="media/image58.png" /><Relationship Id="rId57" Type="http://schemas.openxmlformats.org/officeDocument/2006/relationships/image" Target="media/image54.png" /><Relationship Id="rId56" Type="http://schemas.openxmlformats.org/officeDocument/2006/relationships/image" Target="media/image53.png" /><Relationship Id="rId79" Type="http://schemas.openxmlformats.org/officeDocument/2006/relationships/image" Target="media/image76.png" /><Relationship Id="rId55" Type="http://schemas.openxmlformats.org/officeDocument/2006/relationships/image" Target="media/image52.png" /><Relationship Id="rId96" Type="http://schemas.openxmlformats.org/officeDocument/2006/relationships/image" Target="media/image93.png" /><Relationship Id="rId54" Type="http://schemas.openxmlformats.org/officeDocument/2006/relationships/image" Target="media/image51.png" /><Relationship Id="rId53" Type="http://schemas.openxmlformats.org/officeDocument/2006/relationships/image" Target="media/image50.png" /><Relationship Id="rId52" Type="http://schemas.openxmlformats.org/officeDocument/2006/relationships/image" Target="media/image49.png" /><Relationship Id="rId5" Type="http://schemas.openxmlformats.org/officeDocument/2006/relationships/image" Target="media/image2.png" /><Relationship Id="rId49" Type="http://schemas.openxmlformats.org/officeDocument/2006/relationships/image" Target="media/image46.png" /><Relationship Id="rId167" Type="http://schemas.openxmlformats.org/officeDocument/2006/relationships/image" Target="media/image164.png" /><Relationship Id="rId76" Type="http://schemas.openxmlformats.org/officeDocument/2006/relationships/image" Target="media/image73.png" /><Relationship Id="rId166" Type="http://schemas.openxmlformats.org/officeDocument/2006/relationships/image" Target="media/image163.png" /><Relationship Id="rId219" Type="http://schemas.openxmlformats.org/officeDocument/2006/relationships/image" Target="media/image216.png" /><Relationship Id="rId10" Type="http://schemas.openxmlformats.org/officeDocument/2006/relationships/image" Target="media/image7.png" /><Relationship Id="rId16" Type="http://schemas.openxmlformats.org/officeDocument/2006/relationships/image" Target="media/image13.png" /><Relationship Id="rId170" Type="http://schemas.openxmlformats.org/officeDocument/2006/relationships/image" Target="media/image167.png" /><Relationship Id="rId161" Type="http://schemas.openxmlformats.org/officeDocument/2006/relationships/image" Target="media/image158.png" /><Relationship Id="rId155" Type="http://schemas.openxmlformats.org/officeDocument/2006/relationships/image" Target="media/image152.png" /><Relationship Id="rId19" Type="http://schemas.openxmlformats.org/officeDocument/2006/relationships/image" Target="media/image16.png" /><Relationship Id="rId148" Type="http://schemas.openxmlformats.org/officeDocument/2006/relationships/image" Target="media/image145.png" /><Relationship Id="rId128" Type="http://schemas.openxmlformats.org/officeDocument/2006/relationships/image" Target="media/image125.png" /><Relationship Id="rId144" Type="http://schemas.openxmlformats.org/officeDocument/2006/relationships/image" Target="media/image141.png" /><Relationship Id="rId142" Type="http://schemas.openxmlformats.org/officeDocument/2006/relationships/image" Target="media/image139.png" /><Relationship Id="rId140" Type="http://schemas.openxmlformats.org/officeDocument/2006/relationships/image" Target="media/image137.png" /><Relationship Id="rId14" Type="http://schemas.openxmlformats.org/officeDocument/2006/relationships/image" Target="media/image11.png" /><Relationship Id="rId139" Type="http://schemas.openxmlformats.org/officeDocument/2006/relationships/image" Target="media/image136.png" /><Relationship Id="rId138" Type="http://schemas.openxmlformats.org/officeDocument/2006/relationships/image" Target="media/image135.png" /><Relationship Id="rId175" Type="http://schemas.openxmlformats.org/officeDocument/2006/relationships/image" Target="media/image172.png" /><Relationship Id="rId135" Type="http://schemas.openxmlformats.org/officeDocument/2006/relationships/image" Target="media/image132.png" /><Relationship Id="rId59" Type="http://schemas.openxmlformats.org/officeDocument/2006/relationships/image" Target="media/image56.png" /><Relationship Id="rId133" Type="http://schemas.openxmlformats.org/officeDocument/2006/relationships/image" Target="media/image130.png" /><Relationship Id="rId132" Type="http://schemas.openxmlformats.org/officeDocument/2006/relationships/image" Target="media/image129.png" /><Relationship Id="rId83" Type="http://schemas.openxmlformats.org/officeDocument/2006/relationships/image" Target="media/image80.png" /><Relationship Id="rId127" Type="http://schemas.openxmlformats.org/officeDocument/2006/relationships/image" Target="media/image124.png" /><Relationship Id="rId131" Type="http://schemas.openxmlformats.org/officeDocument/2006/relationships/image" Target="media/image128.png" /><Relationship Id="rId154" Type="http://schemas.openxmlformats.org/officeDocument/2006/relationships/image" Target="media/image151.png" /><Relationship Id="rId23" Type="http://schemas.openxmlformats.org/officeDocument/2006/relationships/image" Target="media/image20.png" /><Relationship Id="rId29" Type="http://schemas.openxmlformats.org/officeDocument/2006/relationships/image" Target="media/image26.png" /><Relationship Id="rId75" Type="http://schemas.openxmlformats.org/officeDocument/2006/relationships/image" Target="media/image72.png" /><Relationship Id="rId134" Type="http://schemas.openxmlformats.org/officeDocument/2006/relationships/image" Target="media/image131.png" /><Relationship Id="rId160" Type="http://schemas.openxmlformats.org/officeDocument/2006/relationships/image" Target="media/image157.png" /><Relationship Id="rId111" Type="http://schemas.openxmlformats.org/officeDocument/2006/relationships/image" Target="media/image108.png" /><Relationship Id="rId26" Type="http://schemas.openxmlformats.org/officeDocument/2006/relationships/image" Target="media/image23.png" /><Relationship Id="rId119" Type="http://schemas.openxmlformats.org/officeDocument/2006/relationships/image" Target="media/image116.png" /><Relationship Id="rId157" Type="http://schemas.openxmlformats.org/officeDocument/2006/relationships/image" Target="media/image154.png" /><Relationship Id="rId141" Type="http://schemas.openxmlformats.org/officeDocument/2006/relationships/image" Target="media/image138.png" /><Relationship Id="rId104" Type="http://schemas.openxmlformats.org/officeDocument/2006/relationships/image" Target="media/image101.png" /><Relationship Id="rId165" Type="http://schemas.openxmlformats.org/officeDocument/2006/relationships/image" Target="media/image162.png" /><Relationship Id="rId200" Type="http://schemas.openxmlformats.org/officeDocument/2006/relationships/image" Target="media/image197.png" /><Relationship Id="rId143" Type="http://schemas.openxmlformats.org/officeDocument/2006/relationships/image" Target="media/image140.png" /><Relationship Id="rId11" Type="http://schemas.openxmlformats.org/officeDocument/2006/relationships/image" Target="media/image8.png" /><Relationship Id="rId216" Type="http://schemas.openxmlformats.org/officeDocument/2006/relationships/image" Target="media/image213.png" /><Relationship Id="rId110" Type="http://schemas.openxmlformats.org/officeDocument/2006/relationships/image" Target="media/image107.png" /><Relationship Id="rId34" Type="http://schemas.openxmlformats.org/officeDocument/2006/relationships/image" Target="media/image31.png" /><Relationship Id="rId101" Type="http://schemas.openxmlformats.org/officeDocument/2006/relationships/image" Target="media/image98.png" /><Relationship Id="rId15" Type="http://schemas.openxmlformats.org/officeDocument/2006/relationships/image" Target="media/image12.png" /><Relationship Id="rId106" Type="http://schemas.openxmlformats.org/officeDocument/2006/relationships/image" Target="media/image103.png" /><Relationship Id="rId113" Type="http://schemas.openxmlformats.org/officeDocument/2006/relationships/image" Target="media/image110.png" /><Relationship Id="rId152" Type="http://schemas.openxmlformats.org/officeDocument/2006/relationships/image" Target="media/image149.png" /><Relationship Id="rId201" Type="http://schemas.openxmlformats.org/officeDocument/2006/relationships/image" Target="media/image198.png" /><Relationship Id="rId164" Type="http://schemas.openxmlformats.org/officeDocument/2006/relationships/image" Target="media/image161.png" /><Relationship Id="rId51" Type="http://schemas.openxmlformats.org/officeDocument/2006/relationships/image" Target="media/image48.png" /><Relationship Id="rId158" Type="http://schemas.openxmlformats.org/officeDocument/2006/relationships/image" Target="media/image155.png" /><Relationship Id="rId103" Type="http://schemas.openxmlformats.org/officeDocument/2006/relationships/image" Target="media/image100.png" /><Relationship Id="rId153" Type="http://schemas.openxmlformats.org/officeDocument/2006/relationships/image" Target="media/image150.png" /><Relationship Id="rId186" Type="http://schemas.openxmlformats.org/officeDocument/2006/relationships/image" Target="media/image183.png" /><Relationship Id="rId162" Type="http://schemas.openxmlformats.org/officeDocument/2006/relationships/image" Target="media/image159.png" /><Relationship Id="rId25" Type="http://schemas.openxmlformats.org/officeDocument/2006/relationships/image" Target="media/image22.png" /><Relationship Id="rId13" Type="http://schemas.openxmlformats.org/officeDocument/2006/relationships/image" Target="media/image10.png" /><Relationship Id="rId213" Type="http://schemas.openxmlformats.org/officeDocument/2006/relationships/image" Target="media/image210.png" /><Relationship Id="rId179" Type="http://schemas.openxmlformats.org/officeDocument/2006/relationships/image" Target="media/image176.png" /><Relationship Id="rId0" Type="http://schemas.openxmlformats.org/officeDocument/2006/relationships/styles" Target="styles.xml" /><Relationship Id="rId100" Type="http://schemas.openxmlformats.org/officeDocument/2006/relationships/image" Target="media/image97.png" /><Relationship Id="rId112" Type="http://schemas.openxmlformats.org/officeDocument/2006/relationships/image" Target="media/image109.png" /><Relationship Id="rId114" Type="http://schemas.openxmlformats.org/officeDocument/2006/relationships/image" Target="media/image111.png" /><Relationship Id="rId117" Type="http://schemas.openxmlformats.org/officeDocument/2006/relationships/image" Target="media/image114.png" /><Relationship Id="rId1" Type="http://schemas.openxmlformats.org/officeDocument/2006/relationships/settings" Target="settings.xml" /><Relationship Id="rId46" Type="http://schemas.openxmlformats.org/officeDocument/2006/relationships/image" Target="media/image43.png" /><Relationship Id="rId156" Type="http://schemas.openxmlformats.org/officeDocument/2006/relationships/image" Target="media/image153.png" /><Relationship Id="rId102" Type="http://schemas.openxmlformats.org/officeDocument/2006/relationships/image" Target="media/image99.png" /><Relationship Id="rId20" Type="http://schemas.openxmlformats.org/officeDocument/2006/relationships/image" Target="media/image17.png" /><Relationship Id="rId105" Type="http://schemas.openxmlformats.org/officeDocument/2006/relationships/image" Target="media/image102.png" /><Relationship Id="rId150" Type="http://schemas.openxmlformats.org/officeDocument/2006/relationships/image" Target="media/image147.png" /><Relationship Id="rId116" Type="http://schemas.openxmlformats.org/officeDocument/2006/relationships/image" Target="media/image113.png" /><Relationship Id="rId118" Type="http://schemas.openxmlformats.org/officeDocument/2006/relationships/image" Target="media/image115.png" /><Relationship Id="rId183" Type="http://schemas.openxmlformats.org/officeDocument/2006/relationships/image" Target="media/image180.png" /><Relationship Id="rId3" Type="http://schemas.openxmlformats.org/officeDocument/2006/relationships/numbering" Target="numbering.xml" /><Relationship Id="rId147" Type="http://schemas.openxmlformats.org/officeDocument/2006/relationships/image" Target="media/image144.png" /><Relationship Id="rId108" Type="http://schemas.openxmlformats.org/officeDocument/2006/relationships/image" Target="media/image105.png" /><Relationship Id="rId7" Type="http://schemas.openxmlformats.org/officeDocument/2006/relationships/image" Target="media/image4.png" /><Relationship Id="rId21" Type="http://schemas.openxmlformats.org/officeDocument/2006/relationships/image" Target="media/image18.png" /><Relationship Id="rId218" Type="http://schemas.openxmlformats.org/officeDocument/2006/relationships/image" Target="media/image215.png" /><Relationship Id="rId115" Type="http://schemas.openxmlformats.org/officeDocument/2006/relationships/image" Target="media/image112.png" /><Relationship Id="rId12" Type="http://schemas.openxmlformats.org/officeDocument/2006/relationships/image" Target="media/image9.png" /><Relationship Id="rId187" Type="http://schemas.openxmlformats.org/officeDocument/2006/relationships/image" Target="media/image184.png" /><Relationship Id="rId121" Type="http://schemas.openxmlformats.org/officeDocument/2006/relationships/image" Target="media/image118.png" /><Relationship Id="rId123" Type="http://schemas.openxmlformats.org/officeDocument/2006/relationships/image" Target="media/image120.png" /><Relationship Id="rId188" Type="http://schemas.openxmlformats.org/officeDocument/2006/relationships/image" Target="media/image185.png" /><Relationship Id="rId125" Type="http://schemas.openxmlformats.org/officeDocument/2006/relationships/image" Target="media/image122.png" /><Relationship Id="rId69" Type="http://schemas.openxmlformats.org/officeDocument/2006/relationships/image" Target="media/image66.png" /><Relationship Id="rId159" Type="http://schemas.openxmlformats.org/officeDocument/2006/relationships/image" Target="media/image156.png" /><Relationship Id="rId217" Type="http://schemas.openxmlformats.org/officeDocument/2006/relationships/image" Target="media/image214.png" /><Relationship Id="rId120" Type="http://schemas.openxmlformats.org/officeDocument/2006/relationships/image" Target="media/image117.png" /><Relationship Id="rId126" Type="http://schemas.openxmlformats.org/officeDocument/2006/relationships/image" Target="media/image123.png" /><Relationship Id="rId137" Type="http://schemas.openxmlformats.org/officeDocument/2006/relationships/image" Target="media/image134.png" /><Relationship Id="rId195" Type="http://schemas.openxmlformats.org/officeDocument/2006/relationships/image" Target="media/image192.png" /><Relationship Id="rId169" Type="http://schemas.openxmlformats.org/officeDocument/2006/relationships/image" Target="media/image166.png" /><Relationship Id="rId198" Type="http://schemas.openxmlformats.org/officeDocument/2006/relationships/image" Target="media/image195.png" /><Relationship Id="rId17" Type="http://schemas.openxmlformats.org/officeDocument/2006/relationships/image" Target="media/image14.png" /><Relationship Id="rId151" Type="http://schemas.openxmlformats.org/officeDocument/2006/relationships/image" Target="media/image148.png" /><Relationship Id="rId107" Type="http://schemas.openxmlformats.org/officeDocument/2006/relationships/image" Target="media/image104.png" /><Relationship Id="rId174" Type="http://schemas.openxmlformats.org/officeDocument/2006/relationships/image" Target="media/image171.png" /><Relationship Id="rId18" Type="http://schemas.openxmlformats.org/officeDocument/2006/relationships/image" Target="media/image15.png" /><Relationship Id="rId180" Type="http://schemas.openxmlformats.org/officeDocument/2006/relationships/image" Target="media/image177.png" /><Relationship Id="rId181" Type="http://schemas.openxmlformats.org/officeDocument/2006/relationships/image" Target="media/image178.png" /><Relationship Id="rId182" Type="http://schemas.openxmlformats.org/officeDocument/2006/relationships/image" Target="media/image179.png" /><Relationship Id="rId40" Type="http://schemas.openxmlformats.org/officeDocument/2006/relationships/image" Target="media/image37.png" /><Relationship Id="rId189" Type="http://schemas.openxmlformats.org/officeDocument/2006/relationships/image" Target="media/image186.png" /><Relationship Id="rId191" Type="http://schemas.openxmlformats.org/officeDocument/2006/relationships/image" Target="media/image188.png" /><Relationship Id="rId192" Type="http://schemas.openxmlformats.org/officeDocument/2006/relationships/image" Target="media/image189.png" /><Relationship Id="rId193" Type="http://schemas.openxmlformats.org/officeDocument/2006/relationships/image" Target="media/image190.png" /><Relationship Id="rId48" Type="http://schemas.openxmlformats.org/officeDocument/2006/relationships/image" Target="media/image45.png" /><Relationship Id="rId196" Type="http://schemas.openxmlformats.org/officeDocument/2006/relationships/image" Target="media/image193.png" /><Relationship Id="rId109" Type="http://schemas.openxmlformats.org/officeDocument/2006/relationships/image" Target="media/image106.png" /><Relationship Id="rId185" Type="http://schemas.openxmlformats.org/officeDocument/2006/relationships/image" Target="media/image182.png" /><Relationship Id="rId207" Type="http://schemas.openxmlformats.org/officeDocument/2006/relationships/image" Target="media/image204.png" /><Relationship Id="rId2" Type="http://schemas.openxmlformats.org/officeDocument/2006/relationships/fontTable" Target="fontTable.xml" /><Relationship Id="rId221" Type="http://schemas.openxmlformats.org/officeDocument/2006/relationships/image" Target="media/image218.png" /><Relationship Id="rId202" Type="http://schemas.openxmlformats.org/officeDocument/2006/relationships/image" Target="media/image199.png" /><Relationship Id="rId47" Type="http://schemas.openxmlformats.org/officeDocument/2006/relationships/image" Target="media/image44.png" /><Relationship Id="rId204" Type="http://schemas.openxmlformats.org/officeDocument/2006/relationships/image" Target="media/image201.png" /><Relationship Id="rId122" Type="http://schemas.openxmlformats.org/officeDocument/2006/relationships/image" Target="media/image119.png" /><Relationship Id="rId149" Type="http://schemas.openxmlformats.org/officeDocument/2006/relationships/image" Target="media/image146.png" /><Relationship Id="rId205" Type="http://schemas.openxmlformats.org/officeDocument/2006/relationships/image" Target="media/image202.png" /><Relationship Id="rId206" Type="http://schemas.openxmlformats.org/officeDocument/2006/relationships/image" Target="media/image203.png" /><Relationship Id="rId145" Type="http://schemas.openxmlformats.org/officeDocument/2006/relationships/image" Target="media/image142.png" /><Relationship Id="rId177" Type="http://schemas.openxmlformats.org/officeDocument/2006/relationships/image" Target="media/image174.png" /><Relationship Id="rId208" Type="http://schemas.openxmlformats.org/officeDocument/2006/relationships/image" Target="media/image205.png" /><Relationship Id="rId190" Type="http://schemas.openxmlformats.org/officeDocument/2006/relationships/image" Target="media/image187.png" /><Relationship Id="rId209" Type="http://schemas.openxmlformats.org/officeDocument/2006/relationships/image" Target="media/image206.png" /><Relationship Id="rId210" Type="http://schemas.openxmlformats.org/officeDocument/2006/relationships/image" Target="media/image207.png" /><Relationship Id="rId50" Type="http://schemas.openxmlformats.org/officeDocument/2006/relationships/image" Target="media/image47.png" /><Relationship Id="rId211" Type="http://schemas.openxmlformats.org/officeDocument/2006/relationships/image" Target="media/image208.png" /><Relationship Id="rId87" Type="http://schemas.openxmlformats.org/officeDocument/2006/relationships/image" Target="media/image84.png" /><Relationship Id="rId171" Type="http://schemas.openxmlformats.org/officeDocument/2006/relationships/image" Target="media/image168.png" /><Relationship Id="rId124" Type="http://schemas.openxmlformats.org/officeDocument/2006/relationships/image" Target="media/image121.png" /><Relationship Id="rId38" Type="http://schemas.openxmlformats.org/officeDocument/2006/relationships/image" Target="media/image35.png" /><Relationship Id="rId184" Type="http://schemas.openxmlformats.org/officeDocument/2006/relationships/image" Target="media/image181.png" /><Relationship Id="rId212" Type="http://schemas.openxmlformats.org/officeDocument/2006/relationships/image" Target="media/image209.png" /><Relationship Id="rId130" Type="http://schemas.openxmlformats.org/officeDocument/2006/relationships/image" Target="media/image127.png" /><Relationship Id="rId222" Type="http://schemas.openxmlformats.org/officeDocument/2006/relationships/image" Target="media/image219.png" /><Relationship Id="rId146" Type="http://schemas.openxmlformats.org/officeDocument/2006/relationships/image" Target="media/image143.png" /><Relationship Id="rId214" Type="http://schemas.openxmlformats.org/officeDocument/2006/relationships/image" Target="media/image211.png" /><Relationship Id="rId136" Type="http://schemas.openxmlformats.org/officeDocument/2006/relationships/image" Target="media/image133.png" /><Relationship Id="rId215" Type="http://schemas.openxmlformats.org/officeDocument/2006/relationships/image" Target="media/image212.png" /><Relationship Id="rId194" Type="http://schemas.openxmlformats.org/officeDocument/2006/relationships/image" Target="media/image191.png" /><Relationship Id="rId22" Type="http://schemas.openxmlformats.org/officeDocument/2006/relationships/image" Target="media/image19.png" /><Relationship Id="rId163" Type="http://schemas.openxmlformats.org/officeDocument/2006/relationships/image" Target="media/image160.png" /><Relationship Id="rId176" Type="http://schemas.openxmlformats.org/officeDocument/2006/relationships/image" Target="media/image173.png" /><Relationship Id="rId220" Type="http://schemas.openxmlformats.org/officeDocument/2006/relationships/image" Target="media/image217.png" /><Relationship Id="rId199" Type="http://schemas.openxmlformats.org/officeDocument/2006/relationships/image" Target="media/image196.png" /><Relationship Id="rId27" Type="http://schemas.openxmlformats.org/officeDocument/2006/relationships/image" Target="media/image24.png" /><Relationship Id="rId173" Type="http://schemas.openxmlformats.org/officeDocument/2006/relationships/image" Target="media/image170.png" /><Relationship Id="rId223" Type="http://schemas.openxmlformats.org/officeDocument/2006/relationships/image" Target="media/image220.png" /><Relationship Id="rId71" Type="http://schemas.openxmlformats.org/officeDocument/2006/relationships/image" Target="media/image68.png" /><Relationship Id="rId203" Type="http://schemas.openxmlformats.org/officeDocument/2006/relationships/image" Target="media/image200.png" /><Relationship Id="rId24" Type="http://schemas.openxmlformats.org/officeDocument/2006/relationships/image" Target="media/image21.png" /><Relationship Id="rId28" Type="http://schemas.openxmlformats.org/officeDocument/2006/relationships/image" Target="media/image25.png" /><Relationship Id="rId30" Type="http://schemas.openxmlformats.org/officeDocument/2006/relationships/image" Target="media/image27.png" /><Relationship Id="rId31" Type="http://schemas.openxmlformats.org/officeDocument/2006/relationships/image" Target="media/image28.png" /><Relationship Id="rId168" Type="http://schemas.openxmlformats.org/officeDocument/2006/relationships/image" Target="media/image165.png" /><Relationship Id="rId32" Type="http://schemas.openxmlformats.org/officeDocument/2006/relationships/image" Target="media/image29.png" /><Relationship Id="rId33" Type="http://schemas.openxmlformats.org/officeDocument/2006/relationships/image" Target="media/image30.png" /><Relationship Id="rId68" Type="http://schemas.openxmlformats.org/officeDocument/2006/relationships/image" Target="media/image65.png" /><Relationship Id="rId178" Type="http://schemas.openxmlformats.org/officeDocument/2006/relationships/image" Target="media/image175.png" /><Relationship Id="rId35" Type="http://schemas.openxmlformats.org/officeDocument/2006/relationships/image" Target="media/image32.png" /><Relationship Id="rId36" Type="http://schemas.openxmlformats.org/officeDocument/2006/relationships/image" Target="media/image33.png" /><Relationship Id="rId172" Type="http://schemas.openxmlformats.org/officeDocument/2006/relationships/image" Target="media/image169.png" /><Relationship Id="rId37" Type="http://schemas.openxmlformats.org/officeDocument/2006/relationships/image" Target="media/image34.png" /><Relationship Id="rId39" Type="http://schemas.openxmlformats.org/officeDocument/2006/relationships/image" Target="media/image36.png" /><Relationship Id="rId197" Type="http://schemas.openxmlformats.org/officeDocument/2006/relationships/image" Target="media/image194.png" /><Relationship Id="rId4" Type="http://schemas.openxmlformats.org/officeDocument/2006/relationships/image" Target="media/image1.png" /><Relationship Id="rId86" Type="http://schemas.openxmlformats.org/officeDocument/2006/relationships/image" Target="media/image83.png" /><Relationship Id="rId81" Type="http://schemas.openxmlformats.org/officeDocument/2006/relationships/image" Target="media/image78.png" /><Relationship Id="rId41" Type="http://schemas.openxmlformats.org/officeDocument/2006/relationships/image" Target="media/image38.png" /><Relationship Id="rId91" Type="http://schemas.openxmlformats.org/officeDocument/2006/relationships/image" Target="media/image88.png" /><Relationship Id="rId42" Type="http://schemas.openxmlformats.org/officeDocument/2006/relationships/image" Target="media/image39.png" /><Relationship Id="rId43" Type="http://schemas.openxmlformats.org/officeDocument/2006/relationships/image" Target="media/image40.png" /><Relationship Id="rId129" Type="http://schemas.openxmlformats.org/officeDocument/2006/relationships/image" Target="media/image126.png" /><Relationship Id="rId44" Type="http://schemas.openxmlformats.org/officeDocument/2006/relationships/image" Target="media/image41.png" /><Relationship Id="rId45" Type="http://schemas.openxmlformats.org/officeDocument/2006/relationships/image" Target="media/image42.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2025-10-13T11:45:04Z</dcterms:created>
  <dcterms:modified xsi:type="dcterms:W3CDTF">2025-10-13T11:45:04Z</dcterms:modified>
</cp:coreProperties>
</file>